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JAVA SCRIPT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javascript is an project oriented programming languages employed with HTML and CSS to create robust,  dynamic and interactive user experience. JavaScript is among the most favourable programming languages to learn which includes research, detection, assessment and analysing codes. It is a very popular course in Computer Science and Programming.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What you will learn in this course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JavaScript basics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JavaScript fundamentals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Object oriented aspect of JavaScript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Ajax &amp; fetch API</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Error handling in Java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JavaScript pattern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Regular expression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Modules in java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Many more things you will learn in this course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Why you should learn JavaScript </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This course is suitable for the candidates who wish to become a JavaScript developer or pursue research in the future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JavaScript is one of the main programming languages used in web development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JavaScript is very easy to use and very versatile,  but those who the skills to use it are in very high demand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Company are always looking for people with JavaScript proficiency. etc..</w:t>
      </w:r>
    </w:p>
    <w:p w:rsidR="00000000" w:rsidDel="00000000" w:rsidP="00000000" w:rsidRDefault="00000000" w:rsidRPr="00000000" w14:paraId="00000024">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