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w:t>
      </w:r>
    </w:p>
    <w:p>
      <w:pPr>
        <w:pStyle w:val="Heading3"/>
      </w:pPr>
      <w:r>
        <w:t>Lab Results for ABG</w:t>
      </w:r>
    </w:p>
    <w:p>
      <w:r>
        <w:t>Here are the lab results for the given primary diagnosis and selected tests:</w:t>
      </w:r>
    </w:p>
    <w:p>
      <w:r>
        <w:t>The lab results indicate the presence of respiratory acidosis, characterized by a decrease in pH and an increase in pCO2 levels. The elevated bicarbonate level (HCO3) suggests the body's compensatory response to the acidic condition. The pO2 and O2 saturation levels are within the normal range, indicating adequate oxygenation.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