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BFE1F" w14:textId="149719AD" w:rsidR="00FB6413" w:rsidRDefault="00FB6413" w:rsidP="00FB6413">
      <w:pPr>
        <w:spacing w:line="276" w:lineRule="auto"/>
        <w:jc w:val="center"/>
        <w:rPr>
          <w:rFonts w:ascii="TimesNewRomanPS" w:hAnsi="TimesNewRomanPS"/>
          <w:b/>
          <w:bCs/>
          <w:sz w:val="56"/>
          <w:szCs w:val="56"/>
        </w:rPr>
      </w:pPr>
      <w:r w:rsidRPr="00F97521">
        <w:rPr>
          <w:noProof/>
        </w:rPr>
        <w:drawing>
          <wp:inline distT="0" distB="0" distL="0" distR="0" wp14:anchorId="6008F7FB" wp14:editId="29509CAB">
            <wp:extent cx="2762250" cy="2711450"/>
            <wp:effectExtent l="0" t="0" r="0" b="0"/>
            <wp:docPr id="624398477" name="Picture 1" descr="Central Michigan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 Michigan Universit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0" cy="2711450"/>
                    </a:xfrm>
                    <a:prstGeom prst="rect">
                      <a:avLst/>
                    </a:prstGeom>
                    <a:noFill/>
                    <a:ln>
                      <a:noFill/>
                    </a:ln>
                  </pic:spPr>
                </pic:pic>
              </a:graphicData>
            </a:graphic>
          </wp:inline>
        </w:drawing>
      </w:r>
    </w:p>
    <w:p w14:paraId="0B40B3B9" w14:textId="77777777" w:rsidR="00FB6413" w:rsidRPr="00A878FE" w:rsidRDefault="00FB6413" w:rsidP="00FB6413">
      <w:pPr>
        <w:spacing w:line="276" w:lineRule="auto"/>
        <w:jc w:val="center"/>
        <w:rPr>
          <w:rFonts w:ascii="TimesNewRomanPS" w:hAnsi="TimesNewRomanPS"/>
          <w:b/>
          <w:bCs/>
          <w:sz w:val="56"/>
          <w:szCs w:val="56"/>
        </w:rPr>
      </w:pPr>
      <w:r w:rsidRPr="00A878FE">
        <w:rPr>
          <w:rFonts w:ascii="TimesNewRomanPS" w:hAnsi="TimesNewRomanPS"/>
          <w:b/>
          <w:bCs/>
          <w:sz w:val="56"/>
          <w:szCs w:val="56"/>
        </w:rPr>
        <w:t>Climate Change Analysis Project</w:t>
      </w:r>
    </w:p>
    <w:p w14:paraId="4C3B661F" w14:textId="77777777" w:rsidR="00FB6413" w:rsidRDefault="00FB6413" w:rsidP="00FB6413">
      <w:pPr>
        <w:pStyle w:val="NormalWeb"/>
        <w:jc w:val="center"/>
        <w:rPr>
          <w:rFonts w:ascii="TimesNewRomanPS" w:hAnsi="TimesNewRomanPS"/>
          <w:b/>
          <w:bCs/>
          <w:sz w:val="48"/>
          <w:szCs w:val="48"/>
        </w:rPr>
      </w:pPr>
      <w:r>
        <w:rPr>
          <w:rFonts w:ascii="TimesNewRomanPS" w:hAnsi="TimesNewRomanPS"/>
          <w:b/>
          <w:bCs/>
          <w:sz w:val="48"/>
          <w:szCs w:val="48"/>
        </w:rPr>
        <w:t>GROUP-1</w:t>
      </w:r>
    </w:p>
    <w:p w14:paraId="1DC989A8" w14:textId="77777777" w:rsidR="00FB6413" w:rsidRPr="00201FC2" w:rsidRDefault="00FB6413" w:rsidP="00FB6413">
      <w:pPr>
        <w:jc w:val="center"/>
        <w:rPr>
          <w:b/>
          <w:bCs/>
          <w:sz w:val="28"/>
          <w:szCs w:val="28"/>
        </w:rPr>
      </w:pPr>
      <w:r w:rsidRPr="00201FC2">
        <w:rPr>
          <w:b/>
          <w:bCs/>
          <w:sz w:val="28"/>
          <w:szCs w:val="28"/>
        </w:rPr>
        <w:t>Sravya Sri Sada</w:t>
      </w:r>
    </w:p>
    <w:p w14:paraId="57B2B611" w14:textId="77777777" w:rsidR="00FB6413" w:rsidRPr="00201FC2" w:rsidRDefault="00FB6413" w:rsidP="00FB6413">
      <w:pPr>
        <w:jc w:val="center"/>
        <w:rPr>
          <w:b/>
          <w:bCs/>
          <w:sz w:val="28"/>
          <w:szCs w:val="28"/>
        </w:rPr>
      </w:pPr>
      <w:proofErr w:type="spellStart"/>
      <w:r w:rsidRPr="00201FC2">
        <w:rPr>
          <w:b/>
          <w:bCs/>
          <w:sz w:val="28"/>
          <w:szCs w:val="28"/>
        </w:rPr>
        <w:t>Shasheel</w:t>
      </w:r>
      <w:proofErr w:type="spellEnd"/>
      <w:r w:rsidRPr="00201FC2">
        <w:rPr>
          <w:b/>
          <w:bCs/>
          <w:sz w:val="28"/>
          <w:szCs w:val="28"/>
        </w:rPr>
        <w:t xml:space="preserve"> Ramaswamy Shaker Dasari</w:t>
      </w:r>
    </w:p>
    <w:p w14:paraId="7DFF8150" w14:textId="77777777" w:rsidR="00FB6413" w:rsidRPr="00201FC2" w:rsidRDefault="00FB6413" w:rsidP="00FB6413">
      <w:pPr>
        <w:jc w:val="center"/>
        <w:rPr>
          <w:b/>
          <w:bCs/>
          <w:sz w:val="28"/>
          <w:szCs w:val="28"/>
        </w:rPr>
      </w:pPr>
      <w:r w:rsidRPr="00201FC2">
        <w:rPr>
          <w:b/>
          <w:bCs/>
          <w:sz w:val="28"/>
          <w:szCs w:val="28"/>
        </w:rPr>
        <w:t xml:space="preserve">Bal Thirupathi </w:t>
      </w:r>
      <w:proofErr w:type="spellStart"/>
      <w:r w:rsidRPr="00201FC2">
        <w:rPr>
          <w:b/>
          <w:bCs/>
          <w:sz w:val="28"/>
          <w:szCs w:val="28"/>
        </w:rPr>
        <w:t>Guddati</w:t>
      </w:r>
      <w:proofErr w:type="spellEnd"/>
    </w:p>
    <w:p w14:paraId="4E10E3C8" w14:textId="77777777" w:rsidR="00FB6413" w:rsidRDefault="00FB6413" w:rsidP="00FB6413">
      <w:pPr>
        <w:jc w:val="center"/>
        <w:rPr>
          <w:b/>
          <w:bCs/>
          <w:sz w:val="28"/>
          <w:szCs w:val="28"/>
        </w:rPr>
      </w:pPr>
      <w:r w:rsidRPr="00201FC2">
        <w:rPr>
          <w:b/>
          <w:bCs/>
          <w:sz w:val="28"/>
          <w:szCs w:val="28"/>
        </w:rPr>
        <w:t>Parthu Thulasi</w:t>
      </w:r>
    </w:p>
    <w:p w14:paraId="78FF4419" w14:textId="77777777" w:rsidR="00FB6413" w:rsidRPr="00201FC2" w:rsidRDefault="00FB6413" w:rsidP="00FB6413">
      <w:pPr>
        <w:jc w:val="center"/>
        <w:rPr>
          <w:b/>
          <w:bCs/>
          <w:sz w:val="28"/>
          <w:szCs w:val="28"/>
        </w:rPr>
      </w:pPr>
      <w:r w:rsidRPr="00201FC2">
        <w:rPr>
          <w:b/>
          <w:bCs/>
          <w:sz w:val="28"/>
          <w:szCs w:val="28"/>
        </w:rPr>
        <w:t>Sandeep Chanda</w:t>
      </w:r>
    </w:p>
    <w:p w14:paraId="73E4681E" w14:textId="77777777" w:rsidR="00FB6413" w:rsidRDefault="00FB6413" w:rsidP="00FB6413">
      <w:pPr>
        <w:spacing w:line="330" w:lineRule="atLeast"/>
        <w:textAlignment w:val="center"/>
        <w:rPr>
          <w:rFonts w:ascii="Times New Roman" w:hAnsi="Times New Roman"/>
          <w:b/>
          <w:bCs/>
          <w:sz w:val="32"/>
          <w:szCs w:val="32"/>
          <w:bdr w:val="none" w:sz="0" w:space="0" w:color="auto" w:frame="1"/>
          <w:lang w:eastAsia="en-GB"/>
        </w:rPr>
      </w:pPr>
    </w:p>
    <w:p w14:paraId="1C7B3C9D" w14:textId="77777777" w:rsidR="00FB6413" w:rsidRDefault="00FB6413" w:rsidP="00FB6413">
      <w:pPr>
        <w:spacing w:line="330" w:lineRule="atLeast"/>
        <w:jc w:val="center"/>
        <w:textAlignment w:val="center"/>
        <w:rPr>
          <w:rFonts w:ascii="Times New Roman" w:hAnsi="Times New Roman"/>
          <w:b/>
          <w:bCs/>
          <w:sz w:val="32"/>
          <w:szCs w:val="32"/>
          <w:bdr w:val="none" w:sz="0" w:space="0" w:color="auto" w:frame="1"/>
          <w:lang w:eastAsia="en-GB"/>
        </w:rPr>
      </w:pPr>
      <w:r>
        <w:rPr>
          <w:rFonts w:ascii="Times New Roman" w:hAnsi="Times New Roman"/>
          <w:b/>
          <w:bCs/>
          <w:sz w:val="32"/>
          <w:szCs w:val="32"/>
          <w:bdr w:val="none" w:sz="0" w:space="0" w:color="auto" w:frame="1"/>
          <w:lang w:eastAsia="en-GB"/>
        </w:rPr>
        <w:t>Professor: Kenneth Desloover</w:t>
      </w:r>
    </w:p>
    <w:p w14:paraId="3ED1144C" w14:textId="77777777" w:rsidR="00FB6413" w:rsidRDefault="00FB6413" w:rsidP="00FB6413">
      <w:pPr>
        <w:jc w:val="center"/>
        <w:rPr>
          <w:rFonts w:cs="Calibri"/>
          <w:b/>
          <w:sz w:val="32"/>
          <w:szCs w:val="32"/>
        </w:rPr>
      </w:pPr>
      <w:r w:rsidRPr="00A878FE">
        <w:rPr>
          <w:rFonts w:ascii="Times New Roman" w:hAnsi="Times New Roman"/>
          <w:b/>
          <w:bCs/>
          <w:sz w:val="32"/>
          <w:szCs w:val="32"/>
          <w:bdr w:val="none" w:sz="0" w:space="0" w:color="auto" w:frame="1"/>
          <w:lang w:eastAsia="en-GB"/>
        </w:rPr>
        <w:t>BIS580</w:t>
      </w:r>
      <w:r>
        <w:rPr>
          <w:rFonts w:ascii="Times New Roman" w:hAnsi="Times New Roman"/>
          <w:b/>
          <w:bCs/>
          <w:sz w:val="32"/>
          <w:szCs w:val="32"/>
          <w:bdr w:val="none" w:sz="0" w:space="0" w:color="auto" w:frame="1"/>
          <w:lang w:eastAsia="en-GB"/>
        </w:rPr>
        <w:t>-</w:t>
      </w:r>
      <w:r w:rsidRPr="00FB6413">
        <w:rPr>
          <w:rFonts w:cs="Calibri"/>
          <w:b/>
          <w:sz w:val="32"/>
          <w:szCs w:val="32"/>
        </w:rPr>
        <w:t xml:space="preserve"> </w:t>
      </w:r>
      <w:r w:rsidRPr="00A878FE">
        <w:rPr>
          <w:rFonts w:cs="Calibri"/>
          <w:b/>
          <w:sz w:val="32"/>
          <w:szCs w:val="32"/>
        </w:rPr>
        <w:t xml:space="preserve">Business Decision </w:t>
      </w:r>
      <w:proofErr w:type="spellStart"/>
      <w:r w:rsidRPr="00A878FE">
        <w:rPr>
          <w:rFonts w:cs="Calibri"/>
          <w:b/>
          <w:sz w:val="32"/>
          <w:szCs w:val="32"/>
        </w:rPr>
        <w:t>Modeling</w:t>
      </w:r>
      <w:proofErr w:type="spellEnd"/>
    </w:p>
    <w:p w14:paraId="76048976" w14:textId="77777777" w:rsidR="00FB6413" w:rsidRPr="00A878FE" w:rsidRDefault="00FB6413" w:rsidP="00FB6413">
      <w:pPr>
        <w:jc w:val="center"/>
        <w:rPr>
          <w:rFonts w:cs="Calibri"/>
          <w:b/>
          <w:color w:val="000000"/>
          <w:sz w:val="32"/>
          <w:szCs w:val="32"/>
        </w:rPr>
      </w:pPr>
      <w:r w:rsidRPr="00A878FE">
        <w:rPr>
          <w:rFonts w:ascii="Times New Roman" w:hAnsi="Times New Roman"/>
          <w:b/>
          <w:bCs/>
          <w:sz w:val="32"/>
          <w:szCs w:val="32"/>
          <w:bdr w:val="none" w:sz="0" w:space="0" w:color="auto" w:frame="1"/>
          <w:lang w:eastAsia="en-GB"/>
        </w:rPr>
        <w:t>Class:</w:t>
      </w:r>
      <w:r w:rsidRPr="00A878FE">
        <w:rPr>
          <w:rFonts w:ascii="Times New Roman" w:hAnsi="Times New Roman"/>
          <w:b/>
          <w:bCs/>
          <w:color w:val="000000"/>
          <w:sz w:val="32"/>
          <w:szCs w:val="32"/>
        </w:rPr>
        <w:t xml:space="preserve">  22456368</w:t>
      </w:r>
    </w:p>
    <w:p w14:paraId="271A7C9D" w14:textId="77777777" w:rsidR="00FB6413" w:rsidRDefault="00FB6413" w:rsidP="00FB6413">
      <w:pPr>
        <w:pStyle w:val="root"/>
        <w:shd w:val="clear" w:color="auto" w:fill="FFFFFF"/>
        <w:spacing w:before="0" w:beforeAutospacing="0" w:after="0" w:afterAutospacing="0"/>
        <w:ind w:left="2880" w:right="150" w:firstLine="720"/>
        <w:rPr>
          <w:b/>
          <w:bCs/>
          <w:color w:val="000000"/>
          <w:sz w:val="32"/>
          <w:szCs w:val="32"/>
        </w:rPr>
      </w:pPr>
    </w:p>
    <w:p w14:paraId="3E2B598B" w14:textId="77777777" w:rsidR="00FB6413" w:rsidRDefault="00FB6413" w:rsidP="00FB6413">
      <w:pPr>
        <w:pStyle w:val="root"/>
        <w:shd w:val="clear" w:color="auto" w:fill="FFFFFF"/>
        <w:spacing w:before="0" w:beforeAutospacing="0" w:after="0" w:afterAutospacing="0"/>
        <w:ind w:left="2880" w:right="150" w:firstLine="720"/>
        <w:rPr>
          <w:b/>
          <w:bCs/>
          <w:color w:val="000000"/>
          <w:sz w:val="32"/>
          <w:szCs w:val="32"/>
        </w:rPr>
      </w:pPr>
    </w:p>
    <w:p w14:paraId="2017006A" w14:textId="77777777" w:rsidR="00FB6413" w:rsidRPr="00A878FE" w:rsidRDefault="00FB6413" w:rsidP="00FB6413">
      <w:pPr>
        <w:pStyle w:val="root"/>
        <w:shd w:val="clear" w:color="auto" w:fill="FFFFFF"/>
        <w:spacing w:before="0" w:beforeAutospacing="0" w:after="0" w:afterAutospacing="0"/>
        <w:ind w:right="150"/>
        <w:rPr>
          <w:b/>
          <w:bCs/>
          <w:color w:val="000000"/>
          <w:sz w:val="32"/>
          <w:szCs w:val="32"/>
        </w:rPr>
      </w:pPr>
    </w:p>
    <w:p w14:paraId="2D77B0F6" w14:textId="77777777" w:rsidR="00FB6413" w:rsidRDefault="00FB6413" w:rsidP="00FB6413">
      <w:pPr>
        <w:pStyle w:val="NormalWeb"/>
        <w:rPr>
          <w:rFonts w:ascii="TimesNewRomanPS" w:hAnsi="TimesNewRomanPS"/>
          <w:b/>
          <w:bCs/>
          <w:sz w:val="36"/>
          <w:szCs w:val="36"/>
        </w:rPr>
      </w:pPr>
    </w:p>
    <w:p w14:paraId="63CC87A9" w14:textId="77777777" w:rsidR="00FB6413" w:rsidRDefault="00FB6413" w:rsidP="00FB6413">
      <w:pPr>
        <w:pStyle w:val="NormalWeb"/>
        <w:rPr>
          <w:rFonts w:ascii="TimesNewRomanPS" w:hAnsi="TimesNewRomanPS"/>
          <w:b/>
          <w:bCs/>
          <w:sz w:val="36"/>
          <w:szCs w:val="36"/>
        </w:rPr>
      </w:pPr>
      <w:r>
        <w:rPr>
          <w:rFonts w:ascii="TimesNewRomanPS" w:hAnsi="TimesNewRomanPS"/>
          <w:b/>
          <w:bCs/>
          <w:sz w:val="36"/>
          <w:szCs w:val="36"/>
        </w:rPr>
        <w:lastRenderedPageBreak/>
        <w:t xml:space="preserve">Table of contents </w:t>
      </w:r>
    </w:p>
    <w:p w14:paraId="387D445F" w14:textId="77777777" w:rsidR="00FB6413" w:rsidRDefault="00FB6413" w:rsidP="00FB6413">
      <w:pPr>
        <w:pStyle w:val="TOC1"/>
        <w:tabs>
          <w:tab w:val="right" w:leader="dot" w:pos="9360"/>
        </w:tabs>
        <w:outlineLvl w:val="2"/>
      </w:pPr>
      <w:r>
        <w:rPr>
          <w:rFonts w:ascii="Times New Roman" w:hAnsi="Times New Roman"/>
          <w:sz w:val="28"/>
          <w:szCs w:val="28"/>
        </w:rPr>
        <w:t>Executive Summary</w:t>
      </w:r>
      <w:r>
        <w:rPr>
          <w:b/>
          <w:bCs/>
        </w:rPr>
        <w:tab/>
      </w:r>
      <w:r w:rsidRPr="00FA1A8D">
        <w:t>1</w:t>
      </w:r>
    </w:p>
    <w:p w14:paraId="38B4D285" w14:textId="77777777" w:rsidR="00FB6413" w:rsidRDefault="00FB6413" w:rsidP="00FB6413">
      <w:pPr>
        <w:pStyle w:val="TOC2"/>
        <w:tabs>
          <w:tab w:val="right" w:leader="dot" w:pos="9360"/>
        </w:tabs>
        <w:ind w:left="0"/>
      </w:pPr>
      <w:r>
        <w:rPr>
          <w:rFonts w:ascii="Times New Roman" w:hAnsi="Times New Roman"/>
          <w:sz w:val="28"/>
          <w:szCs w:val="28"/>
        </w:rPr>
        <w:t>Introduction</w:t>
      </w:r>
      <w:r>
        <w:tab/>
        <w:t>1</w:t>
      </w:r>
    </w:p>
    <w:p w14:paraId="0BFD0246" w14:textId="0D596914" w:rsidR="00FB6413" w:rsidRDefault="00FB6413" w:rsidP="00FB6413">
      <w:pPr>
        <w:pStyle w:val="TOC3"/>
        <w:tabs>
          <w:tab w:val="right" w:leader="dot" w:pos="9360"/>
        </w:tabs>
        <w:ind w:left="0"/>
      </w:pPr>
      <w:r>
        <w:rPr>
          <w:rFonts w:ascii="Times New Roman" w:hAnsi="Times New Roman"/>
          <w:sz w:val="28"/>
          <w:szCs w:val="28"/>
        </w:rPr>
        <w:t>Problem Statement</w:t>
      </w:r>
      <w:r>
        <w:tab/>
        <w:t>2</w:t>
      </w:r>
    </w:p>
    <w:p w14:paraId="044CF5A0" w14:textId="77777777" w:rsidR="00FB6413" w:rsidRDefault="00FB6413" w:rsidP="00FB6413">
      <w:pPr>
        <w:pStyle w:val="TOC1"/>
        <w:tabs>
          <w:tab w:val="right" w:leader="dot" w:pos="9360"/>
        </w:tabs>
      </w:pPr>
      <w:r w:rsidRPr="00EF4ED4">
        <w:rPr>
          <w:rFonts w:ascii="Times New Roman" w:eastAsia="Calibri" w:hAnsi="Times New Roman"/>
          <w:bCs/>
          <w:sz w:val="28"/>
          <w:szCs w:val="28"/>
        </w:rPr>
        <w:t>Analysis</w:t>
      </w:r>
      <w:r>
        <w:rPr>
          <w:b/>
          <w:bCs/>
        </w:rPr>
        <w:tab/>
      </w:r>
      <w:r w:rsidRPr="00FA1A8D">
        <w:t>2</w:t>
      </w:r>
    </w:p>
    <w:p w14:paraId="1777A576" w14:textId="77777777" w:rsidR="00FB6413" w:rsidRDefault="00FB6413" w:rsidP="00FB6413">
      <w:pPr>
        <w:pStyle w:val="TOC2"/>
        <w:tabs>
          <w:tab w:val="right" w:leader="dot" w:pos="9360"/>
        </w:tabs>
        <w:ind w:left="0"/>
      </w:pPr>
      <w:r>
        <w:rPr>
          <w:rFonts w:ascii="Times New Roman" w:hAnsi="Times New Roman"/>
          <w:sz w:val="28"/>
          <w:szCs w:val="28"/>
        </w:rPr>
        <w:t>Forecasting</w:t>
      </w:r>
      <w:r>
        <w:tab/>
        <w:t>2</w:t>
      </w:r>
    </w:p>
    <w:p w14:paraId="64136B65" w14:textId="77777777" w:rsidR="00FB6413" w:rsidRDefault="00FB6413" w:rsidP="00FB6413">
      <w:pPr>
        <w:pStyle w:val="TOC2"/>
        <w:tabs>
          <w:tab w:val="right" w:leader="dot" w:pos="9360"/>
        </w:tabs>
        <w:ind w:left="0"/>
      </w:pPr>
      <w:r w:rsidRPr="008161CB">
        <w:rPr>
          <w:rFonts w:ascii="Times New Roman" w:hAnsi="Times New Roman"/>
          <w:color w:val="252525"/>
          <w:sz w:val="28"/>
          <w:szCs w:val="28"/>
        </w:rPr>
        <w:t>Descriptive statistics</w:t>
      </w:r>
      <w:r>
        <w:tab/>
        <w:t>3</w:t>
      </w:r>
    </w:p>
    <w:p w14:paraId="580BDF20" w14:textId="77777777" w:rsidR="00FB6413" w:rsidRDefault="00FB6413" w:rsidP="00FB6413">
      <w:pPr>
        <w:pStyle w:val="TOC3"/>
        <w:tabs>
          <w:tab w:val="right" w:leader="dot" w:pos="9360"/>
        </w:tabs>
        <w:ind w:left="0"/>
      </w:pPr>
      <w:r w:rsidRPr="003D4CE7">
        <w:rPr>
          <w:rFonts w:ascii="Times New Roman" w:hAnsi="Times New Roman"/>
          <w:sz w:val="28"/>
          <w:szCs w:val="28"/>
        </w:rPr>
        <w:t>Correlation</w:t>
      </w:r>
      <w:r>
        <w:tab/>
        <w:t>4</w:t>
      </w:r>
    </w:p>
    <w:p w14:paraId="5A7BBBDF" w14:textId="194F0DB5" w:rsidR="00FB6413" w:rsidRDefault="00FB6413" w:rsidP="00FB6413">
      <w:pPr>
        <w:pStyle w:val="TOC2"/>
        <w:tabs>
          <w:tab w:val="right" w:leader="dot" w:pos="9360"/>
        </w:tabs>
        <w:ind w:left="0"/>
      </w:pPr>
      <w:proofErr w:type="spellStart"/>
      <w:proofErr w:type="gramStart"/>
      <w:r w:rsidRPr="001444A3">
        <w:rPr>
          <w:rFonts w:ascii="Times New Roman" w:hAnsi="Times New Roman"/>
          <w:sz w:val="28"/>
          <w:szCs w:val="28"/>
        </w:rPr>
        <w:t>Anova:Single</w:t>
      </w:r>
      <w:proofErr w:type="spellEnd"/>
      <w:proofErr w:type="gramEnd"/>
      <w:r w:rsidRPr="001444A3">
        <w:rPr>
          <w:rFonts w:ascii="Times New Roman" w:hAnsi="Times New Roman"/>
          <w:sz w:val="28"/>
          <w:szCs w:val="28"/>
        </w:rPr>
        <w:t xml:space="preserve"> Factor</w:t>
      </w:r>
      <w:r>
        <w:tab/>
        <w:t>5</w:t>
      </w:r>
    </w:p>
    <w:p w14:paraId="57E32D68" w14:textId="533E45F0" w:rsidR="00FB6413" w:rsidRPr="001444A3" w:rsidRDefault="00FB6413" w:rsidP="00FB6413">
      <w:pPr>
        <w:pStyle w:val="TOC2"/>
        <w:tabs>
          <w:tab w:val="right" w:leader="dot" w:pos="9360"/>
        </w:tabs>
        <w:ind w:left="0"/>
      </w:pPr>
      <w:r>
        <w:rPr>
          <w:rFonts w:ascii="Times New Roman" w:hAnsi="Times New Roman"/>
          <w:color w:val="252525"/>
          <w:sz w:val="28"/>
          <w:szCs w:val="28"/>
        </w:rPr>
        <w:t>Linear Regression</w:t>
      </w:r>
      <w:r>
        <w:tab/>
        <w:t>5</w:t>
      </w:r>
    </w:p>
    <w:p w14:paraId="4151CEFD" w14:textId="0B37919F" w:rsidR="00FB6413" w:rsidRDefault="00FB6413" w:rsidP="00FB6413">
      <w:pPr>
        <w:pStyle w:val="TOC3"/>
        <w:tabs>
          <w:tab w:val="right" w:leader="dot" w:pos="9360"/>
        </w:tabs>
        <w:ind w:left="0"/>
      </w:pPr>
      <w:r>
        <w:rPr>
          <w:rFonts w:ascii="Times New Roman" w:hAnsi="Times New Roman"/>
          <w:sz w:val="28"/>
          <w:szCs w:val="28"/>
        </w:rPr>
        <w:t>Sensitivity Analysis</w:t>
      </w:r>
      <w:r>
        <w:tab/>
        <w:t>6</w:t>
      </w:r>
    </w:p>
    <w:p w14:paraId="7A7EA270" w14:textId="6A011813" w:rsidR="00FB6413" w:rsidRDefault="00FB6413" w:rsidP="00FB6413">
      <w:pPr>
        <w:pStyle w:val="TOC3"/>
        <w:tabs>
          <w:tab w:val="right" w:leader="dot" w:pos="9360"/>
        </w:tabs>
        <w:ind w:left="0"/>
      </w:pPr>
      <w:r w:rsidRPr="001444A3">
        <w:rPr>
          <w:rFonts w:ascii="Times New Roman" w:hAnsi="Times New Roman"/>
          <w:sz w:val="28"/>
          <w:szCs w:val="28"/>
        </w:rPr>
        <w:t>Recommendations</w:t>
      </w:r>
      <w:r>
        <w:tab/>
        <w:t>7</w:t>
      </w:r>
    </w:p>
    <w:p w14:paraId="672A9D6B" w14:textId="292E111D" w:rsidR="00FB6413" w:rsidRDefault="00FB6413" w:rsidP="00FB6413">
      <w:pPr>
        <w:pStyle w:val="TOC3"/>
        <w:tabs>
          <w:tab w:val="right" w:leader="dot" w:pos="9360"/>
        </w:tabs>
        <w:ind w:left="0"/>
      </w:pPr>
      <w:r w:rsidRPr="0008789F">
        <w:rPr>
          <w:rFonts w:ascii="Times New Roman" w:hAnsi="Times New Roman"/>
          <w:sz w:val="28"/>
          <w:szCs w:val="28"/>
          <w:highlight w:val="white"/>
        </w:rPr>
        <w:t>Reference</w:t>
      </w:r>
      <w:r w:rsidR="0052387C">
        <w:rPr>
          <w:rFonts w:ascii="Times New Roman" w:hAnsi="Times New Roman"/>
          <w:sz w:val="28"/>
          <w:szCs w:val="28"/>
        </w:rPr>
        <w:t>s</w:t>
      </w:r>
      <w:r>
        <w:tab/>
      </w:r>
      <w:r w:rsidR="00F7672D">
        <w:t>8</w:t>
      </w:r>
    </w:p>
    <w:p w14:paraId="4E87FC0D" w14:textId="77777777" w:rsidR="0027774E" w:rsidRDefault="0027774E" w:rsidP="0027774E">
      <w:pPr>
        <w:spacing w:line="330" w:lineRule="atLeast"/>
        <w:jc w:val="center"/>
        <w:textAlignment w:val="center"/>
        <w:rPr>
          <w:rFonts w:ascii="Times New Roman" w:hAnsi="Times New Roman"/>
          <w:b/>
          <w:bCs/>
          <w:sz w:val="32"/>
          <w:szCs w:val="32"/>
          <w:bdr w:val="none" w:sz="0" w:space="0" w:color="auto" w:frame="1"/>
          <w:lang w:eastAsia="en-GB"/>
        </w:rPr>
      </w:pPr>
    </w:p>
    <w:p w14:paraId="51DD5C75" w14:textId="77777777" w:rsidR="0027774E" w:rsidRDefault="0027774E" w:rsidP="0027774E">
      <w:pPr>
        <w:spacing w:line="330" w:lineRule="atLeast"/>
        <w:jc w:val="center"/>
        <w:textAlignment w:val="center"/>
        <w:rPr>
          <w:rFonts w:ascii="Times New Roman" w:hAnsi="Times New Roman"/>
          <w:b/>
          <w:bCs/>
          <w:sz w:val="32"/>
          <w:szCs w:val="32"/>
          <w:bdr w:val="none" w:sz="0" w:space="0" w:color="auto" w:frame="1"/>
          <w:lang w:eastAsia="en-GB"/>
        </w:rPr>
      </w:pPr>
    </w:p>
    <w:p w14:paraId="3430D743" w14:textId="77777777" w:rsidR="0027774E" w:rsidRDefault="0027774E" w:rsidP="0027774E">
      <w:pPr>
        <w:spacing w:line="330" w:lineRule="atLeast"/>
        <w:jc w:val="center"/>
        <w:textAlignment w:val="center"/>
        <w:rPr>
          <w:rFonts w:ascii="Times New Roman" w:hAnsi="Times New Roman"/>
          <w:b/>
          <w:bCs/>
          <w:sz w:val="32"/>
          <w:szCs w:val="32"/>
          <w:bdr w:val="none" w:sz="0" w:space="0" w:color="auto" w:frame="1"/>
          <w:lang w:eastAsia="en-GB"/>
        </w:rPr>
      </w:pPr>
    </w:p>
    <w:p w14:paraId="50BEE840" w14:textId="77777777" w:rsidR="0027774E" w:rsidRDefault="0027774E" w:rsidP="0027774E">
      <w:pPr>
        <w:pStyle w:val="NormalWeb"/>
        <w:jc w:val="center"/>
        <w:rPr>
          <w:rFonts w:ascii="TimesNewRomanPS" w:hAnsi="TimesNewRomanPS"/>
          <w:b/>
          <w:bCs/>
          <w:sz w:val="48"/>
          <w:szCs w:val="48"/>
        </w:rPr>
      </w:pPr>
    </w:p>
    <w:p w14:paraId="46E0C0F5" w14:textId="77777777" w:rsidR="0027774E" w:rsidRDefault="0027774E" w:rsidP="0027774E">
      <w:pPr>
        <w:pStyle w:val="NormalWeb"/>
        <w:jc w:val="center"/>
        <w:rPr>
          <w:rFonts w:ascii="TimesNewRomanPS" w:hAnsi="TimesNewRomanPS"/>
          <w:b/>
          <w:bCs/>
          <w:sz w:val="48"/>
          <w:szCs w:val="48"/>
        </w:rPr>
      </w:pPr>
    </w:p>
    <w:p w14:paraId="37574B73" w14:textId="77777777" w:rsidR="0027774E" w:rsidRDefault="0027774E" w:rsidP="0027774E">
      <w:pPr>
        <w:pStyle w:val="NormalWeb"/>
        <w:jc w:val="center"/>
        <w:rPr>
          <w:rFonts w:ascii="TimesNewRomanPS" w:hAnsi="TimesNewRomanPS"/>
          <w:b/>
          <w:bCs/>
          <w:sz w:val="48"/>
          <w:szCs w:val="48"/>
        </w:rPr>
      </w:pPr>
    </w:p>
    <w:p w14:paraId="2AF64974" w14:textId="77777777" w:rsidR="00B31C5E" w:rsidRDefault="00B31C5E" w:rsidP="0027774E">
      <w:pPr>
        <w:pStyle w:val="NormalWeb"/>
        <w:rPr>
          <w:rFonts w:ascii="TimesNewRomanPS" w:hAnsi="TimesNewRomanPS"/>
          <w:b/>
          <w:bCs/>
          <w:sz w:val="48"/>
          <w:szCs w:val="48"/>
        </w:rPr>
      </w:pPr>
    </w:p>
    <w:p w14:paraId="21EA176C" w14:textId="77777777" w:rsidR="00FA1A8D" w:rsidRPr="00E514D3" w:rsidRDefault="00FA1A8D" w:rsidP="00FA1A8D">
      <w:pPr>
        <w:rPr>
          <w:lang w:val="en-US" w:eastAsia="en-US"/>
        </w:rPr>
      </w:pPr>
    </w:p>
    <w:p w14:paraId="1E8BE8F0" w14:textId="77777777" w:rsidR="0027774E" w:rsidRDefault="0027774E" w:rsidP="0027774E">
      <w:pPr>
        <w:rPr>
          <w:rFonts w:ascii="Times New Roman" w:hAnsi="Times New Roman"/>
          <w:b/>
          <w:bCs/>
          <w:sz w:val="28"/>
          <w:szCs w:val="28"/>
        </w:rPr>
        <w:sectPr w:rsidR="0027774E" w:rsidSect="0027774E">
          <w:footerReference w:type="default" r:id="rId9"/>
          <w:pgSz w:w="12240" w:h="15840"/>
          <w:pgMar w:top="1440" w:right="1440" w:bottom="1440" w:left="1440" w:header="720" w:footer="720" w:gutter="0"/>
          <w:pgNumType w:start="1"/>
          <w:cols w:space="720"/>
          <w:noEndnote/>
        </w:sectPr>
      </w:pPr>
    </w:p>
    <w:p w14:paraId="0A85D7B1" w14:textId="77777777" w:rsidR="00FB6413" w:rsidRPr="00ED141B" w:rsidRDefault="00FB6413" w:rsidP="00FB6413">
      <w:pPr>
        <w:jc w:val="both"/>
        <w:rPr>
          <w:rFonts w:ascii="Times New Roman" w:hAnsi="Times New Roman"/>
          <w:b/>
          <w:sz w:val="24"/>
          <w:szCs w:val="24"/>
          <w:u w:val="single"/>
        </w:rPr>
      </w:pPr>
      <w:r w:rsidRPr="00ED141B">
        <w:rPr>
          <w:rFonts w:ascii="Times New Roman" w:hAnsi="Times New Roman"/>
          <w:b/>
          <w:sz w:val="24"/>
          <w:szCs w:val="24"/>
          <w:u w:val="single"/>
        </w:rPr>
        <w:lastRenderedPageBreak/>
        <w:t>EXECUTIVE SUMMARY:</w:t>
      </w:r>
    </w:p>
    <w:p w14:paraId="4BB04FC2" w14:textId="77777777" w:rsidR="00FB6413" w:rsidRDefault="00FB6413" w:rsidP="0052387C">
      <w:pPr>
        <w:jc w:val="both"/>
        <w:rPr>
          <w:rFonts w:ascii="Times New Roman" w:hAnsi="Times New Roman"/>
          <w:bCs/>
          <w:sz w:val="24"/>
          <w:szCs w:val="24"/>
        </w:rPr>
      </w:pPr>
      <w:r w:rsidRPr="00613D19">
        <w:rPr>
          <w:rFonts w:ascii="Times New Roman" w:hAnsi="Times New Roman"/>
          <w:bCs/>
          <w:sz w:val="24"/>
          <w:szCs w:val="24"/>
        </w:rPr>
        <w:t>Scientists constantly study</w:t>
      </w:r>
      <w:r>
        <w:rPr>
          <w:rFonts w:ascii="Times New Roman" w:hAnsi="Times New Roman"/>
          <w:bCs/>
          <w:sz w:val="24"/>
          <w:szCs w:val="24"/>
        </w:rPr>
        <w:t xml:space="preserve"> </w:t>
      </w:r>
      <w:r w:rsidRPr="00613D19">
        <w:rPr>
          <w:rFonts w:ascii="Times New Roman" w:hAnsi="Times New Roman"/>
          <w:bCs/>
          <w:sz w:val="24"/>
          <w:szCs w:val="24"/>
        </w:rPr>
        <w:t xml:space="preserve">and monitor phenomena, its causes, and its consequences; at the time, climate change is one of the most pressing issues getting the most attention. This irreversible environmental condition might have long-term effects on the planet's present and future. Human activities, such as the overuse of non-renewable resources and the release of greenhouse gases into the atmosphere, are to blame for climate change.   </w:t>
      </w:r>
    </w:p>
    <w:p w14:paraId="45F090A1" w14:textId="77777777" w:rsidR="00FB6413" w:rsidRDefault="00FB6413" w:rsidP="0052387C">
      <w:pPr>
        <w:pStyle w:val="NormalWeb"/>
        <w:jc w:val="both"/>
        <w:rPr>
          <w:color w:val="252525"/>
        </w:rPr>
      </w:pPr>
      <w:r>
        <w:rPr>
          <w:color w:val="252525"/>
        </w:rPr>
        <w:t>We had used diverse analytical tools such as forecasting, descriptive statistics, correlations, ANOVA analysis, linear regression, and sensitivity analysis. The research highlights impending CO2 emissions, the diverse nature of energy sources, the complex interrelations among them, and their profound impact on climate variables.</w:t>
      </w:r>
    </w:p>
    <w:p w14:paraId="38E95172" w14:textId="77777777" w:rsidR="00FB6413" w:rsidRDefault="00FB6413" w:rsidP="0052387C">
      <w:pPr>
        <w:pStyle w:val="NormalWeb"/>
        <w:jc w:val="both"/>
        <w:rPr>
          <w:color w:val="252525"/>
        </w:rPr>
      </w:pPr>
      <w:r>
        <w:rPr>
          <w:color w:val="252525"/>
        </w:rPr>
        <w:t>Key findings underscore the imminent rise in CO2 emissions, necessitating immediate interventions while offering hope through potential emission reduction strategies. Descriptive statistics emphasize the distinct nature of energy sources, with renewables standing out for higher mean values and greater variability. Correlations reveal intricate relationships between traditional and renewable energy sources, guiding strategic decisions.</w:t>
      </w:r>
    </w:p>
    <w:p w14:paraId="69E65DE6" w14:textId="77777777" w:rsidR="00FB6413" w:rsidRPr="001E6BD4" w:rsidRDefault="00FB6413" w:rsidP="0052387C">
      <w:pPr>
        <w:pStyle w:val="NormalWeb"/>
        <w:jc w:val="both"/>
        <w:rPr>
          <w:color w:val="252525"/>
        </w:rPr>
      </w:pPr>
      <w:r>
        <w:rPr>
          <w:color w:val="252525"/>
        </w:rPr>
        <w:t>The ANOVA analysis confirms significant differences among energy categories, emphasizing the need for tailored policy approaches. A robust linear regression model with a high R-squared value showcases the substantial impact of energy sources on climate variables. Sensitivity analysis provides critical insights into potential temperature trends based on varying policy scenarios.</w:t>
      </w:r>
    </w:p>
    <w:p w14:paraId="45AD3871" w14:textId="77777777" w:rsidR="00FB6413" w:rsidRPr="0099614A" w:rsidRDefault="00FB6413" w:rsidP="0052387C">
      <w:pPr>
        <w:jc w:val="both"/>
        <w:rPr>
          <w:rFonts w:ascii="Times New Roman" w:hAnsi="Times New Roman"/>
          <w:bCs/>
          <w:sz w:val="24"/>
          <w:szCs w:val="24"/>
        </w:rPr>
      </w:pPr>
    </w:p>
    <w:p w14:paraId="215B1281" w14:textId="77777777" w:rsidR="00FB6413" w:rsidRPr="0099614A" w:rsidRDefault="00FB6413" w:rsidP="0052387C">
      <w:pPr>
        <w:jc w:val="both"/>
        <w:rPr>
          <w:rFonts w:ascii="Times New Roman" w:eastAsia="Calibri" w:hAnsi="Times New Roman"/>
          <w:b/>
          <w:sz w:val="24"/>
          <w:szCs w:val="24"/>
          <w:u w:val="single"/>
        </w:rPr>
      </w:pPr>
      <w:r w:rsidRPr="0099614A">
        <w:rPr>
          <w:rFonts w:ascii="Times New Roman" w:eastAsia="Calibri" w:hAnsi="Times New Roman"/>
          <w:b/>
          <w:sz w:val="24"/>
          <w:szCs w:val="24"/>
          <w:u w:val="single"/>
        </w:rPr>
        <w:t>INTRODUCTION:</w:t>
      </w:r>
    </w:p>
    <w:p w14:paraId="3DE1B555" w14:textId="77777777" w:rsidR="00FB6413" w:rsidRDefault="00FB6413" w:rsidP="0052387C">
      <w:pPr>
        <w:jc w:val="both"/>
        <w:rPr>
          <w:rFonts w:ascii="Times New Roman" w:eastAsia="Calibri" w:hAnsi="Times New Roman"/>
          <w:bCs/>
          <w:sz w:val="24"/>
          <w:szCs w:val="24"/>
        </w:rPr>
      </w:pPr>
      <w:r w:rsidRPr="003A422E">
        <w:rPr>
          <w:rFonts w:ascii="Times New Roman" w:eastAsia="Calibri" w:hAnsi="Times New Roman"/>
          <w:bCs/>
          <w:sz w:val="24"/>
          <w:szCs w:val="24"/>
        </w:rPr>
        <w:t>Climate change is perhaps one of the major global challenges of our day. Scientists have been observing and researching climate change and its numerous causes for an ongoing period. Since climate change is unavoidable, it is our responsibility to learn how to keep our environment as safe as possible for both the present and the future. It has been observed that human activity is one of the several causes of the climatic variations on Earth. "Burning fossil fuels, such as coal, oil, and natural gas," an article claims. When these materials burn, greenhouse gases are released into the atmosphere of Earth. There, these gases cause the Earth's average temperature to rise by trapping heat from the sun's rays inside the atmosphere (National Geographic Society, 2022)</w:t>
      </w:r>
    </w:p>
    <w:p w14:paraId="0156D920" w14:textId="18B50369" w:rsidR="00FB6413" w:rsidRPr="00FB6413" w:rsidRDefault="00FB6413" w:rsidP="0052387C">
      <w:pPr>
        <w:jc w:val="both"/>
        <w:rPr>
          <w:rFonts w:ascii="Times New Roman" w:eastAsia="Calibri" w:hAnsi="Times New Roman"/>
          <w:bCs/>
          <w:sz w:val="24"/>
          <w:szCs w:val="24"/>
        </w:rPr>
      </w:pPr>
      <w:r w:rsidRPr="003A422E">
        <w:rPr>
          <w:rFonts w:ascii="Times New Roman" w:eastAsia="Calibri" w:hAnsi="Times New Roman"/>
          <w:bCs/>
          <w:sz w:val="24"/>
          <w:szCs w:val="24"/>
        </w:rPr>
        <w:t xml:space="preserve">The task at hand concerns environmental policies by 2100, we must set a goal temperature increase of no more than 2 degrees Celsius while limiting the average temperature. Our plan is to employ various decision support tools and important inputs to assist and graphically represent the policy changes we advocate. Using analytical methods, we will present our findings and go over important presumptions about nuclear energy and coal production, which have an influence on temperature changes, and natural gas, which has little to no effect on temperature fluctuations. The analysis </w:t>
      </w:r>
      <w:r w:rsidRPr="003A422E">
        <w:rPr>
          <w:rFonts w:ascii="Times New Roman" w:eastAsia="Calibri" w:hAnsi="Times New Roman"/>
          <w:bCs/>
          <w:sz w:val="24"/>
          <w:szCs w:val="24"/>
        </w:rPr>
        <w:lastRenderedPageBreak/>
        <w:t>models will describe the steps and apply our conclusions in the next parts so that we may reach the requested temperature</w:t>
      </w:r>
      <w:r>
        <w:rPr>
          <w:rFonts w:ascii="Times New Roman" w:eastAsia="Calibri" w:hAnsi="Times New Roman"/>
          <w:bCs/>
          <w:sz w:val="24"/>
          <w:szCs w:val="24"/>
        </w:rPr>
        <w:t>.</w:t>
      </w:r>
    </w:p>
    <w:p w14:paraId="7BD45DFD" w14:textId="77777777" w:rsidR="00FB6413" w:rsidRDefault="00FB6413" w:rsidP="0052387C">
      <w:pPr>
        <w:pStyle w:val="NormalWeb"/>
        <w:jc w:val="both"/>
        <w:rPr>
          <w:rFonts w:eastAsia="Calibri"/>
          <w:b/>
          <w:u w:val="single"/>
        </w:rPr>
      </w:pPr>
      <w:r w:rsidRPr="0099614A">
        <w:rPr>
          <w:rFonts w:eastAsia="Calibri"/>
          <w:b/>
          <w:u w:val="single"/>
        </w:rPr>
        <w:t>Problem Statement (Purpose):</w:t>
      </w:r>
    </w:p>
    <w:p w14:paraId="1D26AA0D" w14:textId="77777777" w:rsidR="00FB6413" w:rsidRDefault="00FB6413" w:rsidP="0052387C">
      <w:pPr>
        <w:pStyle w:val="NormalWeb"/>
        <w:jc w:val="both"/>
        <w:rPr>
          <w:color w:val="252525"/>
        </w:rPr>
      </w:pPr>
      <w:r>
        <w:rPr>
          <w:color w:val="252525"/>
        </w:rPr>
        <w:t>Immediate action is imperative to address the escalating threat of climate change, primarily driven by human activities like excessive non-renewable resource consumption and greenhouse gas emissions. This study aims to formulate strategies to cap the Earth's atmosphere at a two-degree Celsius increase by 2100 year, crucial for averting severe consequences and preserving the planet's health for current and future generations.</w:t>
      </w:r>
    </w:p>
    <w:p w14:paraId="6F566C64" w14:textId="77777777" w:rsidR="00FB6413" w:rsidRPr="0099614A" w:rsidRDefault="00FB6413" w:rsidP="0052387C">
      <w:pPr>
        <w:pStyle w:val="NormalWeb"/>
        <w:jc w:val="both"/>
        <w:rPr>
          <w:rFonts w:eastAsia="Calibri"/>
          <w:b/>
          <w:u w:val="single"/>
        </w:rPr>
      </w:pPr>
      <w:r>
        <w:rPr>
          <w:color w:val="252525"/>
        </w:rPr>
        <w:t>Leveraging various statistical tools and decision-making techniques, the study takes a comprehensive approach, analysing variables such as CO2 reduction, energy efficiency in transportation and buildings, carbon pricing, oil taxation, coal production, and their intricate interconnections. This analysis aims to discern their direct impact on temperature fluctuations and, consequently, on climate change.</w:t>
      </w:r>
    </w:p>
    <w:p w14:paraId="618936F5" w14:textId="77777777" w:rsidR="00FB6413" w:rsidRPr="0099614A" w:rsidRDefault="00FB6413" w:rsidP="0052387C">
      <w:pPr>
        <w:pStyle w:val="NormalWeb"/>
        <w:jc w:val="both"/>
        <w:rPr>
          <w:rFonts w:eastAsia="Calibri"/>
          <w:b/>
          <w:sz w:val="28"/>
          <w:szCs w:val="28"/>
          <w:u w:val="single"/>
        </w:rPr>
      </w:pPr>
      <w:r w:rsidRPr="0099614A">
        <w:rPr>
          <w:rFonts w:eastAsia="Calibri"/>
          <w:b/>
          <w:sz w:val="28"/>
          <w:szCs w:val="28"/>
          <w:u w:val="single"/>
        </w:rPr>
        <w:t>Analysis:</w:t>
      </w:r>
    </w:p>
    <w:p w14:paraId="680E2DF1" w14:textId="77777777" w:rsidR="00FB6413" w:rsidRPr="00E9301D" w:rsidRDefault="00FB6413" w:rsidP="0052387C">
      <w:pPr>
        <w:pStyle w:val="NormalWeb"/>
        <w:jc w:val="both"/>
        <w:rPr>
          <w:rFonts w:eastAsia="Calibri"/>
          <w:b/>
          <w:sz w:val="28"/>
          <w:szCs w:val="28"/>
          <w:u w:val="single"/>
        </w:rPr>
      </w:pPr>
      <w:r w:rsidRPr="00E9301D">
        <w:rPr>
          <w:rFonts w:eastAsia="Calibri"/>
          <w:b/>
          <w:sz w:val="28"/>
          <w:szCs w:val="28"/>
          <w:u w:val="single"/>
        </w:rPr>
        <w:t>Forecasting:</w:t>
      </w:r>
    </w:p>
    <w:p w14:paraId="030567B2" w14:textId="77777777" w:rsidR="00FB6413" w:rsidRDefault="00FB6413" w:rsidP="0052387C">
      <w:pPr>
        <w:spacing w:line="360" w:lineRule="auto"/>
        <w:jc w:val="both"/>
        <w:rPr>
          <w:rFonts w:ascii="Times New Roman" w:hAnsi="Times New Roman"/>
          <w:sz w:val="24"/>
          <w:szCs w:val="24"/>
        </w:rPr>
      </w:pPr>
      <w:r w:rsidRPr="00FD224E">
        <w:rPr>
          <w:rFonts w:ascii="Times New Roman" w:hAnsi="Times New Roman"/>
          <w:sz w:val="24"/>
          <w:szCs w:val="24"/>
        </w:rPr>
        <w:t>Forecasting is the strategic practice of projecting future trends or outcomes by analysing historical and current data. This essential tool finds application across diverse domains, including finance, economics, business operations, and weather prediction</w:t>
      </w:r>
      <w:r>
        <w:t>.</w:t>
      </w:r>
    </w:p>
    <w:p w14:paraId="0167D5C9" w14:textId="5569074C" w:rsidR="00FB6413" w:rsidRDefault="00FB6413" w:rsidP="0052387C">
      <w:pPr>
        <w:spacing w:line="360" w:lineRule="auto"/>
        <w:jc w:val="both"/>
        <w:rPr>
          <w:noProof/>
        </w:rPr>
      </w:pPr>
      <w:r w:rsidRPr="00F97521">
        <w:rPr>
          <w:noProof/>
        </w:rPr>
        <w:drawing>
          <wp:inline distT="0" distB="0" distL="0" distR="0" wp14:anchorId="7A324AC7" wp14:editId="2A0D259F">
            <wp:extent cx="4653915" cy="2964815"/>
            <wp:effectExtent l="0" t="0" r="0" b="0"/>
            <wp:docPr id="20"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7812364" w14:textId="63F7DD4E" w:rsidR="00FB6413" w:rsidRPr="00C36421" w:rsidRDefault="00FB6413" w:rsidP="0052387C">
      <w:pPr>
        <w:spacing w:line="360" w:lineRule="auto"/>
        <w:jc w:val="both"/>
        <w:rPr>
          <w:rFonts w:ascii="Times New Roman" w:hAnsi="Times New Roman"/>
          <w:sz w:val="24"/>
          <w:szCs w:val="24"/>
          <w:lang w:eastAsia="en-GB"/>
        </w:rPr>
      </w:pPr>
      <w:r w:rsidRPr="00F97521">
        <w:rPr>
          <w:noProof/>
        </w:rPr>
        <w:lastRenderedPageBreak/>
        <w:drawing>
          <wp:inline distT="0" distB="0" distL="0" distR="0" wp14:anchorId="6582FE7D" wp14:editId="57E0BE78">
            <wp:extent cx="4653915" cy="2216785"/>
            <wp:effectExtent l="0" t="0" r="0" b="0"/>
            <wp:docPr id="26"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037739D" w14:textId="77777777" w:rsidR="00FB6413" w:rsidRDefault="00FB6413" w:rsidP="0052387C">
      <w:pPr>
        <w:pStyle w:val="NormalWeb"/>
        <w:jc w:val="both"/>
        <w:rPr>
          <w:color w:val="252525"/>
        </w:rPr>
      </w:pPr>
      <w:r>
        <w:rPr>
          <w:color w:val="252525"/>
        </w:rPr>
        <w:t>The above graphs show the baseline and current scenario CO2 values forecasted using an exponential smoothing constant of 0.6. The baseline forecast shows a steady increase in CO2 values, while the current scenario forecast shows an initial increase followed by a decrease. This suggests that even without intervention, CO2 emissions are expected to rise in the future. However, the current scenario forecast indicates that it is possible to reduce emissions through significant changes.</w:t>
      </w:r>
    </w:p>
    <w:p w14:paraId="6A5B0EE7" w14:textId="77777777" w:rsidR="00FB6413" w:rsidRDefault="00FB6413" w:rsidP="0052387C">
      <w:pPr>
        <w:pStyle w:val="NormalWeb"/>
        <w:jc w:val="both"/>
        <w:rPr>
          <w:color w:val="252525"/>
        </w:rPr>
      </w:pPr>
      <w:r>
        <w:rPr>
          <w:color w:val="252525"/>
        </w:rPr>
        <w:t>These graphs provide valuable information for policymakers and stakeholders working to address climate change. The baseline forecast highlights the urgency of action, while the current scenario forecast offers hope that emissions can be reduced through effective policy measures.</w:t>
      </w:r>
    </w:p>
    <w:p w14:paraId="4257A125" w14:textId="77777777" w:rsidR="00FB6413" w:rsidRDefault="00FB6413" w:rsidP="0052387C">
      <w:pPr>
        <w:pStyle w:val="NormalWeb"/>
        <w:jc w:val="both"/>
        <w:rPr>
          <w:b/>
          <w:bCs/>
          <w:color w:val="252525"/>
          <w:sz w:val="28"/>
          <w:szCs w:val="28"/>
          <w:u w:val="single"/>
        </w:rPr>
      </w:pPr>
      <w:r w:rsidRPr="00E9301D">
        <w:rPr>
          <w:b/>
          <w:bCs/>
          <w:color w:val="252525"/>
          <w:sz w:val="28"/>
          <w:szCs w:val="28"/>
          <w:u w:val="single"/>
        </w:rPr>
        <w:t>Descriptive statistics</w:t>
      </w:r>
      <w:r>
        <w:rPr>
          <w:b/>
          <w:bCs/>
          <w:color w:val="252525"/>
          <w:sz w:val="28"/>
          <w:szCs w:val="28"/>
          <w:u w:val="single"/>
        </w:rPr>
        <w:t>:</w:t>
      </w:r>
    </w:p>
    <w:p w14:paraId="36CDF217" w14:textId="77777777" w:rsidR="00FB6413" w:rsidRDefault="00FB6413" w:rsidP="0052387C">
      <w:pPr>
        <w:pStyle w:val="NormalWeb"/>
        <w:jc w:val="both"/>
        <w:rPr>
          <w:b/>
          <w:bCs/>
          <w:color w:val="252525"/>
          <w:sz w:val="28"/>
          <w:szCs w:val="28"/>
          <w:u w:val="single"/>
        </w:rPr>
      </w:pPr>
      <w:r>
        <w:t>Descriptive statistics encompass a collection of metrics utilized to condense and illustrate the principal characteristics inherent within a dataset.</w:t>
      </w:r>
    </w:p>
    <w:p w14:paraId="15CD3A8B" w14:textId="26F81602" w:rsidR="00FB6413" w:rsidRDefault="00FB6413" w:rsidP="0052387C">
      <w:pPr>
        <w:pStyle w:val="NormalWeb"/>
        <w:jc w:val="both"/>
        <w:rPr>
          <w:b/>
          <w:noProof/>
          <w:color w:val="252525"/>
          <w:sz w:val="28"/>
          <w:szCs w:val="28"/>
          <w:u w:val="single"/>
        </w:rPr>
      </w:pPr>
      <w:r w:rsidRPr="00FB6413">
        <w:rPr>
          <w:b/>
          <w:noProof/>
          <w:color w:val="252525"/>
          <w:sz w:val="28"/>
          <w:szCs w:val="28"/>
          <w:u w:val="single"/>
        </w:rPr>
        <w:drawing>
          <wp:inline distT="0" distB="0" distL="0" distR="0" wp14:anchorId="2F0B7559" wp14:editId="2C0DC2D4">
            <wp:extent cx="6254750" cy="224790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4750" cy="2247900"/>
                    </a:xfrm>
                    <a:prstGeom prst="rect">
                      <a:avLst/>
                    </a:prstGeom>
                    <a:noFill/>
                    <a:ln>
                      <a:noFill/>
                    </a:ln>
                  </pic:spPr>
                </pic:pic>
              </a:graphicData>
            </a:graphic>
          </wp:inline>
        </w:drawing>
      </w:r>
    </w:p>
    <w:p w14:paraId="7D4BA655" w14:textId="376B1F21" w:rsidR="00FB6413" w:rsidRDefault="00FB6413" w:rsidP="0052387C">
      <w:pPr>
        <w:pStyle w:val="NormalWeb"/>
        <w:jc w:val="both"/>
        <w:rPr>
          <w:b/>
          <w:bCs/>
          <w:color w:val="252525"/>
          <w:sz w:val="28"/>
          <w:szCs w:val="28"/>
          <w:u w:val="single"/>
        </w:rPr>
      </w:pPr>
      <w:r w:rsidRPr="00FB6413">
        <w:rPr>
          <w:b/>
          <w:noProof/>
          <w:color w:val="252525"/>
          <w:sz w:val="28"/>
          <w:szCs w:val="28"/>
          <w:u w:val="single"/>
        </w:rPr>
        <w:lastRenderedPageBreak/>
        <w:drawing>
          <wp:inline distT="0" distB="0" distL="0" distR="0" wp14:anchorId="392D701C" wp14:editId="6DB44294">
            <wp:extent cx="6261100" cy="220345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1100" cy="2203450"/>
                    </a:xfrm>
                    <a:prstGeom prst="rect">
                      <a:avLst/>
                    </a:prstGeom>
                    <a:noFill/>
                    <a:ln>
                      <a:noFill/>
                    </a:ln>
                  </pic:spPr>
                </pic:pic>
              </a:graphicData>
            </a:graphic>
          </wp:inline>
        </w:drawing>
      </w:r>
    </w:p>
    <w:p w14:paraId="5A3901CA" w14:textId="77777777" w:rsidR="00FB6413" w:rsidRDefault="00FB6413" w:rsidP="0052387C">
      <w:pPr>
        <w:pStyle w:val="NormalWeb"/>
        <w:jc w:val="both"/>
        <w:rPr>
          <w:color w:val="252525"/>
        </w:rPr>
      </w:pPr>
      <w:r>
        <w:rPr>
          <w:color w:val="252525"/>
        </w:rPr>
        <w:t>The mean values depict the average quantities for each source, where renewables notably display a considerably higher mean compared to the other sources.</w:t>
      </w:r>
    </w:p>
    <w:p w14:paraId="58068669" w14:textId="77777777" w:rsidR="00FB6413" w:rsidRDefault="00FB6413" w:rsidP="0052387C">
      <w:pPr>
        <w:pStyle w:val="NormalWeb"/>
        <w:jc w:val="both"/>
        <w:rPr>
          <w:color w:val="252525"/>
        </w:rPr>
      </w:pPr>
      <w:r>
        <w:rPr>
          <w:color w:val="252525"/>
        </w:rPr>
        <w:t>Standard deviation and variance highlight the degree of variability within each energy type, with renewables demonstrating the highest deviation.</w:t>
      </w:r>
    </w:p>
    <w:p w14:paraId="0D5F56CB" w14:textId="77777777" w:rsidR="00FB6413" w:rsidRDefault="00FB6413" w:rsidP="0052387C">
      <w:pPr>
        <w:pStyle w:val="NormalWeb"/>
        <w:jc w:val="both"/>
        <w:rPr>
          <w:color w:val="252525"/>
        </w:rPr>
      </w:pPr>
      <w:r>
        <w:rPr>
          <w:color w:val="252525"/>
        </w:rPr>
        <w:t>Skewness and kurtosis indicate the distribution's shape and whether it deviates from a normal distribution; for instance, gas displays positive skewness, signifying a distribution skewed to the right.</w:t>
      </w:r>
    </w:p>
    <w:p w14:paraId="1D916BC3" w14:textId="77777777" w:rsidR="00FB6413" w:rsidRDefault="00FB6413" w:rsidP="0052387C">
      <w:pPr>
        <w:pStyle w:val="NormalWeb"/>
        <w:jc w:val="both"/>
        <w:rPr>
          <w:color w:val="252525"/>
        </w:rPr>
      </w:pPr>
      <w:r>
        <w:rPr>
          <w:color w:val="252525"/>
        </w:rPr>
        <w:t>The range provides an understanding of the spread between the minimum and maximum values, showcasing the variability within each energy source. Additionally, details like mode, median, and specific minimum and maximum values offer further insights into the central tendency and extremities of the data for each energy category.</w:t>
      </w:r>
    </w:p>
    <w:p w14:paraId="6EDFCC4A" w14:textId="77777777" w:rsidR="00FB6413" w:rsidRDefault="00FB6413" w:rsidP="0052387C">
      <w:pPr>
        <w:pStyle w:val="NormalWeb"/>
        <w:jc w:val="both"/>
        <w:rPr>
          <w:noProof/>
        </w:rPr>
      </w:pPr>
      <w:r w:rsidRPr="00752001">
        <w:rPr>
          <w:b/>
          <w:bCs/>
          <w:color w:val="252525"/>
          <w:sz w:val="28"/>
          <w:szCs w:val="28"/>
          <w:u w:val="single"/>
        </w:rPr>
        <w:t>Correlation:</w:t>
      </w:r>
      <w:r w:rsidRPr="00752001">
        <w:rPr>
          <w:noProof/>
        </w:rPr>
        <w:t xml:space="preserve"> </w:t>
      </w:r>
    </w:p>
    <w:p w14:paraId="1AAD126B" w14:textId="77777777" w:rsidR="00FB6413" w:rsidRDefault="00FB6413" w:rsidP="0052387C">
      <w:pPr>
        <w:pStyle w:val="NormalWeb"/>
        <w:jc w:val="both"/>
        <w:rPr>
          <w:noProof/>
        </w:rPr>
      </w:pPr>
      <w:r>
        <w:t>A correlation is a statistical measure that reveals how closely and in what manner one variable changes concerning another.</w:t>
      </w:r>
    </w:p>
    <w:p w14:paraId="7CA85D1F" w14:textId="366C91EC" w:rsidR="00FB6413" w:rsidRPr="008F4D42" w:rsidRDefault="00FB6413" w:rsidP="0052387C">
      <w:pPr>
        <w:pStyle w:val="NormalWeb"/>
        <w:jc w:val="both"/>
        <w:rPr>
          <w:noProof/>
        </w:rPr>
      </w:pPr>
      <w:r w:rsidRPr="00FB6413">
        <w:rPr>
          <w:b/>
          <w:noProof/>
          <w:color w:val="252525"/>
          <w:sz w:val="28"/>
          <w:szCs w:val="28"/>
          <w:u w:val="single"/>
        </w:rPr>
        <w:drawing>
          <wp:inline distT="0" distB="0" distL="0" distR="0" wp14:anchorId="71F24935" wp14:editId="20C81223">
            <wp:extent cx="5835650" cy="153035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5650" cy="1530350"/>
                    </a:xfrm>
                    <a:prstGeom prst="rect">
                      <a:avLst/>
                    </a:prstGeom>
                    <a:noFill/>
                    <a:ln>
                      <a:noFill/>
                    </a:ln>
                  </pic:spPr>
                </pic:pic>
              </a:graphicData>
            </a:graphic>
          </wp:inline>
        </w:drawing>
      </w:r>
    </w:p>
    <w:p w14:paraId="62096EB0" w14:textId="77777777" w:rsidR="00FB6413" w:rsidRDefault="00FB6413" w:rsidP="0052387C">
      <w:pPr>
        <w:pStyle w:val="NormalWeb"/>
        <w:jc w:val="both"/>
        <w:rPr>
          <w:color w:val="252525"/>
        </w:rPr>
      </w:pPr>
      <w:r>
        <w:t xml:space="preserve">The correlation matrix reveals strong positive associations between coal and oil, gas and oil, and gas and renewables. Conversely, negative correlations exist between renewables and traditional sources </w:t>
      </w:r>
      <w:r>
        <w:lastRenderedPageBreak/>
        <w:t xml:space="preserve">like coal, oil, and gas. This insight into energy relationships can guide decisions on diversification strategies, </w:t>
      </w:r>
      <w:r>
        <w:rPr>
          <w:color w:val="252525"/>
        </w:rPr>
        <w:t>investment strategies in the energy sector.</w:t>
      </w:r>
    </w:p>
    <w:p w14:paraId="1EE83CAB" w14:textId="77777777" w:rsidR="00FB6413" w:rsidRDefault="00FB6413" w:rsidP="0052387C">
      <w:pPr>
        <w:pStyle w:val="NormalWeb"/>
        <w:jc w:val="both"/>
        <w:rPr>
          <w:b/>
          <w:bCs/>
          <w:color w:val="252525"/>
          <w:sz w:val="28"/>
          <w:szCs w:val="28"/>
          <w:u w:val="single"/>
        </w:rPr>
      </w:pPr>
      <w:proofErr w:type="spellStart"/>
      <w:r w:rsidRPr="001648DA">
        <w:rPr>
          <w:b/>
          <w:bCs/>
          <w:color w:val="252525"/>
          <w:sz w:val="28"/>
          <w:szCs w:val="28"/>
          <w:u w:val="single"/>
        </w:rPr>
        <w:t>Anova</w:t>
      </w:r>
      <w:proofErr w:type="spellEnd"/>
      <w:r w:rsidRPr="001648DA">
        <w:rPr>
          <w:b/>
          <w:bCs/>
          <w:color w:val="252525"/>
          <w:sz w:val="28"/>
          <w:szCs w:val="28"/>
          <w:u w:val="single"/>
        </w:rPr>
        <w:t>-Single Factor:</w:t>
      </w:r>
    </w:p>
    <w:p w14:paraId="4E6C20B8" w14:textId="11F50026" w:rsidR="00FB6413" w:rsidRPr="001648DA" w:rsidRDefault="00FB6413" w:rsidP="0052387C">
      <w:pPr>
        <w:pStyle w:val="NormalWeb"/>
        <w:jc w:val="both"/>
        <w:rPr>
          <w:b/>
          <w:bCs/>
          <w:color w:val="252525"/>
          <w:sz w:val="28"/>
          <w:szCs w:val="28"/>
          <w:u w:val="single"/>
        </w:rPr>
      </w:pPr>
      <w:r w:rsidRPr="00FB6413">
        <w:rPr>
          <w:b/>
          <w:noProof/>
          <w:color w:val="252525"/>
          <w:sz w:val="28"/>
          <w:szCs w:val="28"/>
          <w:u w:val="single"/>
        </w:rPr>
        <w:drawing>
          <wp:inline distT="0" distB="0" distL="0" distR="0" wp14:anchorId="24DD16CF" wp14:editId="5D975717">
            <wp:extent cx="5378450" cy="2990850"/>
            <wp:effectExtent l="0" t="0" r="0" b="0"/>
            <wp:docPr id="10" name="Picture 1" descr="A table with numbers and a numb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able with numbers and a number on i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8450" cy="2990850"/>
                    </a:xfrm>
                    <a:prstGeom prst="rect">
                      <a:avLst/>
                    </a:prstGeom>
                    <a:noFill/>
                    <a:ln>
                      <a:noFill/>
                    </a:ln>
                  </pic:spPr>
                </pic:pic>
              </a:graphicData>
            </a:graphic>
          </wp:inline>
        </w:drawing>
      </w:r>
    </w:p>
    <w:p w14:paraId="25302051" w14:textId="77777777" w:rsidR="00FB6413" w:rsidRDefault="00FB6413" w:rsidP="0052387C">
      <w:pPr>
        <w:pStyle w:val="NormalWeb"/>
        <w:jc w:val="both"/>
        <w:rPr>
          <w:color w:val="252525"/>
        </w:rPr>
      </w:pPr>
    </w:p>
    <w:p w14:paraId="4254855D" w14:textId="77777777" w:rsidR="00FB6413" w:rsidRDefault="00FB6413" w:rsidP="0052387C">
      <w:pPr>
        <w:pStyle w:val="NormalWeb"/>
        <w:jc w:val="both"/>
        <w:rPr>
          <w:color w:val="252525"/>
        </w:rPr>
      </w:pPr>
      <w:r w:rsidRPr="00B14837">
        <w:rPr>
          <w:b/>
          <w:bCs/>
          <w:color w:val="252525"/>
        </w:rPr>
        <w:t>Null Hypothesis (H0):</w:t>
      </w:r>
      <w:r>
        <w:rPr>
          <w:color w:val="252525"/>
        </w:rPr>
        <w:t xml:space="preserve"> The means of coal, oil, gas, renewables, bioenergy, nuclear, and new zero are equal; there is no significant difference in the average values among these groups.</w:t>
      </w:r>
    </w:p>
    <w:p w14:paraId="3F8D14A1" w14:textId="4CD6168D" w:rsidR="00FB6413" w:rsidRDefault="00FB6413" w:rsidP="0052387C">
      <w:pPr>
        <w:pStyle w:val="NormalWeb"/>
        <w:jc w:val="both"/>
        <w:rPr>
          <w:color w:val="252525"/>
        </w:rPr>
      </w:pPr>
      <w:r w:rsidRPr="00B14837">
        <w:rPr>
          <w:b/>
          <w:bCs/>
          <w:color w:val="252525"/>
        </w:rPr>
        <w:t>Alternate Hypothesis (H1):</w:t>
      </w:r>
      <w:r>
        <w:rPr>
          <w:color w:val="252525"/>
        </w:rPr>
        <w:t xml:space="preserve"> There is a </w:t>
      </w:r>
      <w:r w:rsidR="00C06DA7">
        <w:rPr>
          <w:color w:val="252525"/>
        </w:rPr>
        <w:t>significant difference</w:t>
      </w:r>
      <w:r>
        <w:rPr>
          <w:color w:val="252525"/>
        </w:rPr>
        <w:t xml:space="preserve"> in the mean values among the coal, oil, gas, renewables, bioenergy, nuclear, and new zero energy categories.</w:t>
      </w:r>
    </w:p>
    <w:p w14:paraId="225D4825" w14:textId="77777777" w:rsidR="00FB6413" w:rsidRDefault="00FB6413" w:rsidP="0052387C">
      <w:pPr>
        <w:pStyle w:val="NormalWeb"/>
        <w:jc w:val="both"/>
        <w:rPr>
          <w:color w:val="252525"/>
        </w:rPr>
      </w:pPr>
      <w:r>
        <w:rPr>
          <w:color w:val="252525"/>
        </w:rPr>
        <w:t>The ANOVA analysis indicates a significant difference between at least one pair of energy groups. The low p-value suggests strong evidence against the null hypothesis, implying that the means of these energy categories are not all equal. Therefore, based on this analysis, we can reject the null hypothesis and conclude that there are significant differences among the mean energy values of the coal, oil, gas, renewables, bioenergy, nuclear, and new zero categories.</w:t>
      </w:r>
    </w:p>
    <w:p w14:paraId="6FA57D3E" w14:textId="77777777" w:rsidR="00FB6413" w:rsidRPr="001444A3" w:rsidRDefault="00FB6413" w:rsidP="0052387C">
      <w:pPr>
        <w:pStyle w:val="NormalWeb"/>
        <w:jc w:val="both"/>
        <w:rPr>
          <w:b/>
          <w:bCs/>
          <w:color w:val="252525"/>
          <w:u w:val="single"/>
        </w:rPr>
      </w:pPr>
      <w:r w:rsidRPr="001444A3">
        <w:rPr>
          <w:b/>
          <w:bCs/>
          <w:color w:val="252525"/>
          <w:u w:val="single"/>
        </w:rPr>
        <w:t>Linear Regression:</w:t>
      </w:r>
    </w:p>
    <w:p w14:paraId="3AC2B081" w14:textId="77777777" w:rsidR="00FB6413" w:rsidRDefault="00FB6413" w:rsidP="0052387C">
      <w:pPr>
        <w:pStyle w:val="NormalWeb"/>
        <w:jc w:val="both"/>
        <w:rPr>
          <w:color w:val="252525"/>
        </w:rPr>
      </w:pPr>
      <w:r w:rsidRPr="00070347">
        <w:rPr>
          <w:color w:val="252525"/>
        </w:rPr>
        <w:t>Linear regression analysis is used to predict the value of a variable based on the value of another variable. The variable you want to predict is called the dependent variable</w:t>
      </w:r>
      <w:r>
        <w:rPr>
          <w:color w:val="252525"/>
        </w:rPr>
        <w:t>.</w:t>
      </w:r>
      <w:r w:rsidRPr="00B901D1">
        <w:rPr>
          <w:color w:val="252525"/>
        </w:rPr>
        <w:t xml:space="preserve"> </w:t>
      </w:r>
      <w:r>
        <w:rPr>
          <w:color w:val="252525"/>
        </w:rPr>
        <w:t>Several statistical approaches are used in the study's strong analytical framework to fully comprehend the dynamics of climate change and how it relates to important variables.</w:t>
      </w:r>
    </w:p>
    <w:p w14:paraId="59FA1DCD" w14:textId="78AE9A48" w:rsidR="00FB6413" w:rsidRDefault="00FB6413" w:rsidP="0052387C">
      <w:pPr>
        <w:pStyle w:val="NormalWeb"/>
        <w:jc w:val="both"/>
        <w:rPr>
          <w:color w:val="252525"/>
        </w:rPr>
      </w:pPr>
      <w:r w:rsidRPr="00FB6413">
        <w:rPr>
          <w:noProof/>
          <w:color w:val="252525"/>
        </w:rPr>
        <w:lastRenderedPageBreak/>
        <w:drawing>
          <wp:inline distT="0" distB="0" distL="0" distR="0" wp14:anchorId="1368A39C" wp14:editId="676A6B98">
            <wp:extent cx="5943600" cy="2698750"/>
            <wp:effectExtent l="0" t="0" r="0" b="0"/>
            <wp:docPr id="1508290460"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spreadshee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98750"/>
                    </a:xfrm>
                    <a:prstGeom prst="rect">
                      <a:avLst/>
                    </a:prstGeom>
                    <a:noFill/>
                    <a:ln>
                      <a:noFill/>
                    </a:ln>
                  </pic:spPr>
                </pic:pic>
              </a:graphicData>
            </a:graphic>
          </wp:inline>
        </w:drawing>
      </w:r>
    </w:p>
    <w:p w14:paraId="6B56329D" w14:textId="77777777" w:rsidR="00FB6413" w:rsidRPr="008F4D42" w:rsidRDefault="00FB6413" w:rsidP="0052387C">
      <w:pPr>
        <w:pStyle w:val="NormalWeb"/>
        <w:jc w:val="both"/>
        <w:rPr>
          <w:color w:val="252525"/>
        </w:rPr>
      </w:pPr>
      <w:r>
        <w:t>Absolutely, the R-squared value of 0.9998 suggests that the variations in the dependent variable are strongly associated with changes in the energy types of coal, oil, gas, renewables, bioenergy, nuclear, and new zero. This high value implies that about 99.98% of the variability in the outcome can be accounted for by fluctuations in these energy sources. Therefore, this regression model serves as a valuable tool for understanding how these diverse energy categories impact the dependent variable.</w:t>
      </w:r>
    </w:p>
    <w:p w14:paraId="64E09583" w14:textId="77777777" w:rsidR="00FB6413" w:rsidRDefault="00FB6413" w:rsidP="0052387C">
      <w:pPr>
        <w:pStyle w:val="NormalWeb"/>
        <w:jc w:val="both"/>
        <w:rPr>
          <w:rFonts w:eastAsia="Calibri"/>
          <w:b/>
          <w:sz w:val="28"/>
          <w:szCs w:val="28"/>
          <w:u w:val="single"/>
        </w:rPr>
      </w:pPr>
      <w:r w:rsidRPr="00036418">
        <w:rPr>
          <w:rFonts w:eastAsia="Calibri"/>
          <w:b/>
          <w:sz w:val="28"/>
          <w:szCs w:val="28"/>
          <w:u w:val="single"/>
        </w:rPr>
        <w:t>Sensitivity Analysis</w:t>
      </w:r>
      <w:r>
        <w:rPr>
          <w:rFonts w:eastAsia="Calibri"/>
          <w:b/>
          <w:sz w:val="28"/>
          <w:szCs w:val="28"/>
          <w:u w:val="single"/>
        </w:rPr>
        <w:t>:</w:t>
      </w:r>
    </w:p>
    <w:p w14:paraId="16D4B2C3" w14:textId="77777777" w:rsidR="00FB6413" w:rsidRPr="00E24CAA" w:rsidRDefault="00FB6413" w:rsidP="0052387C">
      <w:pPr>
        <w:spacing w:after="0" w:line="240" w:lineRule="auto"/>
        <w:jc w:val="both"/>
        <w:rPr>
          <w:rFonts w:cs="Calibri"/>
          <w:color w:val="000000"/>
          <w:lang w:val="en-US" w:eastAsia="en-US"/>
        </w:rPr>
      </w:pPr>
      <w:r w:rsidRPr="003D145B">
        <w:rPr>
          <w:rFonts w:cs="Calibri"/>
          <w:color w:val="000000"/>
          <w:lang w:val="en-US" w:eastAsia="en-US"/>
        </w:rPr>
        <w:t>Sensitivity analysis is a technique used to understand how changes in different variables impact the outcome of a particular model, system, or decision-making process.</w:t>
      </w:r>
    </w:p>
    <w:p w14:paraId="75697069" w14:textId="65D6D93F" w:rsidR="00FB6413" w:rsidRDefault="00FB6413" w:rsidP="0052387C">
      <w:pPr>
        <w:pStyle w:val="NormalWeb"/>
        <w:jc w:val="both"/>
        <w:rPr>
          <w:noProof/>
        </w:rPr>
      </w:pPr>
      <w:r w:rsidRPr="00F97521">
        <w:rPr>
          <w:noProof/>
        </w:rPr>
        <w:drawing>
          <wp:inline distT="0" distB="0" distL="0" distR="0" wp14:anchorId="6034B029" wp14:editId="730D71E2">
            <wp:extent cx="5642610" cy="2743200"/>
            <wp:effectExtent l="0" t="0" r="0" b="0"/>
            <wp:docPr id="1578515139"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009963F" w14:textId="2105C529" w:rsidR="00FB6413" w:rsidRDefault="00FB6413" w:rsidP="0052387C">
      <w:pPr>
        <w:pStyle w:val="NormalWeb"/>
        <w:jc w:val="both"/>
        <w:rPr>
          <w:rFonts w:eastAsia="Calibri"/>
          <w:b/>
          <w:sz w:val="28"/>
          <w:szCs w:val="28"/>
          <w:u w:val="single"/>
        </w:rPr>
      </w:pPr>
      <w:r>
        <w:lastRenderedPageBreak/>
        <w:t>The above graphs illustrate how the alterations in these scenarios impact temperature trends over time. The data illustrates a consistent progression, indicating higher temperatures in scenarios with a 10% increase compared to the current and baseline temperatures. Conversely, scenarios with a 10% decrease show lower temperatures. A comprehensive view of how these scenarios might influence temperature changes, offering insights into potential future temperature trends based on the defined alterations.</w:t>
      </w:r>
    </w:p>
    <w:p w14:paraId="1AD5DA69" w14:textId="77777777" w:rsidR="00FB6413" w:rsidRDefault="00FB6413" w:rsidP="0052387C">
      <w:pPr>
        <w:pStyle w:val="NormalWeb"/>
        <w:jc w:val="both"/>
        <w:rPr>
          <w:rFonts w:eastAsia="Calibri"/>
          <w:b/>
          <w:sz w:val="28"/>
          <w:szCs w:val="28"/>
          <w:u w:val="single"/>
        </w:rPr>
      </w:pPr>
      <w:r>
        <w:rPr>
          <w:rFonts w:eastAsia="Calibri"/>
          <w:b/>
          <w:sz w:val="28"/>
          <w:szCs w:val="28"/>
          <w:u w:val="single"/>
        </w:rPr>
        <w:t>R</w:t>
      </w:r>
      <w:r w:rsidRPr="00462B96">
        <w:rPr>
          <w:rFonts w:eastAsia="Calibri"/>
          <w:b/>
          <w:sz w:val="28"/>
          <w:szCs w:val="28"/>
          <w:u w:val="single"/>
        </w:rPr>
        <w:t>ecommendation</w:t>
      </w:r>
      <w:r>
        <w:rPr>
          <w:rFonts w:eastAsia="Calibri"/>
          <w:b/>
          <w:sz w:val="28"/>
          <w:szCs w:val="28"/>
          <w:u w:val="single"/>
        </w:rPr>
        <w:t>s:</w:t>
      </w:r>
    </w:p>
    <w:p w14:paraId="70A478EB" w14:textId="68C5652C" w:rsidR="00B6083B" w:rsidRPr="00B6083B" w:rsidRDefault="00B6083B" w:rsidP="0052387C">
      <w:pPr>
        <w:pStyle w:val="NormalWeb"/>
        <w:jc w:val="both"/>
        <w:rPr>
          <w:rFonts w:eastAsia="Calibri"/>
          <w:b/>
          <w:sz w:val="28"/>
          <w:szCs w:val="28"/>
          <w:u w:val="single"/>
        </w:rPr>
      </w:pPr>
      <w:r w:rsidRPr="00B6083B">
        <w:rPr>
          <w:color w:val="252525"/>
          <w:shd w:val="clear" w:color="auto" w:fill="FFFFFF"/>
        </w:rPr>
        <w:t>To mitigate greenhouse gas emissions, prioritize reducing deforestation, increasing afforestation, and embracing new technology. Manage population and economic growth, keeping them in check. Decrease reliance on major fossil fuels like carbon and coal to curb greenhouse gases. Our model predicts a 1.9-degree Celsius temperature rise by 2100 with these adjustments, reinforcing the necessity of these recommendations.</w:t>
      </w:r>
    </w:p>
    <w:p w14:paraId="1928BAB9" w14:textId="77777777" w:rsidR="00FB6413" w:rsidRPr="004B00C5" w:rsidRDefault="00FB6413" w:rsidP="0052387C">
      <w:pPr>
        <w:pStyle w:val="NormalWeb"/>
        <w:jc w:val="both"/>
        <w:rPr>
          <w:rFonts w:eastAsia="Calibri"/>
          <w:bCs/>
        </w:rPr>
      </w:pPr>
      <w:r w:rsidRPr="004B00C5">
        <w:rPr>
          <w:rFonts w:eastAsia="Calibri"/>
          <w:bCs/>
        </w:rPr>
        <w:t>Develop and implement robust policies aimed at reducing CO2 emissions, focusing on interventions that effectively target the sources identified as significant contributors. Emphasize strategies to promote renewable energy sources given their higher mean values and potential for variance, thus reducing reliance on traditional fossil fuels.</w:t>
      </w:r>
    </w:p>
    <w:p w14:paraId="4A90171C" w14:textId="77777777" w:rsidR="00FB6413" w:rsidRDefault="00FB6413" w:rsidP="0052387C">
      <w:pPr>
        <w:pStyle w:val="NormalWeb"/>
        <w:jc w:val="both"/>
      </w:pPr>
      <w:r w:rsidRPr="004B00C5">
        <w:t>Employ sensitivity analysis findings to inform climate mitigation strategies. Focus on scenarios with decreased emissions and explore measures to achieve these reductions, acknowledging the potential impact on future temperature trends.</w:t>
      </w:r>
    </w:p>
    <w:p w14:paraId="14D36717" w14:textId="77777777" w:rsidR="00FB6413" w:rsidRDefault="00FB6413" w:rsidP="0052387C">
      <w:pPr>
        <w:pStyle w:val="NormalWeb"/>
        <w:jc w:val="both"/>
      </w:pPr>
    </w:p>
    <w:p w14:paraId="471543ED" w14:textId="77777777" w:rsidR="00C41987" w:rsidRDefault="00C41987" w:rsidP="0052387C">
      <w:pPr>
        <w:jc w:val="both"/>
      </w:pPr>
    </w:p>
    <w:p w14:paraId="46E74ADE" w14:textId="77777777" w:rsidR="00ED17BE" w:rsidRDefault="00ED17BE" w:rsidP="0052387C">
      <w:pPr>
        <w:jc w:val="both"/>
      </w:pPr>
    </w:p>
    <w:p w14:paraId="784FF8E7" w14:textId="77777777" w:rsidR="00ED17BE" w:rsidRDefault="00ED17BE" w:rsidP="0052387C">
      <w:pPr>
        <w:jc w:val="both"/>
      </w:pPr>
    </w:p>
    <w:p w14:paraId="1706C5C0" w14:textId="77777777" w:rsidR="00ED17BE" w:rsidRDefault="00ED17BE" w:rsidP="0052387C">
      <w:pPr>
        <w:jc w:val="both"/>
      </w:pPr>
    </w:p>
    <w:p w14:paraId="32B56406" w14:textId="77777777" w:rsidR="00ED17BE" w:rsidRDefault="00ED17BE" w:rsidP="0052387C">
      <w:pPr>
        <w:jc w:val="both"/>
      </w:pPr>
    </w:p>
    <w:p w14:paraId="4FB7E1E7" w14:textId="77777777" w:rsidR="00ED17BE" w:rsidRDefault="00ED17BE" w:rsidP="0052387C">
      <w:pPr>
        <w:jc w:val="both"/>
      </w:pPr>
    </w:p>
    <w:p w14:paraId="404F33F9" w14:textId="77777777" w:rsidR="00ED17BE" w:rsidRDefault="00ED17BE" w:rsidP="0052387C">
      <w:pPr>
        <w:jc w:val="both"/>
      </w:pPr>
    </w:p>
    <w:p w14:paraId="73B6B305" w14:textId="77777777" w:rsidR="00ED17BE" w:rsidRDefault="00ED17BE" w:rsidP="0052387C">
      <w:pPr>
        <w:jc w:val="both"/>
      </w:pPr>
    </w:p>
    <w:p w14:paraId="3F320A16" w14:textId="77777777" w:rsidR="00ED17BE" w:rsidRDefault="00ED17BE" w:rsidP="0052387C">
      <w:pPr>
        <w:jc w:val="both"/>
      </w:pPr>
    </w:p>
    <w:p w14:paraId="5B1A2937" w14:textId="77777777" w:rsidR="00ED17BE" w:rsidRDefault="00ED17BE" w:rsidP="0052387C">
      <w:pPr>
        <w:jc w:val="both"/>
      </w:pPr>
    </w:p>
    <w:p w14:paraId="01CF98CF" w14:textId="77777777" w:rsidR="00ED17BE" w:rsidRDefault="00ED17BE" w:rsidP="0052387C">
      <w:pPr>
        <w:jc w:val="both"/>
      </w:pPr>
    </w:p>
    <w:p w14:paraId="038788D9" w14:textId="77777777" w:rsidR="007A38DA" w:rsidRDefault="007A38DA" w:rsidP="007A38DA"/>
    <w:p w14:paraId="2B4D19C9" w14:textId="77777777" w:rsidR="008731ED" w:rsidRDefault="00244C27" w:rsidP="008731ED">
      <w:pPr>
        <w:jc w:val="center"/>
        <w:rPr>
          <w:rFonts w:ascii="Times New Roman" w:hAnsi="Times New Roman"/>
          <w:b/>
          <w:bCs/>
          <w:sz w:val="28"/>
          <w:szCs w:val="28"/>
        </w:rPr>
      </w:pPr>
      <w:r w:rsidRPr="00244C27">
        <w:rPr>
          <w:rFonts w:ascii="Times New Roman" w:hAnsi="Times New Roman"/>
          <w:b/>
          <w:bCs/>
          <w:sz w:val="28"/>
          <w:szCs w:val="28"/>
          <w:highlight w:val="white"/>
        </w:rPr>
        <w:lastRenderedPageBreak/>
        <w:t>Reference</w:t>
      </w:r>
      <w:r w:rsidRPr="00244C27">
        <w:rPr>
          <w:rFonts w:ascii="Times New Roman" w:hAnsi="Times New Roman"/>
          <w:b/>
          <w:bCs/>
          <w:sz w:val="28"/>
          <w:szCs w:val="28"/>
        </w:rPr>
        <w:t>s</w:t>
      </w:r>
    </w:p>
    <w:p w14:paraId="67182670" w14:textId="20871A2F" w:rsidR="0060195B" w:rsidRPr="0000437E" w:rsidRDefault="00AB508C" w:rsidP="00A32D84">
      <w:pPr>
        <w:rPr>
          <w:rFonts w:ascii="Times New Roman" w:hAnsi="Times New Roman"/>
          <w:sz w:val="24"/>
          <w:szCs w:val="24"/>
        </w:rPr>
      </w:pPr>
      <w:r w:rsidRPr="0000437E">
        <w:rPr>
          <w:rFonts w:ascii="Times New Roman" w:hAnsi="Times New Roman"/>
          <w:sz w:val="24"/>
          <w:szCs w:val="24"/>
        </w:rPr>
        <w:t xml:space="preserve">Evans, J. R. (2019). Business Analytics (3rd ed.). Pearson Education (US). </w:t>
      </w:r>
      <w:hyperlink r:id="rId18" w:history="1">
        <w:r w:rsidR="0000437E" w:rsidRPr="00A85008">
          <w:rPr>
            <w:rStyle w:val="Hyperlink"/>
            <w:rFonts w:ascii="Times New Roman" w:hAnsi="Times New Roman"/>
            <w:sz w:val="24"/>
            <w:szCs w:val="24"/>
          </w:rPr>
          <w:t>https://online.vitalsource.com/books/9780135231906</w:t>
        </w:r>
      </w:hyperlink>
      <w:r w:rsidR="0060195B" w:rsidRPr="0000437E">
        <w:rPr>
          <w:rFonts w:ascii="Times New Roman" w:hAnsi="Times New Roman"/>
          <w:sz w:val="24"/>
          <w:szCs w:val="24"/>
        </w:rPr>
        <w:br/>
      </w:r>
    </w:p>
    <w:p w14:paraId="69132479" w14:textId="2B9CD6E7" w:rsidR="008731ED" w:rsidRPr="0000437E" w:rsidRDefault="00C239FC" w:rsidP="00A32D84">
      <w:pPr>
        <w:rPr>
          <w:rFonts w:ascii="Times New Roman" w:hAnsi="Times New Roman"/>
          <w:sz w:val="24"/>
          <w:szCs w:val="24"/>
        </w:rPr>
      </w:pPr>
      <w:r w:rsidRPr="0000437E">
        <w:rPr>
          <w:rFonts w:ascii="Times New Roman" w:hAnsi="Times New Roman"/>
          <w:color w:val="000000"/>
          <w:sz w:val="24"/>
          <w:szCs w:val="24"/>
        </w:rPr>
        <w:t xml:space="preserve">En-ROADS Climate Scenario. (n.d.). En-Roads.climateinteractive.org. </w:t>
      </w:r>
      <w:r w:rsidRPr="0000437E">
        <w:rPr>
          <w:rFonts w:ascii="Times New Roman" w:hAnsi="Times New Roman"/>
          <w:color w:val="000000"/>
          <w:sz w:val="24"/>
          <w:szCs w:val="24"/>
        </w:rPr>
        <w:t>from</w:t>
      </w:r>
      <w:r w:rsidR="008731ED" w:rsidRPr="0000437E">
        <w:rPr>
          <w:rFonts w:ascii="Times New Roman" w:hAnsi="Times New Roman"/>
          <w:b/>
          <w:bCs/>
          <w:sz w:val="24"/>
          <w:szCs w:val="24"/>
        </w:rPr>
        <w:t xml:space="preserve"> </w:t>
      </w:r>
      <w:hyperlink r:id="rId19" w:history="1">
        <w:r w:rsidR="0000437E" w:rsidRPr="00A85008">
          <w:rPr>
            <w:rStyle w:val="Hyperlink"/>
            <w:rFonts w:ascii="Times New Roman" w:hAnsi="Times New Roman"/>
            <w:sz w:val="24"/>
            <w:szCs w:val="24"/>
          </w:rPr>
          <w:t>https://enroads.climateinteractive.org/scenario.html?v=23.12.0&amp;p1=45&amp;p196=50&amp;p202=2030&amp;p7=24&amp;p212=50&amp;p16=-0.04&amp;p20=2031&amp;p30=-0.07&amp;p35=2&amp;p39=123&amp;p41=5&amp;p57=-10&amp;p65=81&amp;p218=5&amp;p219=6&amp;p67=37</w:t>
        </w:r>
      </w:hyperlink>
    </w:p>
    <w:p w14:paraId="5BC1403E" w14:textId="77777777" w:rsidR="0000437E" w:rsidRPr="0000437E" w:rsidRDefault="0000437E" w:rsidP="00A32D84">
      <w:pPr>
        <w:rPr>
          <w:rFonts w:ascii="Times New Roman" w:hAnsi="Times New Roman"/>
          <w:sz w:val="24"/>
          <w:szCs w:val="24"/>
        </w:rPr>
      </w:pPr>
    </w:p>
    <w:p w14:paraId="33B88E2D" w14:textId="501AED93" w:rsidR="0000437E" w:rsidRPr="0000437E" w:rsidRDefault="0000437E" w:rsidP="00A32D84">
      <w:pPr>
        <w:ind w:left="720" w:hanging="720"/>
        <w:rPr>
          <w:rFonts w:ascii="Times New Roman" w:hAnsi="Times New Roman"/>
          <w:bCs/>
          <w:sz w:val="24"/>
          <w:szCs w:val="24"/>
        </w:rPr>
      </w:pPr>
      <w:r w:rsidRPr="0000437E">
        <w:rPr>
          <w:rFonts w:ascii="Times New Roman" w:hAnsi="Times New Roman"/>
          <w:bCs/>
          <w:sz w:val="24"/>
          <w:szCs w:val="24"/>
        </w:rPr>
        <w:t xml:space="preserve">Hayes, A (2023). Descriptive Statistics: Definition, Types, Overview, Examples. Investopedia. </w:t>
      </w:r>
      <w:hyperlink r:id="rId20" w:history="1">
        <w:r w:rsidRPr="00A85008">
          <w:rPr>
            <w:rStyle w:val="Hyperlink"/>
            <w:rFonts w:ascii="Times New Roman" w:hAnsi="Times New Roman"/>
            <w:bCs/>
            <w:sz w:val="24"/>
            <w:szCs w:val="24"/>
          </w:rPr>
          <w:t>https://www.investopedia.com/terms/d/descriptive_statistics.asp</w:t>
        </w:r>
      </w:hyperlink>
    </w:p>
    <w:p w14:paraId="364A697D" w14:textId="77777777" w:rsidR="0000437E" w:rsidRPr="004576BB" w:rsidRDefault="0000437E" w:rsidP="00A32D84">
      <w:pPr>
        <w:rPr>
          <w:rFonts w:ascii="Times New Roman" w:hAnsi="Times New Roman"/>
          <w:sz w:val="28"/>
          <w:szCs w:val="28"/>
        </w:rPr>
      </w:pPr>
    </w:p>
    <w:p w14:paraId="076BC2D3" w14:textId="77777777" w:rsidR="00983977" w:rsidRPr="004576BB" w:rsidRDefault="00983977" w:rsidP="008731ED">
      <w:pPr>
        <w:rPr>
          <w:rFonts w:ascii="Times New Roman" w:hAnsi="Times New Roman"/>
          <w:sz w:val="28"/>
          <w:szCs w:val="28"/>
        </w:rPr>
      </w:pPr>
    </w:p>
    <w:sectPr w:rsidR="00983977" w:rsidRPr="004576BB" w:rsidSect="00FB6413">
      <w:footerReference w:type="default" r:id="rId21"/>
      <w:pgSz w:w="12240" w:h="15840"/>
      <w:pgMar w:top="1500" w:right="1320" w:bottom="1560" w:left="1340" w:header="0" w:footer="137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F2F7D" w14:textId="77777777" w:rsidR="00E720FF" w:rsidRDefault="00E720FF" w:rsidP="0027774E">
      <w:pPr>
        <w:spacing w:after="0" w:line="240" w:lineRule="auto"/>
      </w:pPr>
      <w:r>
        <w:separator/>
      </w:r>
    </w:p>
  </w:endnote>
  <w:endnote w:type="continuationSeparator" w:id="0">
    <w:p w14:paraId="14FF5B46" w14:textId="77777777" w:rsidR="00E720FF" w:rsidRDefault="00E720FF" w:rsidP="00277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53174" w14:textId="77777777" w:rsidR="00B31C5E" w:rsidRDefault="00B31C5E">
    <w:pPr>
      <w:pStyle w:val="Footer"/>
      <w:jc w:val="center"/>
    </w:pPr>
  </w:p>
  <w:p w14:paraId="5A26FAAB" w14:textId="77777777" w:rsidR="0027774E" w:rsidRDefault="002777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B69CC" w14:textId="77777777" w:rsidR="00E20D30" w:rsidRDefault="00E20D30">
    <w:pPr>
      <w:pStyle w:val="Footer"/>
      <w:jc w:val="center"/>
    </w:pPr>
    <w:r>
      <w:fldChar w:fldCharType="begin"/>
    </w:r>
    <w:r>
      <w:instrText xml:space="preserve"> PAGE   \* MERGEFORMAT </w:instrText>
    </w:r>
    <w:r>
      <w:fldChar w:fldCharType="separate"/>
    </w:r>
    <w:r>
      <w:rPr>
        <w:noProof/>
      </w:rPr>
      <w:t>2</w:t>
    </w:r>
    <w:r>
      <w:rPr>
        <w:noProof/>
      </w:rPr>
      <w:fldChar w:fldCharType="end"/>
    </w:r>
  </w:p>
  <w:p w14:paraId="4CE5A9C6" w14:textId="77777777" w:rsidR="00B31C5E" w:rsidRDefault="00B31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5BA25" w14:textId="77777777" w:rsidR="00E720FF" w:rsidRDefault="00E720FF" w:rsidP="0027774E">
      <w:pPr>
        <w:spacing w:after="0" w:line="240" w:lineRule="auto"/>
      </w:pPr>
      <w:r>
        <w:separator/>
      </w:r>
    </w:p>
  </w:footnote>
  <w:footnote w:type="continuationSeparator" w:id="0">
    <w:p w14:paraId="49FD1463" w14:textId="77777777" w:rsidR="00E720FF" w:rsidRDefault="00E720FF" w:rsidP="002777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D2A07"/>
    <w:multiLevelType w:val="hybridMultilevel"/>
    <w:tmpl w:val="F1B40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E2449"/>
    <w:multiLevelType w:val="hybridMultilevel"/>
    <w:tmpl w:val="85D4A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26B8B"/>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3" w15:restartNumberingAfterBreak="0">
    <w:nsid w:val="484674B2"/>
    <w:multiLevelType w:val="hybridMultilevel"/>
    <w:tmpl w:val="31469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745733"/>
    <w:multiLevelType w:val="hybridMultilevel"/>
    <w:tmpl w:val="F6FEF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B65809"/>
    <w:multiLevelType w:val="hybridMultilevel"/>
    <w:tmpl w:val="1C821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3016B1"/>
    <w:multiLevelType w:val="hybridMultilevel"/>
    <w:tmpl w:val="7A545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D37709"/>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8" w15:restartNumberingAfterBreak="0">
    <w:nsid w:val="5AF94B56"/>
    <w:multiLevelType w:val="hybridMultilevel"/>
    <w:tmpl w:val="FFFFFFFF"/>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9" w15:restartNumberingAfterBreak="0">
    <w:nsid w:val="643E7995"/>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0" w15:restartNumberingAfterBreak="0">
    <w:nsid w:val="75F93507"/>
    <w:multiLevelType w:val="hybridMultilevel"/>
    <w:tmpl w:val="FB569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7C362D"/>
    <w:multiLevelType w:val="multilevel"/>
    <w:tmpl w:val="FFFFFFFF"/>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2" w15:restartNumberingAfterBreak="0">
    <w:nsid w:val="7B4E33B1"/>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16cid:durableId="1244529058">
    <w:abstractNumId w:val="9"/>
  </w:num>
  <w:num w:numId="2" w16cid:durableId="1216812895">
    <w:abstractNumId w:val="2"/>
  </w:num>
  <w:num w:numId="3" w16cid:durableId="1249271158">
    <w:abstractNumId w:val="11"/>
  </w:num>
  <w:num w:numId="4" w16cid:durableId="1198664072">
    <w:abstractNumId w:val="12"/>
  </w:num>
  <w:num w:numId="5" w16cid:durableId="1928615289">
    <w:abstractNumId w:val="8"/>
  </w:num>
  <w:num w:numId="6" w16cid:durableId="1234002425">
    <w:abstractNumId w:val="7"/>
  </w:num>
  <w:num w:numId="7" w16cid:durableId="1535263019">
    <w:abstractNumId w:val="1"/>
  </w:num>
  <w:num w:numId="8" w16cid:durableId="1637448190">
    <w:abstractNumId w:val="5"/>
  </w:num>
  <w:num w:numId="9" w16cid:durableId="1303075036">
    <w:abstractNumId w:val="4"/>
  </w:num>
  <w:num w:numId="10" w16cid:durableId="1058552824">
    <w:abstractNumId w:val="3"/>
  </w:num>
  <w:num w:numId="11" w16cid:durableId="1427387391">
    <w:abstractNumId w:val="0"/>
  </w:num>
  <w:num w:numId="12" w16cid:durableId="2016346469">
    <w:abstractNumId w:val="10"/>
  </w:num>
  <w:num w:numId="13" w16cid:durableId="6167134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74E"/>
    <w:rsid w:val="0000437E"/>
    <w:rsid w:val="00037FFD"/>
    <w:rsid w:val="0008789F"/>
    <w:rsid w:val="00117FC2"/>
    <w:rsid w:val="001D51EF"/>
    <w:rsid w:val="00226ED6"/>
    <w:rsid w:val="00244C27"/>
    <w:rsid w:val="0027774E"/>
    <w:rsid w:val="00322669"/>
    <w:rsid w:val="003F72CC"/>
    <w:rsid w:val="00420C26"/>
    <w:rsid w:val="004576BB"/>
    <w:rsid w:val="00471A11"/>
    <w:rsid w:val="0052387C"/>
    <w:rsid w:val="005F5421"/>
    <w:rsid w:val="0060195B"/>
    <w:rsid w:val="00672CC0"/>
    <w:rsid w:val="007A38DA"/>
    <w:rsid w:val="00807207"/>
    <w:rsid w:val="00820B1B"/>
    <w:rsid w:val="008731ED"/>
    <w:rsid w:val="00886AFF"/>
    <w:rsid w:val="00983977"/>
    <w:rsid w:val="00A32D84"/>
    <w:rsid w:val="00AB508C"/>
    <w:rsid w:val="00B31C5E"/>
    <w:rsid w:val="00B6083B"/>
    <w:rsid w:val="00B67F57"/>
    <w:rsid w:val="00B71629"/>
    <w:rsid w:val="00B8664B"/>
    <w:rsid w:val="00BD5D48"/>
    <w:rsid w:val="00BE5312"/>
    <w:rsid w:val="00C06DA7"/>
    <w:rsid w:val="00C239FC"/>
    <w:rsid w:val="00C41987"/>
    <w:rsid w:val="00DE535E"/>
    <w:rsid w:val="00E20D30"/>
    <w:rsid w:val="00E514D3"/>
    <w:rsid w:val="00E720FF"/>
    <w:rsid w:val="00ED17BE"/>
    <w:rsid w:val="00F634BD"/>
    <w:rsid w:val="00F7672D"/>
    <w:rsid w:val="00FA1A8D"/>
    <w:rsid w:val="00FB6413"/>
    <w:rsid w:val="00FC2D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B75AAE"/>
  <w14:defaultImageDpi w14:val="0"/>
  <w15:docId w15:val="{78AD036D-7E35-42B3-9E58-415518BFD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cs="Times New Roman"/>
      <w:sz w:val="22"/>
      <w:szCs w:val="22"/>
    </w:rPr>
  </w:style>
  <w:style w:type="paragraph" w:styleId="Heading1">
    <w:name w:val="heading 1"/>
    <w:basedOn w:val="Normal"/>
    <w:next w:val="Normal"/>
    <w:link w:val="Heading1Char"/>
    <w:uiPriority w:val="9"/>
    <w:qFormat/>
    <w:rsid w:val="00322669"/>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322669"/>
    <w:rPr>
      <w:rFonts w:ascii="Calibri Light" w:hAnsi="Calibri Light"/>
      <w:b/>
      <w:kern w:val="32"/>
      <w:sz w:val="32"/>
    </w:rPr>
  </w:style>
  <w:style w:type="paragraph" w:styleId="NormalWeb">
    <w:name w:val="Normal (Web)"/>
    <w:basedOn w:val="Normal"/>
    <w:uiPriority w:val="99"/>
    <w:unhideWhenUsed/>
    <w:rsid w:val="0027774E"/>
    <w:pPr>
      <w:spacing w:before="100" w:beforeAutospacing="1" w:after="100" w:afterAutospacing="1" w:line="240" w:lineRule="auto"/>
    </w:pPr>
    <w:rPr>
      <w:rFonts w:ascii="Times New Roman" w:hAnsi="Times New Roman"/>
      <w:sz w:val="24"/>
      <w:szCs w:val="24"/>
      <w:lang w:eastAsia="en-GB"/>
    </w:rPr>
  </w:style>
  <w:style w:type="paragraph" w:styleId="NoSpacing">
    <w:name w:val="No Spacing"/>
    <w:uiPriority w:val="1"/>
    <w:qFormat/>
    <w:rsid w:val="0027774E"/>
    <w:rPr>
      <w:rFonts w:ascii="Times New Roman" w:hAnsi="Times New Roman" w:cs="Times New Roman"/>
      <w:sz w:val="24"/>
      <w:szCs w:val="24"/>
      <w:lang w:eastAsia="en-US"/>
    </w:rPr>
  </w:style>
  <w:style w:type="paragraph" w:styleId="Header">
    <w:name w:val="header"/>
    <w:basedOn w:val="Normal"/>
    <w:link w:val="HeaderChar"/>
    <w:uiPriority w:val="99"/>
    <w:unhideWhenUsed/>
    <w:rsid w:val="0027774E"/>
    <w:pPr>
      <w:tabs>
        <w:tab w:val="center" w:pos="4513"/>
        <w:tab w:val="right" w:pos="9026"/>
      </w:tabs>
    </w:pPr>
  </w:style>
  <w:style w:type="character" w:customStyle="1" w:styleId="HeaderChar">
    <w:name w:val="Header Char"/>
    <w:link w:val="Header"/>
    <w:uiPriority w:val="99"/>
    <w:locked/>
    <w:rsid w:val="0027774E"/>
    <w:rPr>
      <w:rFonts w:cs="Times New Roman"/>
    </w:rPr>
  </w:style>
  <w:style w:type="paragraph" w:styleId="Footer">
    <w:name w:val="footer"/>
    <w:basedOn w:val="Normal"/>
    <w:link w:val="FooterChar"/>
    <w:uiPriority w:val="99"/>
    <w:unhideWhenUsed/>
    <w:rsid w:val="0027774E"/>
    <w:pPr>
      <w:tabs>
        <w:tab w:val="center" w:pos="4513"/>
        <w:tab w:val="right" w:pos="9026"/>
      </w:tabs>
    </w:pPr>
  </w:style>
  <w:style w:type="character" w:customStyle="1" w:styleId="FooterChar">
    <w:name w:val="Footer Char"/>
    <w:link w:val="Footer"/>
    <w:uiPriority w:val="99"/>
    <w:locked/>
    <w:rsid w:val="0027774E"/>
    <w:rPr>
      <w:rFonts w:cs="Times New Roman"/>
    </w:rPr>
  </w:style>
  <w:style w:type="paragraph" w:styleId="TOCHeading">
    <w:name w:val="TOC Heading"/>
    <w:basedOn w:val="Heading1"/>
    <w:next w:val="Normal"/>
    <w:uiPriority w:val="39"/>
    <w:unhideWhenUsed/>
    <w:qFormat/>
    <w:rsid w:val="00322669"/>
    <w:pPr>
      <w:keepLines/>
      <w:spacing w:after="0"/>
      <w:outlineLvl w:val="9"/>
    </w:pPr>
    <w:rPr>
      <w:b w:val="0"/>
      <w:bCs w:val="0"/>
      <w:color w:val="2F5496"/>
      <w:kern w:val="0"/>
      <w:lang w:val="en-US" w:eastAsia="en-US"/>
    </w:rPr>
  </w:style>
  <w:style w:type="paragraph" w:styleId="TOC2">
    <w:name w:val="toc 2"/>
    <w:basedOn w:val="Normal"/>
    <w:next w:val="Normal"/>
    <w:autoRedefine/>
    <w:uiPriority w:val="39"/>
    <w:unhideWhenUsed/>
    <w:rsid w:val="00322669"/>
    <w:pPr>
      <w:spacing w:after="100"/>
      <w:ind w:left="220"/>
    </w:pPr>
    <w:rPr>
      <w:lang w:val="en-US" w:eastAsia="en-US"/>
    </w:rPr>
  </w:style>
  <w:style w:type="paragraph" w:styleId="TOC1">
    <w:name w:val="toc 1"/>
    <w:basedOn w:val="Normal"/>
    <w:next w:val="Normal"/>
    <w:autoRedefine/>
    <w:uiPriority w:val="39"/>
    <w:unhideWhenUsed/>
    <w:rsid w:val="00322669"/>
    <w:pPr>
      <w:spacing w:after="100"/>
    </w:pPr>
    <w:rPr>
      <w:lang w:val="en-US" w:eastAsia="en-US"/>
    </w:rPr>
  </w:style>
  <w:style w:type="paragraph" w:styleId="TOC3">
    <w:name w:val="toc 3"/>
    <w:basedOn w:val="Normal"/>
    <w:next w:val="Normal"/>
    <w:autoRedefine/>
    <w:uiPriority w:val="39"/>
    <w:unhideWhenUsed/>
    <w:rsid w:val="00322669"/>
    <w:pPr>
      <w:spacing w:after="100"/>
      <w:ind w:left="440"/>
    </w:pPr>
    <w:rPr>
      <w:lang w:val="en-US" w:eastAsia="en-US"/>
    </w:rPr>
  </w:style>
  <w:style w:type="character" w:styleId="Emphasis">
    <w:name w:val="Emphasis"/>
    <w:uiPriority w:val="20"/>
    <w:qFormat/>
    <w:rsid w:val="00E514D3"/>
    <w:rPr>
      <w:i/>
    </w:rPr>
  </w:style>
  <w:style w:type="paragraph" w:styleId="BodyText">
    <w:name w:val="Body Text"/>
    <w:basedOn w:val="Normal"/>
    <w:link w:val="BodyTextChar"/>
    <w:uiPriority w:val="1"/>
    <w:qFormat/>
    <w:rsid w:val="00F634BD"/>
    <w:pPr>
      <w:widowControl w:val="0"/>
      <w:autoSpaceDE w:val="0"/>
      <w:autoSpaceDN w:val="0"/>
      <w:spacing w:after="0" w:line="240" w:lineRule="auto"/>
    </w:pPr>
    <w:rPr>
      <w:rFonts w:ascii="Times New Roman" w:hAnsi="Times New Roman"/>
      <w:sz w:val="24"/>
      <w:szCs w:val="24"/>
      <w:lang w:val="en-US" w:eastAsia="en-US"/>
    </w:rPr>
  </w:style>
  <w:style w:type="character" w:customStyle="1" w:styleId="BodyTextChar">
    <w:name w:val="Body Text Char"/>
    <w:link w:val="BodyText"/>
    <w:uiPriority w:val="1"/>
    <w:rsid w:val="00F634BD"/>
    <w:rPr>
      <w:rFonts w:ascii="Times New Roman" w:hAnsi="Times New Roman" w:cs="Times New Roman"/>
      <w:sz w:val="24"/>
      <w:szCs w:val="24"/>
      <w:lang w:val="en-US" w:eastAsia="en-US"/>
    </w:rPr>
  </w:style>
  <w:style w:type="paragraph" w:styleId="ListParagraph">
    <w:name w:val="List Paragraph"/>
    <w:basedOn w:val="Normal"/>
    <w:uiPriority w:val="34"/>
    <w:qFormat/>
    <w:rsid w:val="00F634BD"/>
    <w:pPr>
      <w:widowControl w:val="0"/>
      <w:autoSpaceDE w:val="0"/>
      <w:autoSpaceDN w:val="0"/>
      <w:spacing w:after="0" w:line="240" w:lineRule="auto"/>
      <w:ind w:left="820" w:hanging="361"/>
    </w:pPr>
    <w:rPr>
      <w:rFonts w:ascii="Times New Roman" w:hAnsi="Times New Roman"/>
      <w:lang w:val="en-US" w:eastAsia="en-US"/>
    </w:rPr>
  </w:style>
  <w:style w:type="paragraph" w:customStyle="1" w:styleId="root">
    <w:name w:val="root"/>
    <w:basedOn w:val="Normal"/>
    <w:rsid w:val="00FB6413"/>
    <w:pPr>
      <w:spacing w:before="100" w:beforeAutospacing="1" w:after="100" w:afterAutospacing="1" w:line="240" w:lineRule="auto"/>
    </w:pPr>
    <w:rPr>
      <w:rFonts w:ascii="Times New Roman" w:hAnsi="Times New Roman"/>
      <w:sz w:val="24"/>
      <w:szCs w:val="24"/>
      <w:lang w:val="en-US" w:eastAsia="en-US"/>
    </w:rPr>
  </w:style>
  <w:style w:type="character" w:styleId="Hyperlink">
    <w:name w:val="Hyperlink"/>
    <w:basedOn w:val="DefaultParagraphFont"/>
    <w:uiPriority w:val="99"/>
    <w:unhideWhenUsed/>
    <w:rsid w:val="008731ED"/>
    <w:rPr>
      <w:color w:val="0563C1" w:themeColor="hyperlink"/>
      <w:u w:val="single"/>
    </w:rPr>
  </w:style>
  <w:style w:type="character" w:styleId="UnresolvedMention">
    <w:name w:val="Unresolved Mention"/>
    <w:basedOn w:val="DefaultParagraphFont"/>
    <w:uiPriority w:val="99"/>
    <w:semiHidden/>
    <w:unhideWhenUsed/>
    <w:rsid w:val="00873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79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online.vitalsource.com/books/9780135231906"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investopedia.com/terms/d/descriptive_statistics.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hyperlink" Target="https://enroads.climateinteractive.org/scenario.html?v=23.12.0&amp;p1=45&amp;p196=50&amp;p202=2030&amp;p7=24&amp;p212=50&amp;p16=-0.04&amp;p20=2031&amp;p30=-0.07&amp;p35=2&amp;p39=123&amp;p41=5&amp;p57=-10&amp;p65=81&amp;p218=5&amp;p219=6&amp;p67=3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https://d.docs.live.net/f6b664083f7927b9/Desktop/New%20folder/580%20project.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https://d.docs.live.net/f6b664083f7927b9/Desktop/New%20folder/580%20project.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https://d.docs.live.net/f6b664083f7927b9/Desktop/New%20folder/580%20projec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Baseline Forecast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Actual</c:v>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'[580 project.xlsx]Forecasting'!$B$6:$B$105</c:f>
              <c:numCache>
                <c:formatCode>General</c:formatCode>
                <c:ptCount val="100"/>
                <c:pt idx="0">
                  <c:v>41.77</c:v>
                </c:pt>
                <c:pt idx="1">
                  <c:v>42.52</c:v>
                </c:pt>
                <c:pt idx="2">
                  <c:v>43.25</c:v>
                </c:pt>
                <c:pt idx="3">
                  <c:v>44.15</c:v>
                </c:pt>
                <c:pt idx="4">
                  <c:v>45.06</c:v>
                </c:pt>
                <c:pt idx="5">
                  <c:v>46.02</c:v>
                </c:pt>
                <c:pt idx="6">
                  <c:v>47.22</c:v>
                </c:pt>
                <c:pt idx="7">
                  <c:v>48.34</c:v>
                </c:pt>
                <c:pt idx="8">
                  <c:v>49.18</c:v>
                </c:pt>
                <c:pt idx="9">
                  <c:v>49.76</c:v>
                </c:pt>
                <c:pt idx="10">
                  <c:v>50.6</c:v>
                </c:pt>
                <c:pt idx="11">
                  <c:v>51.51</c:v>
                </c:pt>
                <c:pt idx="12">
                  <c:v>52.36</c:v>
                </c:pt>
                <c:pt idx="13">
                  <c:v>53.16</c:v>
                </c:pt>
                <c:pt idx="14">
                  <c:v>53.92</c:v>
                </c:pt>
                <c:pt idx="15">
                  <c:v>54.62</c:v>
                </c:pt>
                <c:pt idx="16">
                  <c:v>55.32</c:v>
                </c:pt>
                <c:pt idx="17">
                  <c:v>56.17</c:v>
                </c:pt>
                <c:pt idx="18">
                  <c:v>57</c:v>
                </c:pt>
                <c:pt idx="19">
                  <c:v>57.44</c:v>
                </c:pt>
                <c:pt idx="20">
                  <c:v>57.36</c:v>
                </c:pt>
                <c:pt idx="21">
                  <c:v>57.97</c:v>
                </c:pt>
                <c:pt idx="22">
                  <c:v>58.62</c:v>
                </c:pt>
                <c:pt idx="23">
                  <c:v>59.22</c:v>
                </c:pt>
                <c:pt idx="24">
                  <c:v>59.76</c:v>
                </c:pt>
                <c:pt idx="25">
                  <c:v>60.27</c:v>
                </c:pt>
                <c:pt idx="26">
                  <c:v>60.74</c:v>
                </c:pt>
                <c:pt idx="27">
                  <c:v>61.19</c:v>
                </c:pt>
                <c:pt idx="28">
                  <c:v>61.61</c:v>
                </c:pt>
                <c:pt idx="29">
                  <c:v>62.02</c:v>
                </c:pt>
                <c:pt idx="30">
                  <c:v>62.42</c:v>
                </c:pt>
                <c:pt idx="31">
                  <c:v>62.79</c:v>
                </c:pt>
                <c:pt idx="32">
                  <c:v>63.16</c:v>
                </c:pt>
                <c:pt idx="33">
                  <c:v>63.51</c:v>
                </c:pt>
                <c:pt idx="34">
                  <c:v>63.85</c:v>
                </c:pt>
                <c:pt idx="35">
                  <c:v>64.180000000000007</c:v>
                </c:pt>
                <c:pt idx="36">
                  <c:v>64.5</c:v>
                </c:pt>
                <c:pt idx="37">
                  <c:v>64.819999999999993</c:v>
                </c:pt>
                <c:pt idx="38">
                  <c:v>65.14</c:v>
                </c:pt>
                <c:pt idx="39">
                  <c:v>65.45</c:v>
                </c:pt>
                <c:pt idx="40">
                  <c:v>65.760000000000005</c:v>
                </c:pt>
                <c:pt idx="41">
                  <c:v>66.06</c:v>
                </c:pt>
                <c:pt idx="42">
                  <c:v>66.36</c:v>
                </c:pt>
                <c:pt idx="43">
                  <c:v>66.650000000000006</c:v>
                </c:pt>
                <c:pt idx="44">
                  <c:v>66.930000000000007</c:v>
                </c:pt>
                <c:pt idx="45">
                  <c:v>67.209999999999994</c:v>
                </c:pt>
                <c:pt idx="46">
                  <c:v>67.48</c:v>
                </c:pt>
                <c:pt idx="47">
                  <c:v>67.739999999999995</c:v>
                </c:pt>
                <c:pt idx="48">
                  <c:v>68</c:v>
                </c:pt>
                <c:pt idx="49">
                  <c:v>68.25</c:v>
                </c:pt>
                <c:pt idx="50">
                  <c:v>68.489999999999995</c:v>
                </c:pt>
                <c:pt idx="51">
                  <c:v>68.72</c:v>
                </c:pt>
                <c:pt idx="52">
                  <c:v>68.94</c:v>
                </c:pt>
                <c:pt idx="53">
                  <c:v>69.16</c:v>
                </c:pt>
                <c:pt idx="54">
                  <c:v>69.36</c:v>
                </c:pt>
                <c:pt idx="55">
                  <c:v>69.56</c:v>
                </c:pt>
                <c:pt idx="56">
                  <c:v>69.75</c:v>
                </c:pt>
                <c:pt idx="57">
                  <c:v>69.92</c:v>
                </c:pt>
                <c:pt idx="58">
                  <c:v>70.09</c:v>
                </c:pt>
                <c:pt idx="59">
                  <c:v>70.25</c:v>
                </c:pt>
                <c:pt idx="60">
                  <c:v>70.400000000000006</c:v>
                </c:pt>
                <c:pt idx="61">
                  <c:v>70.55</c:v>
                </c:pt>
                <c:pt idx="62">
                  <c:v>70.69</c:v>
                </c:pt>
                <c:pt idx="63">
                  <c:v>70.819999999999993</c:v>
                </c:pt>
                <c:pt idx="64">
                  <c:v>70.94</c:v>
                </c:pt>
                <c:pt idx="65">
                  <c:v>71.06</c:v>
                </c:pt>
                <c:pt idx="66">
                  <c:v>71.17</c:v>
                </c:pt>
                <c:pt idx="67">
                  <c:v>71.28</c:v>
                </c:pt>
                <c:pt idx="68">
                  <c:v>71.38</c:v>
                </c:pt>
                <c:pt idx="69">
                  <c:v>71.48</c:v>
                </c:pt>
                <c:pt idx="70">
                  <c:v>71.56</c:v>
                </c:pt>
                <c:pt idx="71">
                  <c:v>71.650000000000006</c:v>
                </c:pt>
                <c:pt idx="72">
                  <c:v>71.72</c:v>
                </c:pt>
                <c:pt idx="73">
                  <c:v>71.790000000000006</c:v>
                </c:pt>
                <c:pt idx="74">
                  <c:v>71.849999999999994</c:v>
                </c:pt>
                <c:pt idx="75">
                  <c:v>71.91</c:v>
                </c:pt>
                <c:pt idx="76">
                  <c:v>71.959999999999994</c:v>
                </c:pt>
                <c:pt idx="77">
                  <c:v>71.989999999999995</c:v>
                </c:pt>
                <c:pt idx="78">
                  <c:v>72.02</c:v>
                </c:pt>
                <c:pt idx="79">
                  <c:v>72.040000000000006</c:v>
                </c:pt>
                <c:pt idx="80">
                  <c:v>72.06</c:v>
                </c:pt>
                <c:pt idx="81">
                  <c:v>72.069999999999993</c:v>
                </c:pt>
                <c:pt idx="82">
                  <c:v>72.069999999999993</c:v>
                </c:pt>
                <c:pt idx="83">
                  <c:v>72.069999999999993</c:v>
                </c:pt>
                <c:pt idx="84">
                  <c:v>72.06</c:v>
                </c:pt>
                <c:pt idx="85">
                  <c:v>72.05</c:v>
                </c:pt>
                <c:pt idx="86">
                  <c:v>72.040000000000006</c:v>
                </c:pt>
                <c:pt idx="87">
                  <c:v>72.02</c:v>
                </c:pt>
                <c:pt idx="88">
                  <c:v>72</c:v>
                </c:pt>
                <c:pt idx="89">
                  <c:v>71.97</c:v>
                </c:pt>
                <c:pt idx="90">
                  <c:v>71.94</c:v>
                </c:pt>
                <c:pt idx="91">
                  <c:v>71.91</c:v>
                </c:pt>
                <c:pt idx="92">
                  <c:v>71.88</c:v>
                </c:pt>
                <c:pt idx="93">
                  <c:v>71.84</c:v>
                </c:pt>
                <c:pt idx="94">
                  <c:v>71.81</c:v>
                </c:pt>
                <c:pt idx="95">
                  <c:v>71.77</c:v>
                </c:pt>
                <c:pt idx="96">
                  <c:v>71.739999999999995</c:v>
                </c:pt>
                <c:pt idx="97">
                  <c:v>71.7</c:v>
                </c:pt>
                <c:pt idx="98">
                  <c:v>71.66</c:v>
                </c:pt>
                <c:pt idx="99">
                  <c:v>71.61</c:v>
                </c:pt>
              </c:numCache>
            </c:numRef>
          </c:val>
          <c:smooth val="0"/>
          <c:extLst>
            <c:ext xmlns:c16="http://schemas.microsoft.com/office/drawing/2014/chart" uri="{C3380CC4-5D6E-409C-BE32-E72D297353CC}">
              <c16:uniqueId val="{00000000-007B-4CF0-B9FE-E4C445261319}"/>
            </c:ext>
          </c:extLst>
        </c:ser>
        <c:ser>
          <c:idx val="1"/>
          <c:order val="1"/>
          <c:tx>
            <c:v>Forecast</c:v>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'[580 project.xlsx]Forecasting'!$E$6:$E$105</c:f>
              <c:numCache>
                <c:formatCode>0.000</c:formatCode>
                <c:ptCount val="100"/>
                <c:pt idx="0">
                  <c:v>40.840000000000003</c:v>
                </c:pt>
                <c:pt idx="1">
                  <c:v>41.398000000000003</c:v>
                </c:pt>
                <c:pt idx="2">
                  <c:v>42.071200000000005</c:v>
                </c:pt>
                <c:pt idx="3">
                  <c:v>42.778480000000002</c:v>
                </c:pt>
                <c:pt idx="4">
                  <c:v>43.601392000000004</c:v>
                </c:pt>
                <c:pt idx="5">
                  <c:v>44.476556800000004</c:v>
                </c:pt>
                <c:pt idx="6">
                  <c:v>45.402622720000004</c:v>
                </c:pt>
                <c:pt idx="7">
                  <c:v>46.493049087999999</c:v>
                </c:pt>
                <c:pt idx="8">
                  <c:v>47.601219635200003</c:v>
                </c:pt>
                <c:pt idx="9">
                  <c:v>48.548487854080001</c:v>
                </c:pt>
                <c:pt idx="10">
                  <c:v>49.275395141632004</c:v>
                </c:pt>
                <c:pt idx="11">
                  <c:v>50.070158056652801</c:v>
                </c:pt>
                <c:pt idx="12">
                  <c:v>50.934063222661123</c:v>
                </c:pt>
                <c:pt idx="13">
                  <c:v>51.789625289064446</c:v>
                </c:pt>
                <c:pt idx="14">
                  <c:v>52.611850115625778</c:v>
                </c:pt>
                <c:pt idx="15">
                  <c:v>53.396740046250308</c:v>
                </c:pt>
                <c:pt idx="16">
                  <c:v>54.130696018500124</c:v>
                </c:pt>
                <c:pt idx="17">
                  <c:v>54.844278407400054</c:v>
                </c:pt>
                <c:pt idx="18">
                  <c:v>55.639711362960021</c:v>
                </c:pt>
                <c:pt idx="19">
                  <c:v>56.455884545184006</c:v>
                </c:pt>
                <c:pt idx="20">
                  <c:v>57.046353818073598</c:v>
                </c:pt>
                <c:pt idx="21">
                  <c:v>57.234541527229439</c:v>
                </c:pt>
                <c:pt idx="22">
                  <c:v>57.675816610891772</c:v>
                </c:pt>
                <c:pt idx="23">
                  <c:v>58.242326644356709</c:v>
                </c:pt>
                <c:pt idx="24">
                  <c:v>58.828930657742681</c:v>
                </c:pt>
                <c:pt idx="25">
                  <c:v>59.38757226309707</c:v>
                </c:pt>
                <c:pt idx="26">
                  <c:v>59.91702890523883</c:v>
                </c:pt>
                <c:pt idx="27">
                  <c:v>60.410811562095532</c:v>
                </c:pt>
                <c:pt idx="28">
                  <c:v>60.878324624838214</c:v>
                </c:pt>
                <c:pt idx="29">
                  <c:v>61.317329849935291</c:v>
                </c:pt>
                <c:pt idx="30">
                  <c:v>61.738931939974123</c:v>
                </c:pt>
                <c:pt idx="31">
                  <c:v>62.147572775989644</c:v>
                </c:pt>
                <c:pt idx="32">
                  <c:v>62.533029110395859</c:v>
                </c:pt>
                <c:pt idx="33">
                  <c:v>62.90921164415834</c:v>
                </c:pt>
                <c:pt idx="34">
                  <c:v>63.269684657663333</c:v>
                </c:pt>
                <c:pt idx="35">
                  <c:v>63.617873863065341</c:v>
                </c:pt>
                <c:pt idx="36">
                  <c:v>63.955149545226142</c:v>
                </c:pt>
                <c:pt idx="37">
                  <c:v>64.28205981809046</c:v>
                </c:pt>
                <c:pt idx="38">
                  <c:v>64.604823927236183</c:v>
                </c:pt>
                <c:pt idx="39">
                  <c:v>64.925929570894468</c:v>
                </c:pt>
                <c:pt idx="40">
                  <c:v>65.240371828357794</c:v>
                </c:pt>
                <c:pt idx="41">
                  <c:v>65.552148731343124</c:v>
                </c:pt>
                <c:pt idx="42">
                  <c:v>65.856859492537254</c:v>
                </c:pt>
                <c:pt idx="43">
                  <c:v>66.158743797014893</c:v>
                </c:pt>
                <c:pt idx="44">
                  <c:v>66.45349751880596</c:v>
                </c:pt>
                <c:pt idx="45">
                  <c:v>66.739399007522394</c:v>
                </c:pt>
                <c:pt idx="46">
                  <c:v>67.021759603008945</c:v>
                </c:pt>
                <c:pt idx="47">
                  <c:v>67.296703841203581</c:v>
                </c:pt>
                <c:pt idx="48">
                  <c:v>67.562681536481435</c:v>
                </c:pt>
                <c:pt idx="49">
                  <c:v>67.825072614592571</c:v>
                </c:pt>
                <c:pt idx="50">
                  <c:v>68.080029045837023</c:v>
                </c:pt>
                <c:pt idx="51">
                  <c:v>68.326011618334803</c:v>
                </c:pt>
                <c:pt idx="52">
                  <c:v>68.562404647333921</c:v>
                </c:pt>
                <c:pt idx="53">
                  <c:v>68.788961858933561</c:v>
                </c:pt>
                <c:pt idx="54">
                  <c:v>69.011584743573422</c:v>
                </c:pt>
                <c:pt idx="55">
                  <c:v>69.220633897429366</c:v>
                </c:pt>
                <c:pt idx="56">
                  <c:v>69.424253558971742</c:v>
                </c:pt>
                <c:pt idx="57">
                  <c:v>69.619701423588708</c:v>
                </c:pt>
                <c:pt idx="58">
                  <c:v>69.799880569435487</c:v>
                </c:pt>
                <c:pt idx="59">
                  <c:v>69.973952227774191</c:v>
                </c:pt>
                <c:pt idx="60">
                  <c:v>70.139580891109674</c:v>
                </c:pt>
                <c:pt idx="61">
                  <c:v>70.295832356443867</c:v>
                </c:pt>
                <c:pt idx="62">
                  <c:v>70.448332942577551</c:v>
                </c:pt>
                <c:pt idx="63">
                  <c:v>70.593333177031013</c:v>
                </c:pt>
                <c:pt idx="64">
                  <c:v>70.729333270812404</c:v>
                </c:pt>
                <c:pt idx="65">
                  <c:v>70.855733308324972</c:v>
                </c:pt>
                <c:pt idx="66">
                  <c:v>70.978293323329993</c:v>
                </c:pt>
                <c:pt idx="67">
                  <c:v>71.093317329331995</c:v>
                </c:pt>
                <c:pt idx="68">
                  <c:v>71.205326931732799</c:v>
                </c:pt>
                <c:pt idx="69">
                  <c:v>71.310130772693114</c:v>
                </c:pt>
                <c:pt idx="70">
                  <c:v>71.412052309077239</c:v>
                </c:pt>
                <c:pt idx="71">
                  <c:v>71.500820923630897</c:v>
                </c:pt>
                <c:pt idx="72">
                  <c:v>71.590328369452365</c:v>
                </c:pt>
                <c:pt idx="73">
                  <c:v>71.668131347780943</c:v>
                </c:pt>
                <c:pt idx="74">
                  <c:v>71.741252539112381</c:v>
                </c:pt>
                <c:pt idx="75">
                  <c:v>71.806501015644955</c:v>
                </c:pt>
                <c:pt idx="76">
                  <c:v>71.868600406257968</c:v>
                </c:pt>
                <c:pt idx="77">
                  <c:v>71.923440162503184</c:v>
                </c:pt>
                <c:pt idx="78">
                  <c:v>71.96337606500127</c:v>
                </c:pt>
                <c:pt idx="79">
                  <c:v>71.997350426000509</c:v>
                </c:pt>
                <c:pt idx="80">
                  <c:v>72.022940170400204</c:v>
                </c:pt>
                <c:pt idx="81">
                  <c:v>72.045176068160089</c:v>
                </c:pt>
                <c:pt idx="82">
                  <c:v>72.060070427264037</c:v>
                </c:pt>
                <c:pt idx="83">
                  <c:v>72.066028170905611</c:v>
                </c:pt>
                <c:pt idx="84">
                  <c:v>72.06841126836224</c:v>
                </c:pt>
                <c:pt idx="85">
                  <c:v>72.063364507344886</c:v>
                </c:pt>
                <c:pt idx="86">
                  <c:v>72.05534580293795</c:v>
                </c:pt>
                <c:pt idx="87">
                  <c:v>72.046138321175192</c:v>
                </c:pt>
                <c:pt idx="88">
                  <c:v>72.030455328470083</c:v>
                </c:pt>
                <c:pt idx="89">
                  <c:v>72.01218213138803</c:v>
                </c:pt>
                <c:pt idx="90">
                  <c:v>71.986872852555209</c:v>
                </c:pt>
                <c:pt idx="91">
                  <c:v>71.958749141022082</c:v>
                </c:pt>
                <c:pt idx="92">
                  <c:v>71.929499656408836</c:v>
                </c:pt>
                <c:pt idx="93">
                  <c:v>71.899799862563526</c:v>
                </c:pt>
                <c:pt idx="94">
                  <c:v>71.863919945025415</c:v>
                </c:pt>
                <c:pt idx="95">
                  <c:v>71.83156797801017</c:v>
                </c:pt>
                <c:pt idx="96">
                  <c:v>71.794627191204071</c:v>
                </c:pt>
                <c:pt idx="97">
                  <c:v>71.761850876481631</c:v>
                </c:pt>
                <c:pt idx="98">
                  <c:v>71.724740350592654</c:v>
                </c:pt>
                <c:pt idx="99">
                  <c:v>71.685896140237062</c:v>
                </c:pt>
              </c:numCache>
            </c:numRef>
          </c:val>
          <c:smooth val="0"/>
          <c:extLst>
            <c:ext xmlns:c16="http://schemas.microsoft.com/office/drawing/2014/chart" uri="{C3380CC4-5D6E-409C-BE32-E72D297353CC}">
              <c16:uniqueId val="{00000001-007B-4CF0-B9FE-E4C445261319}"/>
            </c:ext>
          </c:extLst>
        </c:ser>
        <c:dLbls>
          <c:showLegendKey val="0"/>
          <c:showVal val="0"/>
          <c:showCatName val="0"/>
          <c:showSerName val="0"/>
          <c:showPercent val="0"/>
          <c:showBubbleSize val="0"/>
        </c:dLbls>
        <c:smooth val="0"/>
        <c:axId val="1300613135"/>
        <c:axId val="1010006175"/>
      </c:lineChart>
      <c:catAx>
        <c:axId val="1300613135"/>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0006175"/>
        <c:crosses val="autoZero"/>
        <c:auto val="1"/>
        <c:lblAlgn val="ctr"/>
        <c:lblOffset val="100"/>
        <c:noMultiLvlLbl val="0"/>
      </c:catAx>
      <c:valAx>
        <c:axId val="10100061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Value</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0613135"/>
        <c:crosses val="autoZero"/>
        <c:crossBetween val="between"/>
      </c:valAx>
      <c:spPr>
        <a:noFill/>
        <a:ln>
          <a:noFill/>
        </a:ln>
        <a:effectLst/>
      </c:spPr>
    </c:plotArea>
    <c:legend>
      <c:legendPos val="b"/>
      <c:overlay val="0"/>
      <c:spPr>
        <a:noFill/>
        <a:ln cmpd="sng">
          <a:solidFill>
            <a:schemeClr val="accent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Current</a:t>
            </a:r>
            <a:r>
              <a:rPr lang="en-US" b="1" baseline="0"/>
              <a:t> Scenario Forecast</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Actual</c:v>
          </c:tx>
          <c:spPr>
            <a:ln w="28575" cap="rnd">
              <a:solidFill>
                <a:schemeClr val="accent1"/>
              </a:solidFill>
              <a:round/>
            </a:ln>
            <a:effectLst/>
          </c:spPr>
          <c:marker>
            <c:symbol val="none"/>
          </c:marker>
          <c:val>
            <c:numRef>
              <c:f>'[580 project.xlsx]Forecasting'!$C$6:$C$105</c:f>
              <c:numCache>
                <c:formatCode>General</c:formatCode>
                <c:ptCount val="100"/>
                <c:pt idx="0">
                  <c:v>41.77</c:v>
                </c:pt>
                <c:pt idx="1">
                  <c:v>42.52</c:v>
                </c:pt>
                <c:pt idx="2">
                  <c:v>43.25</c:v>
                </c:pt>
                <c:pt idx="3">
                  <c:v>44.15</c:v>
                </c:pt>
                <c:pt idx="4">
                  <c:v>45.06</c:v>
                </c:pt>
                <c:pt idx="5">
                  <c:v>46.02</c:v>
                </c:pt>
                <c:pt idx="6">
                  <c:v>47.22</c:v>
                </c:pt>
                <c:pt idx="7">
                  <c:v>48.34</c:v>
                </c:pt>
                <c:pt idx="8">
                  <c:v>49.18</c:v>
                </c:pt>
                <c:pt idx="9">
                  <c:v>49.76</c:v>
                </c:pt>
                <c:pt idx="10">
                  <c:v>50.6</c:v>
                </c:pt>
                <c:pt idx="11">
                  <c:v>51.51</c:v>
                </c:pt>
                <c:pt idx="12">
                  <c:v>52.36</c:v>
                </c:pt>
                <c:pt idx="13">
                  <c:v>53.16</c:v>
                </c:pt>
                <c:pt idx="14">
                  <c:v>53.92</c:v>
                </c:pt>
                <c:pt idx="15">
                  <c:v>54.62</c:v>
                </c:pt>
                <c:pt idx="16">
                  <c:v>55.32</c:v>
                </c:pt>
                <c:pt idx="17">
                  <c:v>56.17</c:v>
                </c:pt>
                <c:pt idx="18">
                  <c:v>57</c:v>
                </c:pt>
                <c:pt idx="19">
                  <c:v>57.44</c:v>
                </c:pt>
                <c:pt idx="20">
                  <c:v>57.36</c:v>
                </c:pt>
                <c:pt idx="21">
                  <c:v>57.97</c:v>
                </c:pt>
                <c:pt idx="22">
                  <c:v>58.5</c:v>
                </c:pt>
                <c:pt idx="23">
                  <c:v>57.58</c:v>
                </c:pt>
                <c:pt idx="24">
                  <c:v>56.06</c:v>
                </c:pt>
                <c:pt idx="25">
                  <c:v>54.53</c:v>
                </c:pt>
                <c:pt idx="26">
                  <c:v>52.97</c:v>
                </c:pt>
                <c:pt idx="27">
                  <c:v>51.32</c:v>
                </c:pt>
                <c:pt idx="28">
                  <c:v>49.97</c:v>
                </c:pt>
                <c:pt idx="29">
                  <c:v>48.72</c:v>
                </c:pt>
                <c:pt idx="30">
                  <c:v>46.91</c:v>
                </c:pt>
                <c:pt idx="31">
                  <c:v>45.01</c:v>
                </c:pt>
                <c:pt idx="32">
                  <c:v>42.97</c:v>
                </c:pt>
                <c:pt idx="33">
                  <c:v>40.880000000000003</c:v>
                </c:pt>
                <c:pt idx="34">
                  <c:v>38.799999999999997</c:v>
                </c:pt>
                <c:pt idx="35">
                  <c:v>36.82</c:v>
                </c:pt>
                <c:pt idx="36">
                  <c:v>35.01</c:v>
                </c:pt>
                <c:pt idx="37">
                  <c:v>33.380000000000003</c:v>
                </c:pt>
                <c:pt idx="38">
                  <c:v>32.090000000000003</c:v>
                </c:pt>
                <c:pt idx="39">
                  <c:v>30.98</c:v>
                </c:pt>
                <c:pt idx="40">
                  <c:v>30.18</c:v>
                </c:pt>
                <c:pt idx="41">
                  <c:v>29.39</c:v>
                </c:pt>
                <c:pt idx="42">
                  <c:v>28.66</c:v>
                </c:pt>
                <c:pt idx="43">
                  <c:v>27.94</c:v>
                </c:pt>
                <c:pt idx="44">
                  <c:v>27.24</c:v>
                </c:pt>
                <c:pt idx="45">
                  <c:v>26.61</c:v>
                </c:pt>
                <c:pt idx="46">
                  <c:v>26.02</c:v>
                </c:pt>
                <c:pt idx="47">
                  <c:v>25.48</c:v>
                </c:pt>
                <c:pt idx="48">
                  <c:v>24.97</c:v>
                </c:pt>
                <c:pt idx="49">
                  <c:v>24.5</c:v>
                </c:pt>
                <c:pt idx="50">
                  <c:v>24.04</c:v>
                </c:pt>
                <c:pt idx="51">
                  <c:v>23.6</c:v>
                </c:pt>
                <c:pt idx="52">
                  <c:v>23.18</c:v>
                </c:pt>
                <c:pt idx="53">
                  <c:v>22.77</c:v>
                </c:pt>
                <c:pt idx="54">
                  <c:v>22.36</c:v>
                </c:pt>
                <c:pt idx="55">
                  <c:v>21.98</c:v>
                </c:pt>
                <c:pt idx="56">
                  <c:v>21.62</c:v>
                </c:pt>
                <c:pt idx="57">
                  <c:v>21.28</c:v>
                </c:pt>
                <c:pt idx="58">
                  <c:v>20.96</c:v>
                </c:pt>
                <c:pt idx="59">
                  <c:v>20.65</c:v>
                </c:pt>
                <c:pt idx="60">
                  <c:v>20.36</c:v>
                </c:pt>
                <c:pt idx="61">
                  <c:v>20.079999999999998</c:v>
                </c:pt>
                <c:pt idx="62">
                  <c:v>19.809999999999999</c:v>
                </c:pt>
                <c:pt idx="63">
                  <c:v>19.559999999999999</c:v>
                </c:pt>
                <c:pt idx="64">
                  <c:v>19.309999999999999</c:v>
                </c:pt>
                <c:pt idx="65">
                  <c:v>19.079999999999998</c:v>
                </c:pt>
                <c:pt idx="66">
                  <c:v>18.86</c:v>
                </c:pt>
                <c:pt idx="67">
                  <c:v>18.66</c:v>
                </c:pt>
                <c:pt idx="68">
                  <c:v>18.46</c:v>
                </c:pt>
                <c:pt idx="69">
                  <c:v>18.28</c:v>
                </c:pt>
                <c:pt idx="70">
                  <c:v>18.11</c:v>
                </c:pt>
                <c:pt idx="71">
                  <c:v>17.96</c:v>
                </c:pt>
                <c:pt idx="72">
                  <c:v>17.82</c:v>
                </c:pt>
                <c:pt idx="73">
                  <c:v>17.690000000000001</c:v>
                </c:pt>
                <c:pt idx="74">
                  <c:v>17.57</c:v>
                </c:pt>
                <c:pt idx="75">
                  <c:v>17.46</c:v>
                </c:pt>
                <c:pt idx="76">
                  <c:v>17.36</c:v>
                </c:pt>
                <c:pt idx="77">
                  <c:v>17.27</c:v>
                </c:pt>
                <c:pt idx="78">
                  <c:v>17.18</c:v>
                </c:pt>
                <c:pt idx="79">
                  <c:v>17.11</c:v>
                </c:pt>
                <c:pt idx="80">
                  <c:v>17.03</c:v>
                </c:pt>
                <c:pt idx="81">
                  <c:v>16.97</c:v>
                </c:pt>
                <c:pt idx="82">
                  <c:v>16.91</c:v>
                </c:pt>
                <c:pt idx="83">
                  <c:v>16.86</c:v>
                </c:pt>
                <c:pt idx="84">
                  <c:v>16.809999999999999</c:v>
                </c:pt>
                <c:pt idx="85">
                  <c:v>16.77</c:v>
                </c:pt>
                <c:pt idx="86">
                  <c:v>16.73</c:v>
                </c:pt>
                <c:pt idx="87">
                  <c:v>16.7</c:v>
                </c:pt>
                <c:pt idx="88">
                  <c:v>16.68</c:v>
                </c:pt>
                <c:pt idx="89">
                  <c:v>16.649999999999999</c:v>
                </c:pt>
                <c:pt idx="90">
                  <c:v>16.64</c:v>
                </c:pt>
                <c:pt idx="91">
                  <c:v>16.62</c:v>
                </c:pt>
                <c:pt idx="92">
                  <c:v>16.61</c:v>
                </c:pt>
                <c:pt idx="93">
                  <c:v>16.600000000000001</c:v>
                </c:pt>
                <c:pt idx="94">
                  <c:v>16.600000000000001</c:v>
                </c:pt>
                <c:pt idx="95">
                  <c:v>16.600000000000001</c:v>
                </c:pt>
                <c:pt idx="96">
                  <c:v>16.600000000000001</c:v>
                </c:pt>
                <c:pt idx="97">
                  <c:v>16.600000000000001</c:v>
                </c:pt>
                <c:pt idx="98">
                  <c:v>16.61</c:v>
                </c:pt>
                <c:pt idx="99">
                  <c:v>16.62</c:v>
                </c:pt>
              </c:numCache>
            </c:numRef>
          </c:val>
          <c:smooth val="0"/>
          <c:extLst>
            <c:ext xmlns:c16="http://schemas.microsoft.com/office/drawing/2014/chart" uri="{C3380CC4-5D6E-409C-BE32-E72D297353CC}">
              <c16:uniqueId val="{00000000-1986-4868-AD09-6A7098089328}"/>
            </c:ext>
          </c:extLst>
        </c:ser>
        <c:ser>
          <c:idx val="1"/>
          <c:order val="1"/>
          <c:tx>
            <c:v>Forecast</c:v>
          </c:tx>
          <c:spPr>
            <a:ln w="28575" cap="rnd">
              <a:solidFill>
                <a:schemeClr val="accent2"/>
              </a:solidFill>
              <a:round/>
            </a:ln>
            <a:effectLst/>
          </c:spPr>
          <c:marker>
            <c:symbol val="none"/>
          </c:marker>
          <c:val>
            <c:numRef>
              <c:f>'[580 project.xlsx]Forecasting'!$F$6:$F$105</c:f>
              <c:numCache>
                <c:formatCode>0.000</c:formatCode>
                <c:ptCount val="100"/>
                <c:pt idx="0">
                  <c:v>40.840000000000003</c:v>
                </c:pt>
                <c:pt idx="1">
                  <c:v>41.398000000000003</c:v>
                </c:pt>
                <c:pt idx="2">
                  <c:v>42.071200000000005</c:v>
                </c:pt>
                <c:pt idx="3">
                  <c:v>42.778480000000002</c:v>
                </c:pt>
                <c:pt idx="4">
                  <c:v>43.601392000000004</c:v>
                </c:pt>
                <c:pt idx="5">
                  <c:v>44.476556800000004</c:v>
                </c:pt>
                <c:pt idx="6">
                  <c:v>45.402622720000004</c:v>
                </c:pt>
                <c:pt idx="7">
                  <c:v>46.493049087999999</c:v>
                </c:pt>
                <c:pt idx="8">
                  <c:v>47.601219635200003</c:v>
                </c:pt>
                <c:pt idx="9">
                  <c:v>48.548487854080001</c:v>
                </c:pt>
                <c:pt idx="10">
                  <c:v>49.275395141632004</c:v>
                </c:pt>
                <c:pt idx="11">
                  <c:v>50.070158056652801</c:v>
                </c:pt>
                <c:pt idx="12">
                  <c:v>50.934063222661123</c:v>
                </c:pt>
                <c:pt idx="13">
                  <c:v>51.789625289064446</c:v>
                </c:pt>
                <c:pt idx="14">
                  <c:v>52.611850115625778</c:v>
                </c:pt>
                <c:pt idx="15">
                  <c:v>53.396740046250308</c:v>
                </c:pt>
                <c:pt idx="16">
                  <c:v>54.130696018500124</c:v>
                </c:pt>
                <c:pt idx="17">
                  <c:v>54.844278407400054</c:v>
                </c:pt>
                <c:pt idx="18">
                  <c:v>55.639711362960021</c:v>
                </c:pt>
                <c:pt idx="19">
                  <c:v>56.455884545184006</c:v>
                </c:pt>
                <c:pt idx="20">
                  <c:v>57.046353818073598</c:v>
                </c:pt>
                <c:pt idx="21">
                  <c:v>57.234541527229439</c:v>
                </c:pt>
                <c:pt idx="22">
                  <c:v>57.675816610891772</c:v>
                </c:pt>
                <c:pt idx="23">
                  <c:v>58.170326644356713</c:v>
                </c:pt>
                <c:pt idx="24">
                  <c:v>57.816130657742683</c:v>
                </c:pt>
                <c:pt idx="25">
                  <c:v>56.762452263097074</c:v>
                </c:pt>
                <c:pt idx="26">
                  <c:v>55.42298090523883</c:v>
                </c:pt>
                <c:pt idx="27">
                  <c:v>53.951192362095526</c:v>
                </c:pt>
                <c:pt idx="28">
                  <c:v>52.372476944838212</c:v>
                </c:pt>
                <c:pt idx="29">
                  <c:v>50.930990777935286</c:v>
                </c:pt>
                <c:pt idx="30">
                  <c:v>49.604396311174114</c:v>
                </c:pt>
                <c:pt idx="31">
                  <c:v>47.987758524469641</c:v>
                </c:pt>
                <c:pt idx="32">
                  <c:v>46.201103409787855</c:v>
                </c:pt>
                <c:pt idx="33">
                  <c:v>44.262441363915144</c:v>
                </c:pt>
                <c:pt idx="34">
                  <c:v>42.232976545566061</c:v>
                </c:pt>
                <c:pt idx="35">
                  <c:v>40.173190618226421</c:v>
                </c:pt>
                <c:pt idx="36">
                  <c:v>38.161276247290573</c:v>
                </c:pt>
                <c:pt idx="37">
                  <c:v>36.270510498916224</c:v>
                </c:pt>
                <c:pt idx="38">
                  <c:v>34.536204199566491</c:v>
                </c:pt>
                <c:pt idx="39">
                  <c:v>33.068481679826597</c:v>
                </c:pt>
                <c:pt idx="40">
                  <c:v>31.815392671930638</c:v>
                </c:pt>
                <c:pt idx="41">
                  <c:v>30.834157068772257</c:v>
                </c:pt>
                <c:pt idx="42">
                  <c:v>29.967662827508903</c:v>
                </c:pt>
                <c:pt idx="43">
                  <c:v>29.183065131003559</c:v>
                </c:pt>
                <c:pt idx="44">
                  <c:v>28.437226052401424</c:v>
                </c:pt>
                <c:pt idx="45">
                  <c:v>27.71889042096057</c:v>
                </c:pt>
                <c:pt idx="46">
                  <c:v>27.053556168384226</c:v>
                </c:pt>
                <c:pt idx="47">
                  <c:v>26.43342246735369</c:v>
                </c:pt>
                <c:pt idx="48">
                  <c:v>25.861368986941478</c:v>
                </c:pt>
                <c:pt idx="49">
                  <c:v>25.326547594776592</c:v>
                </c:pt>
                <c:pt idx="50">
                  <c:v>24.830619037910637</c:v>
                </c:pt>
                <c:pt idx="51">
                  <c:v>24.356247615164257</c:v>
                </c:pt>
                <c:pt idx="52">
                  <c:v>23.902499046065703</c:v>
                </c:pt>
                <c:pt idx="53">
                  <c:v>23.468999618426281</c:v>
                </c:pt>
                <c:pt idx="54">
                  <c:v>23.049599847370512</c:v>
                </c:pt>
                <c:pt idx="55">
                  <c:v>22.635839938948202</c:v>
                </c:pt>
                <c:pt idx="56">
                  <c:v>22.24233597557928</c:v>
                </c:pt>
                <c:pt idx="57">
                  <c:v>21.868934390231711</c:v>
                </c:pt>
                <c:pt idx="58">
                  <c:v>21.515573756092685</c:v>
                </c:pt>
                <c:pt idx="59">
                  <c:v>21.182229502437075</c:v>
                </c:pt>
                <c:pt idx="60">
                  <c:v>20.862891800974829</c:v>
                </c:pt>
                <c:pt idx="61">
                  <c:v>20.561156720389931</c:v>
                </c:pt>
                <c:pt idx="62">
                  <c:v>20.272462688155969</c:v>
                </c:pt>
                <c:pt idx="63">
                  <c:v>19.994985075262385</c:v>
                </c:pt>
                <c:pt idx="64">
                  <c:v>19.733994030104952</c:v>
                </c:pt>
                <c:pt idx="65">
                  <c:v>19.479597612041978</c:v>
                </c:pt>
                <c:pt idx="66">
                  <c:v>19.23983904481679</c:v>
                </c:pt>
                <c:pt idx="67">
                  <c:v>19.011935617926717</c:v>
                </c:pt>
                <c:pt idx="68">
                  <c:v>18.800774247170686</c:v>
                </c:pt>
                <c:pt idx="69">
                  <c:v>18.596309698868275</c:v>
                </c:pt>
                <c:pt idx="70">
                  <c:v>18.406523879547311</c:v>
                </c:pt>
                <c:pt idx="71">
                  <c:v>18.228609551818924</c:v>
                </c:pt>
                <c:pt idx="72">
                  <c:v>18.067443820727568</c:v>
                </c:pt>
                <c:pt idx="73">
                  <c:v>17.918977528291027</c:v>
                </c:pt>
                <c:pt idx="74">
                  <c:v>17.781591011316412</c:v>
                </c:pt>
                <c:pt idx="75">
                  <c:v>17.654636404526563</c:v>
                </c:pt>
                <c:pt idx="76">
                  <c:v>17.537854561810626</c:v>
                </c:pt>
                <c:pt idx="77">
                  <c:v>17.43114182472425</c:v>
                </c:pt>
                <c:pt idx="78">
                  <c:v>17.334456729889702</c:v>
                </c:pt>
                <c:pt idx="79">
                  <c:v>17.24178269195588</c:v>
                </c:pt>
                <c:pt idx="80">
                  <c:v>17.162713076782353</c:v>
                </c:pt>
                <c:pt idx="81">
                  <c:v>17.083085230712943</c:v>
                </c:pt>
                <c:pt idx="82">
                  <c:v>17.015234092285176</c:v>
                </c:pt>
                <c:pt idx="83">
                  <c:v>16.952093636914071</c:v>
                </c:pt>
                <c:pt idx="84">
                  <c:v>16.896837454765627</c:v>
                </c:pt>
                <c:pt idx="85">
                  <c:v>16.84473498190625</c:v>
                </c:pt>
                <c:pt idx="86">
                  <c:v>16.799893992762499</c:v>
                </c:pt>
                <c:pt idx="87">
                  <c:v>16.757957597105001</c:v>
                </c:pt>
                <c:pt idx="88">
                  <c:v>16.723183038842002</c:v>
                </c:pt>
                <c:pt idx="89">
                  <c:v>16.6972732155368</c:v>
                </c:pt>
                <c:pt idx="90">
                  <c:v>16.668909286214721</c:v>
                </c:pt>
                <c:pt idx="91">
                  <c:v>16.651563714485889</c:v>
                </c:pt>
                <c:pt idx="92">
                  <c:v>16.632625485794357</c:v>
                </c:pt>
                <c:pt idx="93">
                  <c:v>16.619050194317744</c:v>
                </c:pt>
                <c:pt idx="94">
                  <c:v>16.607620077727098</c:v>
                </c:pt>
                <c:pt idx="95">
                  <c:v>16.603048031090839</c:v>
                </c:pt>
                <c:pt idx="96">
                  <c:v>16.601219212436337</c:v>
                </c:pt>
                <c:pt idx="97">
                  <c:v>16.600487684974535</c:v>
                </c:pt>
                <c:pt idx="98">
                  <c:v>16.600195073989816</c:v>
                </c:pt>
                <c:pt idx="99">
                  <c:v>16.606078029595928</c:v>
                </c:pt>
              </c:numCache>
            </c:numRef>
          </c:val>
          <c:smooth val="0"/>
          <c:extLst>
            <c:ext xmlns:c16="http://schemas.microsoft.com/office/drawing/2014/chart" uri="{C3380CC4-5D6E-409C-BE32-E72D297353CC}">
              <c16:uniqueId val="{00000001-1986-4868-AD09-6A7098089328}"/>
            </c:ext>
          </c:extLst>
        </c:ser>
        <c:dLbls>
          <c:showLegendKey val="0"/>
          <c:showVal val="0"/>
          <c:showCatName val="0"/>
          <c:showSerName val="0"/>
          <c:showPercent val="0"/>
          <c:showBubbleSize val="0"/>
        </c:dLbls>
        <c:smooth val="0"/>
        <c:axId val="868129855"/>
        <c:axId val="1301794543"/>
      </c:lineChart>
      <c:catAx>
        <c:axId val="86812985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1794543"/>
        <c:crosses val="autoZero"/>
        <c:auto val="1"/>
        <c:lblAlgn val="ctr"/>
        <c:lblOffset val="100"/>
        <c:noMultiLvlLbl val="0"/>
      </c:catAx>
      <c:valAx>
        <c:axId val="13017945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81298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Sensitivity Analysis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'[580 project.xlsx]Senstivity Analysis'!$B$5</c:f>
              <c:strCache>
                <c:ptCount val="1"/>
                <c:pt idx="0">
                  <c:v>Baseline</c:v>
                </c:pt>
              </c:strCache>
            </c:strRef>
          </c:tx>
          <c:spPr>
            <a:ln w="28575" cap="rnd">
              <a:solidFill>
                <a:schemeClr val="accent1"/>
              </a:solidFill>
              <a:round/>
            </a:ln>
            <a:effectLst/>
          </c:spPr>
          <c:marker>
            <c:symbol val="none"/>
          </c:marker>
          <c:cat>
            <c:numRef>
              <c:f>'[580 project.xlsx]Senstivity Analysis'!$A$6:$A$106</c:f>
              <c:numCache>
                <c:formatCode>General</c:formatCode>
                <c:ptCount val="10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pt idx="71">
                  <c:v>2071</c:v>
                </c:pt>
                <c:pt idx="72">
                  <c:v>2072</c:v>
                </c:pt>
                <c:pt idx="73">
                  <c:v>2073</c:v>
                </c:pt>
                <c:pt idx="74">
                  <c:v>2074</c:v>
                </c:pt>
                <c:pt idx="75">
                  <c:v>2075</c:v>
                </c:pt>
                <c:pt idx="76">
                  <c:v>2076</c:v>
                </c:pt>
                <c:pt idx="77">
                  <c:v>2077</c:v>
                </c:pt>
                <c:pt idx="78">
                  <c:v>2078</c:v>
                </c:pt>
                <c:pt idx="79">
                  <c:v>2079</c:v>
                </c:pt>
                <c:pt idx="80">
                  <c:v>2080</c:v>
                </c:pt>
                <c:pt idx="81">
                  <c:v>2081</c:v>
                </c:pt>
                <c:pt idx="82">
                  <c:v>2082</c:v>
                </c:pt>
                <c:pt idx="83">
                  <c:v>2083</c:v>
                </c:pt>
                <c:pt idx="84">
                  <c:v>2084</c:v>
                </c:pt>
                <c:pt idx="85">
                  <c:v>2085</c:v>
                </c:pt>
                <c:pt idx="86">
                  <c:v>2086</c:v>
                </c:pt>
                <c:pt idx="87">
                  <c:v>2087</c:v>
                </c:pt>
                <c:pt idx="88">
                  <c:v>2088</c:v>
                </c:pt>
                <c:pt idx="89">
                  <c:v>2089</c:v>
                </c:pt>
                <c:pt idx="90">
                  <c:v>2090</c:v>
                </c:pt>
                <c:pt idx="91">
                  <c:v>2091</c:v>
                </c:pt>
                <c:pt idx="92">
                  <c:v>2092</c:v>
                </c:pt>
                <c:pt idx="93">
                  <c:v>2093</c:v>
                </c:pt>
                <c:pt idx="94">
                  <c:v>2094</c:v>
                </c:pt>
                <c:pt idx="95">
                  <c:v>2095</c:v>
                </c:pt>
                <c:pt idx="96">
                  <c:v>2096</c:v>
                </c:pt>
                <c:pt idx="97">
                  <c:v>2097</c:v>
                </c:pt>
                <c:pt idx="98">
                  <c:v>2098</c:v>
                </c:pt>
                <c:pt idx="99">
                  <c:v>2099</c:v>
                </c:pt>
                <c:pt idx="100">
                  <c:v>2100</c:v>
                </c:pt>
              </c:numCache>
            </c:numRef>
          </c:cat>
          <c:val>
            <c:numRef>
              <c:f>'[580 project.xlsx]Senstivity Analysis'!$B$6:$B$106</c:f>
              <c:numCache>
                <c:formatCode>General</c:formatCode>
                <c:ptCount val="101"/>
                <c:pt idx="0">
                  <c:v>0.79</c:v>
                </c:pt>
                <c:pt idx="1">
                  <c:v>0.83</c:v>
                </c:pt>
                <c:pt idx="2">
                  <c:v>0.85</c:v>
                </c:pt>
                <c:pt idx="3">
                  <c:v>0.87</c:v>
                </c:pt>
                <c:pt idx="4">
                  <c:v>0.88</c:v>
                </c:pt>
                <c:pt idx="5">
                  <c:v>0.89</c:v>
                </c:pt>
                <c:pt idx="6">
                  <c:v>0.89</c:v>
                </c:pt>
                <c:pt idx="7">
                  <c:v>0.89</c:v>
                </c:pt>
                <c:pt idx="8">
                  <c:v>0.9</c:v>
                </c:pt>
                <c:pt idx="9">
                  <c:v>0.92</c:v>
                </c:pt>
                <c:pt idx="10">
                  <c:v>0.95</c:v>
                </c:pt>
                <c:pt idx="11">
                  <c:v>0.97</c:v>
                </c:pt>
                <c:pt idx="12">
                  <c:v>1</c:v>
                </c:pt>
                <c:pt idx="13">
                  <c:v>1.03</c:v>
                </c:pt>
                <c:pt idx="14">
                  <c:v>1.07</c:v>
                </c:pt>
                <c:pt idx="15">
                  <c:v>1.1000000000000001</c:v>
                </c:pt>
                <c:pt idx="16">
                  <c:v>1.1299999999999999</c:v>
                </c:pt>
                <c:pt idx="17">
                  <c:v>1.1599999999999999</c:v>
                </c:pt>
                <c:pt idx="18">
                  <c:v>1.18</c:v>
                </c:pt>
                <c:pt idx="19">
                  <c:v>1.21</c:v>
                </c:pt>
                <c:pt idx="20">
                  <c:v>1.23</c:v>
                </c:pt>
                <c:pt idx="21">
                  <c:v>1.26</c:v>
                </c:pt>
                <c:pt idx="22">
                  <c:v>1.29</c:v>
                </c:pt>
                <c:pt idx="23">
                  <c:v>1.31</c:v>
                </c:pt>
                <c:pt idx="24">
                  <c:v>1.34</c:v>
                </c:pt>
                <c:pt idx="25">
                  <c:v>1.36</c:v>
                </c:pt>
                <c:pt idx="26">
                  <c:v>1.39</c:v>
                </c:pt>
                <c:pt idx="27">
                  <c:v>1.41</c:v>
                </c:pt>
                <c:pt idx="28">
                  <c:v>1.43</c:v>
                </c:pt>
                <c:pt idx="29">
                  <c:v>1.46</c:v>
                </c:pt>
                <c:pt idx="30">
                  <c:v>1.48</c:v>
                </c:pt>
                <c:pt idx="31">
                  <c:v>1.51</c:v>
                </c:pt>
                <c:pt idx="32">
                  <c:v>1.53</c:v>
                </c:pt>
                <c:pt idx="33">
                  <c:v>1.56</c:v>
                </c:pt>
                <c:pt idx="34">
                  <c:v>1.58</c:v>
                </c:pt>
                <c:pt idx="35">
                  <c:v>1.61</c:v>
                </c:pt>
                <c:pt idx="36">
                  <c:v>1.63</c:v>
                </c:pt>
                <c:pt idx="37">
                  <c:v>1.66</c:v>
                </c:pt>
                <c:pt idx="38">
                  <c:v>1.69</c:v>
                </c:pt>
                <c:pt idx="39">
                  <c:v>1.71</c:v>
                </c:pt>
                <c:pt idx="40">
                  <c:v>1.74</c:v>
                </c:pt>
                <c:pt idx="41">
                  <c:v>1.76</c:v>
                </c:pt>
                <c:pt idx="42">
                  <c:v>1.79</c:v>
                </c:pt>
                <c:pt idx="43">
                  <c:v>1.81</c:v>
                </c:pt>
                <c:pt idx="44">
                  <c:v>1.84</c:v>
                </c:pt>
                <c:pt idx="45">
                  <c:v>1.87</c:v>
                </c:pt>
                <c:pt idx="46">
                  <c:v>1.89</c:v>
                </c:pt>
                <c:pt idx="47">
                  <c:v>1.92</c:v>
                </c:pt>
                <c:pt idx="48">
                  <c:v>1.95</c:v>
                </c:pt>
                <c:pt idx="49">
                  <c:v>1.97</c:v>
                </c:pt>
                <c:pt idx="50">
                  <c:v>2</c:v>
                </c:pt>
                <c:pt idx="51">
                  <c:v>2.02</c:v>
                </c:pt>
                <c:pt idx="52">
                  <c:v>2.0499999999999998</c:v>
                </c:pt>
                <c:pt idx="53">
                  <c:v>2.08</c:v>
                </c:pt>
                <c:pt idx="54">
                  <c:v>2.1</c:v>
                </c:pt>
                <c:pt idx="55">
                  <c:v>2.13</c:v>
                </c:pt>
                <c:pt idx="56">
                  <c:v>2.15</c:v>
                </c:pt>
                <c:pt idx="57">
                  <c:v>2.1800000000000002</c:v>
                </c:pt>
                <c:pt idx="58">
                  <c:v>2.21</c:v>
                </c:pt>
                <c:pt idx="59">
                  <c:v>2.23</c:v>
                </c:pt>
                <c:pt idx="60">
                  <c:v>2.2599999999999998</c:v>
                </c:pt>
                <c:pt idx="61">
                  <c:v>2.2799999999999998</c:v>
                </c:pt>
                <c:pt idx="62">
                  <c:v>2.31</c:v>
                </c:pt>
                <c:pt idx="63">
                  <c:v>2.34</c:v>
                </c:pt>
                <c:pt idx="64">
                  <c:v>2.36</c:v>
                </c:pt>
                <c:pt idx="65">
                  <c:v>2.39</c:v>
                </c:pt>
                <c:pt idx="66">
                  <c:v>2.42</c:v>
                </c:pt>
                <c:pt idx="67">
                  <c:v>2.44</c:v>
                </c:pt>
                <c:pt idx="68">
                  <c:v>2.4700000000000002</c:v>
                </c:pt>
                <c:pt idx="69">
                  <c:v>2.5</c:v>
                </c:pt>
                <c:pt idx="70">
                  <c:v>2.5299999999999998</c:v>
                </c:pt>
                <c:pt idx="71">
                  <c:v>2.5499999999999998</c:v>
                </c:pt>
                <c:pt idx="72">
                  <c:v>2.58</c:v>
                </c:pt>
                <c:pt idx="73">
                  <c:v>2.6</c:v>
                </c:pt>
                <c:pt idx="74">
                  <c:v>2.63</c:v>
                </c:pt>
                <c:pt idx="75">
                  <c:v>2.66</c:v>
                </c:pt>
                <c:pt idx="76">
                  <c:v>2.68</c:v>
                </c:pt>
                <c:pt idx="77">
                  <c:v>2.71</c:v>
                </c:pt>
                <c:pt idx="78">
                  <c:v>2.74</c:v>
                </c:pt>
                <c:pt idx="79">
                  <c:v>2.77</c:v>
                </c:pt>
                <c:pt idx="80">
                  <c:v>2.79</c:v>
                </c:pt>
                <c:pt idx="81">
                  <c:v>2.82</c:v>
                </c:pt>
                <c:pt idx="82">
                  <c:v>2.85</c:v>
                </c:pt>
                <c:pt idx="83">
                  <c:v>2.88</c:v>
                </c:pt>
                <c:pt idx="84">
                  <c:v>2.9</c:v>
                </c:pt>
                <c:pt idx="85">
                  <c:v>2.93</c:v>
                </c:pt>
                <c:pt idx="86">
                  <c:v>2.96</c:v>
                </c:pt>
                <c:pt idx="87">
                  <c:v>2.98</c:v>
                </c:pt>
                <c:pt idx="88">
                  <c:v>3.01</c:v>
                </c:pt>
                <c:pt idx="89">
                  <c:v>3.04</c:v>
                </c:pt>
                <c:pt idx="90">
                  <c:v>3.07</c:v>
                </c:pt>
                <c:pt idx="91">
                  <c:v>3.09</c:v>
                </c:pt>
                <c:pt idx="92">
                  <c:v>3.12</c:v>
                </c:pt>
                <c:pt idx="93">
                  <c:v>3.15</c:v>
                </c:pt>
                <c:pt idx="94">
                  <c:v>3.17</c:v>
                </c:pt>
                <c:pt idx="95">
                  <c:v>3.2</c:v>
                </c:pt>
                <c:pt idx="96">
                  <c:v>3.22</c:v>
                </c:pt>
                <c:pt idx="97">
                  <c:v>3.25</c:v>
                </c:pt>
                <c:pt idx="98">
                  <c:v>3.27</c:v>
                </c:pt>
                <c:pt idx="99">
                  <c:v>3.3</c:v>
                </c:pt>
                <c:pt idx="100">
                  <c:v>3.32</c:v>
                </c:pt>
              </c:numCache>
            </c:numRef>
          </c:val>
          <c:smooth val="0"/>
          <c:extLst>
            <c:ext xmlns:c16="http://schemas.microsoft.com/office/drawing/2014/chart" uri="{C3380CC4-5D6E-409C-BE32-E72D297353CC}">
              <c16:uniqueId val="{00000000-E43E-4C0C-86DA-74836383CE27}"/>
            </c:ext>
          </c:extLst>
        </c:ser>
        <c:ser>
          <c:idx val="1"/>
          <c:order val="1"/>
          <c:tx>
            <c:strRef>
              <c:f>'[580 project.xlsx]Senstivity Analysis'!$C$5</c:f>
              <c:strCache>
                <c:ptCount val="1"/>
                <c:pt idx="0">
                  <c:v>Current Scenario</c:v>
                </c:pt>
              </c:strCache>
            </c:strRef>
          </c:tx>
          <c:spPr>
            <a:ln w="28575" cap="rnd">
              <a:solidFill>
                <a:schemeClr val="accent2"/>
              </a:solidFill>
              <a:round/>
            </a:ln>
            <a:effectLst/>
          </c:spPr>
          <c:marker>
            <c:symbol val="none"/>
          </c:marker>
          <c:cat>
            <c:numRef>
              <c:f>'[580 project.xlsx]Senstivity Analysis'!$A$6:$A$106</c:f>
              <c:numCache>
                <c:formatCode>General</c:formatCode>
                <c:ptCount val="10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pt idx="71">
                  <c:v>2071</c:v>
                </c:pt>
                <c:pt idx="72">
                  <c:v>2072</c:v>
                </c:pt>
                <c:pt idx="73">
                  <c:v>2073</c:v>
                </c:pt>
                <c:pt idx="74">
                  <c:v>2074</c:v>
                </c:pt>
                <c:pt idx="75">
                  <c:v>2075</c:v>
                </c:pt>
                <c:pt idx="76">
                  <c:v>2076</c:v>
                </c:pt>
                <c:pt idx="77">
                  <c:v>2077</c:v>
                </c:pt>
                <c:pt idx="78">
                  <c:v>2078</c:v>
                </c:pt>
                <c:pt idx="79">
                  <c:v>2079</c:v>
                </c:pt>
                <c:pt idx="80">
                  <c:v>2080</c:v>
                </c:pt>
                <c:pt idx="81">
                  <c:v>2081</c:v>
                </c:pt>
                <c:pt idx="82">
                  <c:v>2082</c:v>
                </c:pt>
                <c:pt idx="83">
                  <c:v>2083</c:v>
                </c:pt>
                <c:pt idx="84">
                  <c:v>2084</c:v>
                </c:pt>
                <c:pt idx="85">
                  <c:v>2085</c:v>
                </c:pt>
                <c:pt idx="86">
                  <c:v>2086</c:v>
                </c:pt>
                <c:pt idx="87">
                  <c:v>2087</c:v>
                </c:pt>
                <c:pt idx="88">
                  <c:v>2088</c:v>
                </c:pt>
                <c:pt idx="89">
                  <c:v>2089</c:v>
                </c:pt>
                <c:pt idx="90">
                  <c:v>2090</c:v>
                </c:pt>
                <c:pt idx="91">
                  <c:v>2091</c:v>
                </c:pt>
                <c:pt idx="92">
                  <c:v>2092</c:v>
                </c:pt>
                <c:pt idx="93">
                  <c:v>2093</c:v>
                </c:pt>
                <c:pt idx="94">
                  <c:v>2094</c:v>
                </c:pt>
                <c:pt idx="95">
                  <c:v>2095</c:v>
                </c:pt>
                <c:pt idx="96">
                  <c:v>2096</c:v>
                </c:pt>
                <c:pt idx="97">
                  <c:v>2097</c:v>
                </c:pt>
                <c:pt idx="98">
                  <c:v>2098</c:v>
                </c:pt>
                <c:pt idx="99">
                  <c:v>2099</c:v>
                </c:pt>
                <c:pt idx="100">
                  <c:v>2100</c:v>
                </c:pt>
              </c:numCache>
            </c:numRef>
          </c:cat>
          <c:val>
            <c:numRef>
              <c:f>'[580 project.xlsx]Senstivity Analysis'!$C$6:$C$106</c:f>
              <c:numCache>
                <c:formatCode>General</c:formatCode>
                <c:ptCount val="101"/>
                <c:pt idx="0">
                  <c:v>0.79</c:v>
                </c:pt>
                <c:pt idx="1">
                  <c:v>0.83</c:v>
                </c:pt>
                <c:pt idx="2">
                  <c:v>0.85</c:v>
                </c:pt>
                <c:pt idx="3">
                  <c:v>0.87</c:v>
                </c:pt>
                <c:pt idx="4">
                  <c:v>0.88</c:v>
                </c:pt>
                <c:pt idx="5">
                  <c:v>0.89</c:v>
                </c:pt>
                <c:pt idx="6">
                  <c:v>0.89</c:v>
                </c:pt>
                <c:pt idx="7">
                  <c:v>0.89</c:v>
                </c:pt>
                <c:pt idx="8">
                  <c:v>0.9</c:v>
                </c:pt>
                <c:pt idx="9">
                  <c:v>0.92</c:v>
                </c:pt>
                <c:pt idx="10">
                  <c:v>0.95</c:v>
                </c:pt>
                <c:pt idx="11">
                  <c:v>0.97</c:v>
                </c:pt>
                <c:pt idx="12">
                  <c:v>1</c:v>
                </c:pt>
                <c:pt idx="13">
                  <c:v>1.03</c:v>
                </c:pt>
                <c:pt idx="14">
                  <c:v>1.07</c:v>
                </c:pt>
                <c:pt idx="15">
                  <c:v>1.1000000000000001</c:v>
                </c:pt>
                <c:pt idx="16">
                  <c:v>1.1299999999999999</c:v>
                </c:pt>
                <c:pt idx="17">
                  <c:v>1.1599999999999999</c:v>
                </c:pt>
                <c:pt idx="18">
                  <c:v>1.18</c:v>
                </c:pt>
                <c:pt idx="19">
                  <c:v>1.21</c:v>
                </c:pt>
                <c:pt idx="20">
                  <c:v>1.23</c:v>
                </c:pt>
                <c:pt idx="21">
                  <c:v>1.26</c:v>
                </c:pt>
                <c:pt idx="22">
                  <c:v>1.29</c:v>
                </c:pt>
                <c:pt idx="23">
                  <c:v>1.31</c:v>
                </c:pt>
                <c:pt idx="24">
                  <c:v>1.34</c:v>
                </c:pt>
                <c:pt idx="25">
                  <c:v>1.36</c:v>
                </c:pt>
                <c:pt idx="26">
                  <c:v>1.38</c:v>
                </c:pt>
                <c:pt idx="27">
                  <c:v>1.41</c:v>
                </c:pt>
                <c:pt idx="28">
                  <c:v>1.43</c:v>
                </c:pt>
                <c:pt idx="29">
                  <c:v>1.45</c:v>
                </c:pt>
                <c:pt idx="30">
                  <c:v>1.47</c:v>
                </c:pt>
                <c:pt idx="31">
                  <c:v>1.49</c:v>
                </c:pt>
                <c:pt idx="32">
                  <c:v>1.51</c:v>
                </c:pt>
                <c:pt idx="33">
                  <c:v>1.53</c:v>
                </c:pt>
                <c:pt idx="34">
                  <c:v>1.55</c:v>
                </c:pt>
                <c:pt idx="35">
                  <c:v>1.56</c:v>
                </c:pt>
                <c:pt idx="36">
                  <c:v>1.58</c:v>
                </c:pt>
                <c:pt idx="37">
                  <c:v>1.59</c:v>
                </c:pt>
                <c:pt idx="38">
                  <c:v>1.61</c:v>
                </c:pt>
                <c:pt idx="39">
                  <c:v>1.62</c:v>
                </c:pt>
                <c:pt idx="40">
                  <c:v>1.63</c:v>
                </c:pt>
                <c:pt idx="41">
                  <c:v>1.64</c:v>
                </c:pt>
                <c:pt idx="42">
                  <c:v>1.65</c:v>
                </c:pt>
                <c:pt idx="43">
                  <c:v>1.65</c:v>
                </c:pt>
                <c:pt idx="44">
                  <c:v>1.66</c:v>
                </c:pt>
                <c:pt idx="45">
                  <c:v>1.67</c:v>
                </c:pt>
                <c:pt idx="46">
                  <c:v>1.68</c:v>
                </c:pt>
                <c:pt idx="47">
                  <c:v>1.69</c:v>
                </c:pt>
                <c:pt idx="48">
                  <c:v>1.69</c:v>
                </c:pt>
                <c:pt idx="49">
                  <c:v>1.7</c:v>
                </c:pt>
                <c:pt idx="50">
                  <c:v>1.7</c:v>
                </c:pt>
                <c:pt idx="51">
                  <c:v>1.71</c:v>
                </c:pt>
                <c:pt idx="52">
                  <c:v>1.71</c:v>
                </c:pt>
                <c:pt idx="53">
                  <c:v>1.72</c:v>
                </c:pt>
                <c:pt idx="54">
                  <c:v>1.72</c:v>
                </c:pt>
                <c:pt idx="55">
                  <c:v>1.73</c:v>
                </c:pt>
                <c:pt idx="56">
                  <c:v>1.73</c:v>
                </c:pt>
                <c:pt idx="57">
                  <c:v>1.74</c:v>
                </c:pt>
                <c:pt idx="58">
                  <c:v>1.74</c:v>
                </c:pt>
                <c:pt idx="59">
                  <c:v>1.74</c:v>
                </c:pt>
                <c:pt idx="60">
                  <c:v>1.75</c:v>
                </c:pt>
                <c:pt idx="61">
                  <c:v>1.75</c:v>
                </c:pt>
                <c:pt idx="62">
                  <c:v>1.75</c:v>
                </c:pt>
                <c:pt idx="63">
                  <c:v>1.76</c:v>
                </c:pt>
                <c:pt idx="64">
                  <c:v>1.76</c:v>
                </c:pt>
                <c:pt idx="65">
                  <c:v>1.76</c:v>
                </c:pt>
                <c:pt idx="66">
                  <c:v>1.77</c:v>
                </c:pt>
                <c:pt idx="67">
                  <c:v>1.77</c:v>
                </c:pt>
                <c:pt idx="68">
                  <c:v>1.78</c:v>
                </c:pt>
                <c:pt idx="69">
                  <c:v>1.78</c:v>
                </c:pt>
                <c:pt idx="70">
                  <c:v>1.78</c:v>
                </c:pt>
                <c:pt idx="71">
                  <c:v>1.79</c:v>
                </c:pt>
                <c:pt idx="72">
                  <c:v>1.79</c:v>
                </c:pt>
                <c:pt idx="73">
                  <c:v>1.79</c:v>
                </c:pt>
                <c:pt idx="74">
                  <c:v>1.8</c:v>
                </c:pt>
                <c:pt idx="75">
                  <c:v>1.8</c:v>
                </c:pt>
                <c:pt idx="76">
                  <c:v>1.8</c:v>
                </c:pt>
                <c:pt idx="77">
                  <c:v>1.81</c:v>
                </c:pt>
                <c:pt idx="78">
                  <c:v>1.81</c:v>
                </c:pt>
                <c:pt idx="79">
                  <c:v>1.82</c:v>
                </c:pt>
                <c:pt idx="80">
                  <c:v>1.82</c:v>
                </c:pt>
                <c:pt idx="81">
                  <c:v>1.83</c:v>
                </c:pt>
                <c:pt idx="82">
                  <c:v>1.83</c:v>
                </c:pt>
                <c:pt idx="83">
                  <c:v>1.84</c:v>
                </c:pt>
                <c:pt idx="84">
                  <c:v>1.84</c:v>
                </c:pt>
                <c:pt idx="85">
                  <c:v>1.85</c:v>
                </c:pt>
                <c:pt idx="86">
                  <c:v>1.85</c:v>
                </c:pt>
                <c:pt idx="87">
                  <c:v>1.86</c:v>
                </c:pt>
                <c:pt idx="88">
                  <c:v>1.86</c:v>
                </c:pt>
                <c:pt idx="89">
                  <c:v>1.87</c:v>
                </c:pt>
                <c:pt idx="90">
                  <c:v>1.87</c:v>
                </c:pt>
                <c:pt idx="91">
                  <c:v>1.88</c:v>
                </c:pt>
                <c:pt idx="92">
                  <c:v>1.88</c:v>
                </c:pt>
                <c:pt idx="93">
                  <c:v>1.89</c:v>
                </c:pt>
                <c:pt idx="94">
                  <c:v>1.89</c:v>
                </c:pt>
                <c:pt idx="95">
                  <c:v>1.9</c:v>
                </c:pt>
                <c:pt idx="96">
                  <c:v>1.9</c:v>
                </c:pt>
                <c:pt idx="97">
                  <c:v>1.91</c:v>
                </c:pt>
                <c:pt idx="98">
                  <c:v>1.91</c:v>
                </c:pt>
                <c:pt idx="99">
                  <c:v>1.91</c:v>
                </c:pt>
                <c:pt idx="100">
                  <c:v>1.92</c:v>
                </c:pt>
              </c:numCache>
            </c:numRef>
          </c:val>
          <c:smooth val="0"/>
          <c:extLst>
            <c:ext xmlns:c16="http://schemas.microsoft.com/office/drawing/2014/chart" uri="{C3380CC4-5D6E-409C-BE32-E72D297353CC}">
              <c16:uniqueId val="{00000001-E43E-4C0C-86DA-74836383CE27}"/>
            </c:ext>
          </c:extLst>
        </c:ser>
        <c:ser>
          <c:idx val="2"/>
          <c:order val="2"/>
          <c:tx>
            <c:strRef>
              <c:f>'[580 project.xlsx]Senstivity Analysis'!$D$5</c:f>
              <c:strCache>
                <c:ptCount val="1"/>
                <c:pt idx="0">
                  <c:v>Decrease by 10%</c:v>
                </c:pt>
              </c:strCache>
            </c:strRef>
          </c:tx>
          <c:spPr>
            <a:ln w="28575" cap="rnd">
              <a:solidFill>
                <a:schemeClr val="accent3"/>
              </a:solidFill>
              <a:round/>
            </a:ln>
            <a:effectLst/>
          </c:spPr>
          <c:marker>
            <c:symbol val="none"/>
          </c:marker>
          <c:cat>
            <c:numRef>
              <c:f>'[580 project.xlsx]Senstivity Analysis'!$A$6:$A$106</c:f>
              <c:numCache>
                <c:formatCode>General</c:formatCode>
                <c:ptCount val="10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pt idx="71">
                  <c:v>2071</c:v>
                </c:pt>
                <c:pt idx="72">
                  <c:v>2072</c:v>
                </c:pt>
                <c:pt idx="73">
                  <c:v>2073</c:v>
                </c:pt>
                <c:pt idx="74">
                  <c:v>2074</c:v>
                </c:pt>
                <c:pt idx="75">
                  <c:v>2075</c:v>
                </c:pt>
                <c:pt idx="76">
                  <c:v>2076</c:v>
                </c:pt>
                <c:pt idx="77">
                  <c:v>2077</c:v>
                </c:pt>
                <c:pt idx="78">
                  <c:v>2078</c:v>
                </c:pt>
                <c:pt idx="79">
                  <c:v>2079</c:v>
                </c:pt>
                <c:pt idx="80">
                  <c:v>2080</c:v>
                </c:pt>
                <c:pt idx="81">
                  <c:v>2081</c:v>
                </c:pt>
                <c:pt idx="82">
                  <c:v>2082</c:v>
                </c:pt>
                <c:pt idx="83">
                  <c:v>2083</c:v>
                </c:pt>
                <c:pt idx="84">
                  <c:v>2084</c:v>
                </c:pt>
                <c:pt idx="85">
                  <c:v>2085</c:v>
                </c:pt>
                <c:pt idx="86">
                  <c:v>2086</c:v>
                </c:pt>
                <c:pt idx="87">
                  <c:v>2087</c:v>
                </c:pt>
                <c:pt idx="88">
                  <c:v>2088</c:v>
                </c:pt>
                <c:pt idx="89">
                  <c:v>2089</c:v>
                </c:pt>
                <c:pt idx="90">
                  <c:v>2090</c:v>
                </c:pt>
                <c:pt idx="91">
                  <c:v>2091</c:v>
                </c:pt>
                <c:pt idx="92">
                  <c:v>2092</c:v>
                </c:pt>
                <c:pt idx="93">
                  <c:v>2093</c:v>
                </c:pt>
                <c:pt idx="94">
                  <c:v>2094</c:v>
                </c:pt>
                <c:pt idx="95">
                  <c:v>2095</c:v>
                </c:pt>
                <c:pt idx="96">
                  <c:v>2096</c:v>
                </c:pt>
                <c:pt idx="97">
                  <c:v>2097</c:v>
                </c:pt>
                <c:pt idx="98">
                  <c:v>2098</c:v>
                </c:pt>
                <c:pt idx="99">
                  <c:v>2099</c:v>
                </c:pt>
                <c:pt idx="100">
                  <c:v>2100</c:v>
                </c:pt>
              </c:numCache>
            </c:numRef>
          </c:cat>
          <c:val>
            <c:numRef>
              <c:f>'[580 project.xlsx]Senstivity Analysis'!$D$6:$D$106</c:f>
              <c:numCache>
                <c:formatCode>General</c:formatCode>
                <c:ptCount val="101"/>
                <c:pt idx="0">
                  <c:v>0.71100000000000008</c:v>
                </c:pt>
                <c:pt idx="1">
                  <c:v>0.747</c:v>
                </c:pt>
                <c:pt idx="2">
                  <c:v>0.76500000000000001</c:v>
                </c:pt>
                <c:pt idx="3">
                  <c:v>0.78300000000000003</c:v>
                </c:pt>
                <c:pt idx="4">
                  <c:v>0.79200000000000004</c:v>
                </c:pt>
                <c:pt idx="5">
                  <c:v>0.80100000000000005</c:v>
                </c:pt>
                <c:pt idx="6">
                  <c:v>0.80100000000000005</c:v>
                </c:pt>
                <c:pt idx="7">
                  <c:v>0.80100000000000005</c:v>
                </c:pt>
                <c:pt idx="8">
                  <c:v>0.81</c:v>
                </c:pt>
                <c:pt idx="9">
                  <c:v>0.82800000000000007</c:v>
                </c:pt>
                <c:pt idx="10">
                  <c:v>0.85499999999999998</c:v>
                </c:pt>
                <c:pt idx="11">
                  <c:v>0.873</c:v>
                </c:pt>
                <c:pt idx="12">
                  <c:v>0.9</c:v>
                </c:pt>
                <c:pt idx="13">
                  <c:v>0.92700000000000005</c:v>
                </c:pt>
                <c:pt idx="14">
                  <c:v>0.96300000000000008</c:v>
                </c:pt>
                <c:pt idx="15">
                  <c:v>0.9900000000000001</c:v>
                </c:pt>
                <c:pt idx="16">
                  <c:v>1.0169999999999999</c:v>
                </c:pt>
                <c:pt idx="17">
                  <c:v>1.044</c:v>
                </c:pt>
                <c:pt idx="18">
                  <c:v>1.0619999999999998</c:v>
                </c:pt>
                <c:pt idx="19">
                  <c:v>1.089</c:v>
                </c:pt>
                <c:pt idx="20">
                  <c:v>1.107</c:v>
                </c:pt>
                <c:pt idx="21">
                  <c:v>1.1339999999999999</c:v>
                </c:pt>
                <c:pt idx="22">
                  <c:v>1.161</c:v>
                </c:pt>
                <c:pt idx="23">
                  <c:v>1.179</c:v>
                </c:pt>
                <c:pt idx="24">
                  <c:v>1.206</c:v>
                </c:pt>
                <c:pt idx="25">
                  <c:v>1.2240000000000002</c:v>
                </c:pt>
                <c:pt idx="26">
                  <c:v>1.2509999999999999</c:v>
                </c:pt>
                <c:pt idx="27">
                  <c:v>1.2689999999999999</c:v>
                </c:pt>
                <c:pt idx="28">
                  <c:v>1.2869999999999999</c:v>
                </c:pt>
                <c:pt idx="29">
                  <c:v>1.3140000000000001</c:v>
                </c:pt>
                <c:pt idx="30">
                  <c:v>1.3320000000000001</c:v>
                </c:pt>
                <c:pt idx="31">
                  <c:v>1.359</c:v>
                </c:pt>
                <c:pt idx="32">
                  <c:v>1.377</c:v>
                </c:pt>
                <c:pt idx="33">
                  <c:v>1.4039999999999999</c:v>
                </c:pt>
                <c:pt idx="34">
                  <c:v>1.4220000000000002</c:v>
                </c:pt>
                <c:pt idx="35">
                  <c:v>1.4490000000000001</c:v>
                </c:pt>
                <c:pt idx="36">
                  <c:v>1.4669999999999999</c:v>
                </c:pt>
                <c:pt idx="37">
                  <c:v>1.494</c:v>
                </c:pt>
                <c:pt idx="38">
                  <c:v>1.5209999999999999</c:v>
                </c:pt>
                <c:pt idx="39">
                  <c:v>1.5389999999999999</c:v>
                </c:pt>
                <c:pt idx="40">
                  <c:v>1.5660000000000001</c:v>
                </c:pt>
                <c:pt idx="41">
                  <c:v>1.5840000000000001</c:v>
                </c:pt>
                <c:pt idx="42">
                  <c:v>1.611</c:v>
                </c:pt>
                <c:pt idx="43">
                  <c:v>1.629</c:v>
                </c:pt>
                <c:pt idx="44">
                  <c:v>1.6560000000000001</c:v>
                </c:pt>
                <c:pt idx="45">
                  <c:v>1.6830000000000001</c:v>
                </c:pt>
                <c:pt idx="46">
                  <c:v>1.7009999999999998</c:v>
                </c:pt>
                <c:pt idx="47">
                  <c:v>1.728</c:v>
                </c:pt>
                <c:pt idx="48">
                  <c:v>1.7549999999999999</c:v>
                </c:pt>
                <c:pt idx="49">
                  <c:v>1.7729999999999999</c:v>
                </c:pt>
                <c:pt idx="50">
                  <c:v>1.8</c:v>
                </c:pt>
                <c:pt idx="51">
                  <c:v>1.8180000000000001</c:v>
                </c:pt>
                <c:pt idx="52">
                  <c:v>1.8449999999999998</c:v>
                </c:pt>
                <c:pt idx="53">
                  <c:v>1.8720000000000001</c:v>
                </c:pt>
                <c:pt idx="54">
                  <c:v>1.8900000000000001</c:v>
                </c:pt>
                <c:pt idx="55">
                  <c:v>1.9169999999999998</c:v>
                </c:pt>
                <c:pt idx="56">
                  <c:v>1.9349999999999998</c:v>
                </c:pt>
                <c:pt idx="57">
                  <c:v>1.9620000000000002</c:v>
                </c:pt>
                <c:pt idx="58">
                  <c:v>1.9889999999999999</c:v>
                </c:pt>
                <c:pt idx="59">
                  <c:v>2.0070000000000001</c:v>
                </c:pt>
                <c:pt idx="60">
                  <c:v>2.0339999999999998</c:v>
                </c:pt>
                <c:pt idx="61">
                  <c:v>2.0519999999999996</c:v>
                </c:pt>
                <c:pt idx="62">
                  <c:v>2.0790000000000002</c:v>
                </c:pt>
                <c:pt idx="63">
                  <c:v>2.1059999999999999</c:v>
                </c:pt>
                <c:pt idx="64">
                  <c:v>2.1239999999999997</c:v>
                </c:pt>
                <c:pt idx="65">
                  <c:v>2.1510000000000002</c:v>
                </c:pt>
                <c:pt idx="66">
                  <c:v>2.1779999999999999</c:v>
                </c:pt>
                <c:pt idx="67">
                  <c:v>2.1959999999999997</c:v>
                </c:pt>
                <c:pt idx="68">
                  <c:v>2.2230000000000003</c:v>
                </c:pt>
                <c:pt idx="69">
                  <c:v>2.25</c:v>
                </c:pt>
                <c:pt idx="70">
                  <c:v>2.2769999999999997</c:v>
                </c:pt>
                <c:pt idx="71">
                  <c:v>2.2949999999999999</c:v>
                </c:pt>
                <c:pt idx="72">
                  <c:v>2.3220000000000001</c:v>
                </c:pt>
                <c:pt idx="73">
                  <c:v>2.34</c:v>
                </c:pt>
                <c:pt idx="74">
                  <c:v>2.367</c:v>
                </c:pt>
                <c:pt idx="75">
                  <c:v>2.3940000000000001</c:v>
                </c:pt>
                <c:pt idx="76">
                  <c:v>2.4119999999999999</c:v>
                </c:pt>
                <c:pt idx="77">
                  <c:v>2.4390000000000001</c:v>
                </c:pt>
                <c:pt idx="78">
                  <c:v>2.4660000000000002</c:v>
                </c:pt>
                <c:pt idx="79">
                  <c:v>2.4929999999999999</c:v>
                </c:pt>
                <c:pt idx="80">
                  <c:v>2.5110000000000001</c:v>
                </c:pt>
                <c:pt idx="81">
                  <c:v>2.5379999999999998</c:v>
                </c:pt>
                <c:pt idx="82">
                  <c:v>2.5649999999999999</c:v>
                </c:pt>
                <c:pt idx="83">
                  <c:v>2.5920000000000001</c:v>
                </c:pt>
                <c:pt idx="84">
                  <c:v>2.61</c:v>
                </c:pt>
                <c:pt idx="85">
                  <c:v>2.637</c:v>
                </c:pt>
                <c:pt idx="86">
                  <c:v>2.6640000000000001</c:v>
                </c:pt>
                <c:pt idx="87">
                  <c:v>2.6819999999999999</c:v>
                </c:pt>
                <c:pt idx="88">
                  <c:v>2.7089999999999996</c:v>
                </c:pt>
                <c:pt idx="89">
                  <c:v>2.7359999999999998</c:v>
                </c:pt>
                <c:pt idx="90">
                  <c:v>2.7629999999999999</c:v>
                </c:pt>
                <c:pt idx="91">
                  <c:v>2.7809999999999997</c:v>
                </c:pt>
                <c:pt idx="92">
                  <c:v>2.8079999999999998</c:v>
                </c:pt>
                <c:pt idx="93">
                  <c:v>2.835</c:v>
                </c:pt>
                <c:pt idx="94">
                  <c:v>2.8529999999999998</c:v>
                </c:pt>
                <c:pt idx="95">
                  <c:v>2.88</c:v>
                </c:pt>
                <c:pt idx="96">
                  <c:v>2.8980000000000001</c:v>
                </c:pt>
                <c:pt idx="97">
                  <c:v>2.9249999999999998</c:v>
                </c:pt>
                <c:pt idx="98">
                  <c:v>2.9430000000000001</c:v>
                </c:pt>
                <c:pt idx="99">
                  <c:v>2.9699999999999998</c:v>
                </c:pt>
                <c:pt idx="100">
                  <c:v>2.988</c:v>
                </c:pt>
              </c:numCache>
            </c:numRef>
          </c:val>
          <c:smooth val="0"/>
          <c:extLst>
            <c:ext xmlns:c16="http://schemas.microsoft.com/office/drawing/2014/chart" uri="{C3380CC4-5D6E-409C-BE32-E72D297353CC}">
              <c16:uniqueId val="{00000002-E43E-4C0C-86DA-74836383CE27}"/>
            </c:ext>
          </c:extLst>
        </c:ser>
        <c:ser>
          <c:idx val="3"/>
          <c:order val="3"/>
          <c:tx>
            <c:strRef>
              <c:f>'[580 project.xlsx]Senstivity Analysis'!$E$5</c:f>
              <c:strCache>
                <c:ptCount val="1"/>
                <c:pt idx="0">
                  <c:v>Increase by 10%</c:v>
                </c:pt>
              </c:strCache>
            </c:strRef>
          </c:tx>
          <c:spPr>
            <a:ln w="28575" cap="rnd">
              <a:solidFill>
                <a:schemeClr val="accent4"/>
              </a:solidFill>
              <a:round/>
            </a:ln>
            <a:effectLst/>
          </c:spPr>
          <c:marker>
            <c:symbol val="none"/>
          </c:marker>
          <c:cat>
            <c:numRef>
              <c:f>'[580 project.xlsx]Senstivity Analysis'!$A$6:$A$106</c:f>
              <c:numCache>
                <c:formatCode>General</c:formatCode>
                <c:ptCount val="10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pt idx="71">
                  <c:v>2071</c:v>
                </c:pt>
                <c:pt idx="72">
                  <c:v>2072</c:v>
                </c:pt>
                <c:pt idx="73">
                  <c:v>2073</c:v>
                </c:pt>
                <c:pt idx="74">
                  <c:v>2074</c:v>
                </c:pt>
                <c:pt idx="75">
                  <c:v>2075</c:v>
                </c:pt>
                <c:pt idx="76">
                  <c:v>2076</c:v>
                </c:pt>
                <c:pt idx="77">
                  <c:v>2077</c:v>
                </c:pt>
                <c:pt idx="78">
                  <c:v>2078</c:v>
                </c:pt>
                <c:pt idx="79">
                  <c:v>2079</c:v>
                </c:pt>
                <c:pt idx="80">
                  <c:v>2080</c:v>
                </c:pt>
                <c:pt idx="81">
                  <c:v>2081</c:v>
                </c:pt>
                <c:pt idx="82">
                  <c:v>2082</c:v>
                </c:pt>
                <c:pt idx="83">
                  <c:v>2083</c:v>
                </c:pt>
                <c:pt idx="84">
                  <c:v>2084</c:v>
                </c:pt>
                <c:pt idx="85">
                  <c:v>2085</c:v>
                </c:pt>
                <c:pt idx="86">
                  <c:v>2086</c:v>
                </c:pt>
                <c:pt idx="87">
                  <c:v>2087</c:v>
                </c:pt>
                <c:pt idx="88">
                  <c:v>2088</c:v>
                </c:pt>
                <c:pt idx="89">
                  <c:v>2089</c:v>
                </c:pt>
                <c:pt idx="90">
                  <c:v>2090</c:v>
                </c:pt>
                <c:pt idx="91">
                  <c:v>2091</c:v>
                </c:pt>
                <c:pt idx="92">
                  <c:v>2092</c:v>
                </c:pt>
                <c:pt idx="93">
                  <c:v>2093</c:v>
                </c:pt>
                <c:pt idx="94">
                  <c:v>2094</c:v>
                </c:pt>
                <c:pt idx="95">
                  <c:v>2095</c:v>
                </c:pt>
                <c:pt idx="96">
                  <c:v>2096</c:v>
                </c:pt>
                <c:pt idx="97">
                  <c:v>2097</c:v>
                </c:pt>
                <c:pt idx="98">
                  <c:v>2098</c:v>
                </c:pt>
                <c:pt idx="99">
                  <c:v>2099</c:v>
                </c:pt>
                <c:pt idx="100">
                  <c:v>2100</c:v>
                </c:pt>
              </c:numCache>
            </c:numRef>
          </c:cat>
          <c:val>
            <c:numRef>
              <c:f>'[580 project.xlsx]Senstivity Analysis'!$E$6:$E$106</c:f>
              <c:numCache>
                <c:formatCode>General</c:formatCode>
                <c:ptCount val="101"/>
                <c:pt idx="0">
                  <c:v>0.86899999999999999</c:v>
                </c:pt>
                <c:pt idx="1">
                  <c:v>0.91299999999999992</c:v>
                </c:pt>
                <c:pt idx="2">
                  <c:v>0.93499999999999994</c:v>
                </c:pt>
                <c:pt idx="3">
                  <c:v>0.95699999999999996</c:v>
                </c:pt>
                <c:pt idx="4">
                  <c:v>0.96799999999999997</c:v>
                </c:pt>
                <c:pt idx="5">
                  <c:v>0.97899999999999998</c:v>
                </c:pt>
                <c:pt idx="6">
                  <c:v>0.97899999999999998</c:v>
                </c:pt>
                <c:pt idx="7">
                  <c:v>0.97899999999999998</c:v>
                </c:pt>
                <c:pt idx="8">
                  <c:v>0.99</c:v>
                </c:pt>
                <c:pt idx="9">
                  <c:v>1.012</c:v>
                </c:pt>
                <c:pt idx="10">
                  <c:v>1.0449999999999999</c:v>
                </c:pt>
                <c:pt idx="11">
                  <c:v>1.0669999999999999</c:v>
                </c:pt>
                <c:pt idx="12">
                  <c:v>1.1000000000000001</c:v>
                </c:pt>
                <c:pt idx="13">
                  <c:v>1.133</c:v>
                </c:pt>
                <c:pt idx="14">
                  <c:v>1.177</c:v>
                </c:pt>
                <c:pt idx="15">
                  <c:v>1.2100000000000002</c:v>
                </c:pt>
                <c:pt idx="16">
                  <c:v>1.2429999999999999</c:v>
                </c:pt>
                <c:pt idx="17">
                  <c:v>1.2759999999999998</c:v>
                </c:pt>
                <c:pt idx="18">
                  <c:v>1.298</c:v>
                </c:pt>
                <c:pt idx="19">
                  <c:v>1.331</c:v>
                </c:pt>
                <c:pt idx="20">
                  <c:v>1.353</c:v>
                </c:pt>
                <c:pt idx="21">
                  <c:v>1.3860000000000001</c:v>
                </c:pt>
                <c:pt idx="22">
                  <c:v>1.419</c:v>
                </c:pt>
                <c:pt idx="23">
                  <c:v>1.4410000000000001</c:v>
                </c:pt>
                <c:pt idx="24">
                  <c:v>1.4740000000000002</c:v>
                </c:pt>
                <c:pt idx="25">
                  <c:v>1.496</c:v>
                </c:pt>
                <c:pt idx="26">
                  <c:v>1.5289999999999999</c:v>
                </c:pt>
                <c:pt idx="27">
                  <c:v>1.5509999999999999</c:v>
                </c:pt>
                <c:pt idx="28">
                  <c:v>1.573</c:v>
                </c:pt>
                <c:pt idx="29">
                  <c:v>1.6059999999999999</c:v>
                </c:pt>
                <c:pt idx="30">
                  <c:v>1.6279999999999999</c:v>
                </c:pt>
                <c:pt idx="31">
                  <c:v>1.661</c:v>
                </c:pt>
                <c:pt idx="32">
                  <c:v>1.6830000000000001</c:v>
                </c:pt>
                <c:pt idx="33">
                  <c:v>1.7160000000000002</c:v>
                </c:pt>
                <c:pt idx="34">
                  <c:v>1.738</c:v>
                </c:pt>
                <c:pt idx="35">
                  <c:v>1.7710000000000001</c:v>
                </c:pt>
                <c:pt idx="36">
                  <c:v>1.7929999999999999</c:v>
                </c:pt>
                <c:pt idx="37">
                  <c:v>1.8259999999999998</c:v>
                </c:pt>
                <c:pt idx="38">
                  <c:v>1.859</c:v>
                </c:pt>
                <c:pt idx="39">
                  <c:v>1.881</c:v>
                </c:pt>
                <c:pt idx="40">
                  <c:v>1.9139999999999999</c:v>
                </c:pt>
                <c:pt idx="41">
                  <c:v>1.9359999999999999</c:v>
                </c:pt>
                <c:pt idx="42">
                  <c:v>1.9690000000000001</c:v>
                </c:pt>
                <c:pt idx="43">
                  <c:v>1.9910000000000001</c:v>
                </c:pt>
                <c:pt idx="44">
                  <c:v>2.024</c:v>
                </c:pt>
                <c:pt idx="45">
                  <c:v>2.0569999999999999</c:v>
                </c:pt>
                <c:pt idx="46">
                  <c:v>2.0789999999999997</c:v>
                </c:pt>
                <c:pt idx="47">
                  <c:v>2.1120000000000001</c:v>
                </c:pt>
                <c:pt idx="48">
                  <c:v>2.145</c:v>
                </c:pt>
                <c:pt idx="49">
                  <c:v>2.1669999999999998</c:v>
                </c:pt>
                <c:pt idx="50">
                  <c:v>2.2000000000000002</c:v>
                </c:pt>
                <c:pt idx="51">
                  <c:v>2.222</c:v>
                </c:pt>
                <c:pt idx="52">
                  <c:v>2.2549999999999999</c:v>
                </c:pt>
                <c:pt idx="53">
                  <c:v>2.2880000000000003</c:v>
                </c:pt>
                <c:pt idx="54">
                  <c:v>2.31</c:v>
                </c:pt>
                <c:pt idx="55">
                  <c:v>2.343</c:v>
                </c:pt>
                <c:pt idx="56">
                  <c:v>2.3649999999999998</c:v>
                </c:pt>
                <c:pt idx="57">
                  <c:v>2.3980000000000001</c:v>
                </c:pt>
                <c:pt idx="58">
                  <c:v>2.431</c:v>
                </c:pt>
                <c:pt idx="59">
                  <c:v>2.4529999999999998</c:v>
                </c:pt>
                <c:pt idx="60">
                  <c:v>2.4859999999999998</c:v>
                </c:pt>
                <c:pt idx="61">
                  <c:v>2.508</c:v>
                </c:pt>
                <c:pt idx="62">
                  <c:v>2.5409999999999999</c:v>
                </c:pt>
                <c:pt idx="63">
                  <c:v>2.5739999999999998</c:v>
                </c:pt>
                <c:pt idx="64">
                  <c:v>2.5960000000000001</c:v>
                </c:pt>
                <c:pt idx="65">
                  <c:v>2.629</c:v>
                </c:pt>
                <c:pt idx="66">
                  <c:v>2.6619999999999999</c:v>
                </c:pt>
                <c:pt idx="67">
                  <c:v>2.6840000000000002</c:v>
                </c:pt>
                <c:pt idx="68">
                  <c:v>2.7170000000000001</c:v>
                </c:pt>
                <c:pt idx="69">
                  <c:v>2.75</c:v>
                </c:pt>
                <c:pt idx="70">
                  <c:v>2.7829999999999999</c:v>
                </c:pt>
                <c:pt idx="71">
                  <c:v>2.8049999999999997</c:v>
                </c:pt>
                <c:pt idx="72">
                  <c:v>2.8380000000000001</c:v>
                </c:pt>
                <c:pt idx="73">
                  <c:v>2.8600000000000003</c:v>
                </c:pt>
                <c:pt idx="74">
                  <c:v>2.8929999999999998</c:v>
                </c:pt>
                <c:pt idx="75">
                  <c:v>2.9260000000000002</c:v>
                </c:pt>
                <c:pt idx="76">
                  <c:v>2.9480000000000004</c:v>
                </c:pt>
                <c:pt idx="77">
                  <c:v>2.9809999999999999</c:v>
                </c:pt>
                <c:pt idx="78">
                  <c:v>3.0140000000000002</c:v>
                </c:pt>
                <c:pt idx="79">
                  <c:v>3.0470000000000002</c:v>
                </c:pt>
                <c:pt idx="80">
                  <c:v>3.069</c:v>
                </c:pt>
                <c:pt idx="81">
                  <c:v>3.1019999999999999</c:v>
                </c:pt>
                <c:pt idx="82">
                  <c:v>3.1350000000000002</c:v>
                </c:pt>
                <c:pt idx="83">
                  <c:v>3.1679999999999997</c:v>
                </c:pt>
                <c:pt idx="84">
                  <c:v>3.19</c:v>
                </c:pt>
                <c:pt idx="85">
                  <c:v>3.2230000000000003</c:v>
                </c:pt>
                <c:pt idx="86">
                  <c:v>3.2559999999999998</c:v>
                </c:pt>
                <c:pt idx="87">
                  <c:v>3.278</c:v>
                </c:pt>
                <c:pt idx="88">
                  <c:v>3.3109999999999999</c:v>
                </c:pt>
                <c:pt idx="89">
                  <c:v>3.3440000000000003</c:v>
                </c:pt>
                <c:pt idx="90">
                  <c:v>3.3769999999999998</c:v>
                </c:pt>
                <c:pt idx="91">
                  <c:v>3.399</c:v>
                </c:pt>
                <c:pt idx="92">
                  <c:v>3.4320000000000004</c:v>
                </c:pt>
                <c:pt idx="93">
                  <c:v>3.4649999999999999</c:v>
                </c:pt>
                <c:pt idx="94">
                  <c:v>3.4870000000000001</c:v>
                </c:pt>
                <c:pt idx="95">
                  <c:v>3.5200000000000005</c:v>
                </c:pt>
                <c:pt idx="96">
                  <c:v>3.5420000000000003</c:v>
                </c:pt>
                <c:pt idx="97">
                  <c:v>3.5750000000000002</c:v>
                </c:pt>
                <c:pt idx="98">
                  <c:v>3.597</c:v>
                </c:pt>
                <c:pt idx="99">
                  <c:v>3.63</c:v>
                </c:pt>
                <c:pt idx="100">
                  <c:v>3.6519999999999997</c:v>
                </c:pt>
              </c:numCache>
            </c:numRef>
          </c:val>
          <c:smooth val="0"/>
          <c:extLst>
            <c:ext xmlns:c16="http://schemas.microsoft.com/office/drawing/2014/chart" uri="{C3380CC4-5D6E-409C-BE32-E72D297353CC}">
              <c16:uniqueId val="{00000003-E43E-4C0C-86DA-74836383CE27}"/>
            </c:ext>
          </c:extLst>
        </c:ser>
        <c:dLbls>
          <c:showLegendKey val="0"/>
          <c:showVal val="0"/>
          <c:showCatName val="0"/>
          <c:showSerName val="0"/>
          <c:showPercent val="0"/>
          <c:showBubbleSize val="0"/>
        </c:dLbls>
        <c:smooth val="0"/>
        <c:axId val="985105151"/>
        <c:axId val="956480671"/>
      </c:lineChart>
      <c:catAx>
        <c:axId val="9851051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6480671"/>
        <c:crosses val="autoZero"/>
        <c:auto val="1"/>
        <c:lblAlgn val="ctr"/>
        <c:lblOffset val="100"/>
        <c:noMultiLvlLbl val="0"/>
      </c:catAx>
      <c:valAx>
        <c:axId val="9564806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5105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C1292-EB7D-4BE4-9021-F3C506625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10</Pages>
  <Words>1499</Words>
  <Characters>9849</Characters>
  <Application>Microsoft Office Word</Application>
  <DocSecurity>0</DocSecurity>
  <Lines>82</Lines>
  <Paragraphs>22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Introduction	1</vt:lpstr>
    </vt:vector>
  </TitlesOfParts>
  <Company/>
  <LinksUpToDate>false</LinksUpToDate>
  <CharactersWithSpaces>11326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 Sandeep</dc:creator>
  <cp:keywords/>
  <dc:description/>
  <cp:lastModifiedBy>sandeep chanda</cp:lastModifiedBy>
  <cp:revision>22</cp:revision>
  <cp:lastPrinted>2023-03-20T00:45:00Z</cp:lastPrinted>
  <dcterms:created xsi:type="dcterms:W3CDTF">2023-12-09T03:32:00Z</dcterms:created>
  <dcterms:modified xsi:type="dcterms:W3CDTF">2023-12-11T00:21:00Z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afe79ce67d8d2771084b58409a6c278b031f97a9db29e87cde30543cff4e1db8</vt:lpwstr>
  </property>
</Properties>
</file>