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890B" w14:textId="77777777" w:rsidR="004143BB" w:rsidRDefault="004143BB" w:rsidP="004143BB">
      <w:pPr>
        <w:ind w:firstLine="0"/>
        <w:jc w:val="center"/>
        <w:rPr>
          <w:rFonts w:eastAsia="Aptos"/>
          <w:b/>
          <w:bCs/>
          <w:color w:val="000000"/>
        </w:rPr>
      </w:pPr>
    </w:p>
    <w:p w14:paraId="68440980" w14:textId="77777777" w:rsidR="004143BB" w:rsidRDefault="004143BB" w:rsidP="004143BB">
      <w:pPr>
        <w:ind w:firstLine="0"/>
        <w:jc w:val="center"/>
        <w:rPr>
          <w:rFonts w:eastAsia="Aptos"/>
          <w:b/>
          <w:bCs/>
          <w:color w:val="000000"/>
        </w:rPr>
      </w:pPr>
    </w:p>
    <w:p w14:paraId="0AE4FBC4" w14:textId="77777777" w:rsidR="004143BB" w:rsidRDefault="004143BB" w:rsidP="004143BB">
      <w:pPr>
        <w:ind w:firstLine="0"/>
        <w:jc w:val="center"/>
        <w:rPr>
          <w:rFonts w:eastAsia="Aptos"/>
          <w:b/>
          <w:bCs/>
          <w:color w:val="000000"/>
        </w:rPr>
      </w:pPr>
    </w:p>
    <w:p w14:paraId="18759EE9" w14:textId="77777777" w:rsidR="004143BB" w:rsidRDefault="004143BB" w:rsidP="004143BB">
      <w:pPr>
        <w:ind w:firstLine="0"/>
        <w:jc w:val="center"/>
        <w:rPr>
          <w:rFonts w:eastAsia="Aptos"/>
          <w:b/>
          <w:bCs/>
          <w:color w:val="000000"/>
        </w:rPr>
      </w:pPr>
    </w:p>
    <w:p w14:paraId="7BCAA8A9" w14:textId="77777777" w:rsidR="004143BB" w:rsidRDefault="004143BB" w:rsidP="004143BB">
      <w:pPr>
        <w:ind w:firstLine="0"/>
        <w:jc w:val="center"/>
        <w:rPr>
          <w:rFonts w:eastAsia="Aptos"/>
          <w:b/>
          <w:bCs/>
          <w:color w:val="000000"/>
        </w:rPr>
      </w:pPr>
    </w:p>
    <w:p w14:paraId="4DCA6DE2" w14:textId="77777777" w:rsidR="004143BB" w:rsidRDefault="004143BB" w:rsidP="004143BB">
      <w:pPr>
        <w:ind w:firstLine="0"/>
        <w:jc w:val="center"/>
        <w:rPr>
          <w:rFonts w:eastAsia="Aptos"/>
          <w:b/>
          <w:bCs/>
          <w:color w:val="000000"/>
        </w:rPr>
      </w:pPr>
    </w:p>
    <w:p w14:paraId="45EC8601" w14:textId="77777777" w:rsidR="004143BB" w:rsidRDefault="004143BB" w:rsidP="004143BB">
      <w:pPr>
        <w:ind w:firstLine="0"/>
        <w:jc w:val="center"/>
        <w:rPr>
          <w:rFonts w:eastAsia="Aptos"/>
          <w:b/>
          <w:bCs/>
          <w:color w:val="000000"/>
        </w:rPr>
      </w:pPr>
    </w:p>
    <w:p w14:paraId="4094DBEF" w14:textId="3BD0215E" w:rsidR="004143BB" w:rsidRPr="00E80838" w:rsidRDefault="00BC1FC6" w:rsidP="004143BB">
      <w:pPr>
        <w:ind w:firstLine="0"/>
        <w:jc w:val="center"/>
        <w:rPr>
          <w:rFonts w:eastAsia="Aptos"/>
          <w:b/>
          <w:bCs/>
          <w:color w:val="000000"/>
        </w:rPr>
      </w:pPr>
      <w:r w:rsidRPr="00BC1FC6">
        <w:rPr>
          <w:rFonts w:eastAsia="Aptos"/>
          <w:b/>
          <w:bCs/>
          <w:color w:val="000000"/>
        </w:rPr>
        <w:t>Dimensionality Reduction and Regularization in High-Collinearity Regression: A Kaggle Abalone Case Study</w:t>
      </w:r>
    </w:p>
    <w:p w14:paraId="29C62CA1" w14:textId="77777777" w:rsidR="004143BB" w:rsidRPr="00E80838" w:rsidRDefault="004143BB" w:rsidP="004143BB">
      <w:pPr>
        <w:ind w:firstLine="0"/>
        <w:jc w:val="center"/>
        <w:rPr>
          <w:rFonts w:eastAsia="Aptos"/>
          <w:color w:val="000000"/>
        </w:rPr>
      </w:pPr>
    </w:p>
    <w:p w14:paraId="32AAD6EF" w14:textId="77777777" w:rsidR="004143BB" w:rsidRPr="00E80838" w:rsidRDefault="004143BB" w:rsidP="004143BB">
      <w:pPr>
        <w:ind w:firstLine="0"/>
        <w:jc w:val="center"/>
        <w:rPr>
          <w:rFonts w:eastAsia="Aptos"/>
          <w:color w:val="000000"/>
        </w:rPr>
      </w:pPr>
    </w:p>
    <w:p w14:paraId="5F045C60" w14:textId="77777777" w:rsidR="004143BB" w:rsidRPr="00E80838" w:rsidRDefault="004143BB" w:rsidP="004143BB">
      <w:pPr>
        <w:ind w:firstLine="0"/>
        <w:jc w:val="center"/>
        <w:rPr>
          <w:rFonts w:eastAsia="Aptos"/>
          <w:color w:val="000000"/>
        </w:rPr>
      </w:pPr>
      <w:r>
        <w:rPr>
          <w:rFonts w:eastAsia="Aptos"/>
          <w:color w:val="000000"/>
        </w:rPr>
        <w:t>Johnathan Chandler</w:t>
      </w:r>
    </w:p>
    <w:p w14:paraId="4558A8A4" w14:textId="77777777" w:rsidR="004143BB" w:rsidRPr="00E80838" w:rsidRDefault="004143BB" w:rsidP="004143BB">
      <w:pPr>
        <w:ind w:firstLine="0"/>
        <w:jc w:val="center"/>
        <w:rPr>
          <w:rFonts w:eastAsia="Aptos"/>
          <w:color w:val="000000"/>
        </w:rPr>
      </w:pPr>
      <w:r w:rsidRPr="00E80838">
        <w:rPr>
          <w:rFonts w:eastAsia="Aptos"/>
          <w:color w:val="000000"/>
        </w:rPr>
        <w:t>College of Business, Engineering, and Technology: National University</w:t>
      </w:r>
    </w:p>
    <w:p w14:paraId="754A6647" w14:textId="77777777" w:rsidR="004143BB" w:rsidRPr="00E80838" w:rsidRDefault="004143BB" w:rsidP="004143BB">
      <w:pPr>
        <w:ind w:firstLine="0"/>
        <w:jc w:val="center"/>
        <w:rPr>
          <w:rFonts w:eastAsia="Aptos"/>
          <w:color w:val="000000"/>
        </w:rPr>
      </w:pPr>
      <w:r w:rsidRPr="00E80838">
        <w:rPr>
          <w:rFonts w:eastAsia="Aptos"/>
          <w:color w:val="000000"/>
        </w:rPr>
        <w:t>DDS-8</w:t>
      </w:r>
      <w:r>
        <w:rPr>
          <w:rFonts w:eastAsia="Aptos"/>
          <w:color w:val="000000"/>
        </w:rPr>
        <w:t>555</w:t>
      </w:r>
      <w:r w:rsidRPr="00E80838">
        <w:rPr>
          <w:rFonts w:eastAsia="Aptos"/>
          <w:color w:val="000000"/>
        </w:rPr>
        <w:t xml:space="preserve">: </w:t>
      </w:r>
      <w:r>
        <w:rPr>
          <w:rFonts w:eastAsia="Aptos"/>
          <w:color w:val="000000"/>
        </w:rPr>
        <w:t>Predictive Analysis</w:t>
      </w:r>
    </w:p>
    <w:p w14:paraId="4242B5AB" w14:textId="77777777" w:rsidR="004143BB" w:rsidRDefault="004143BB" w:rsidP="004143BB">
      <w:pPr>
        <w:ind w:firstLine="0"/>
        <w:jc w:val="center"/>
        <w:rPr>
          <w:rFonts w:eastAsia="Aptos"/>
          <w:color w:val="000000"/>
        </w:rPr>
      </w:pPr>
      <w:r w:rsidRPr="00E80838">
        <w:rPr>
          <w:rFonts w:eastAsia="Aptos"/>
          <w:color w:val="000000"/>
        </w:rPr>
        <w:t>Professor: Dr. Alexander Watt</w:t>
      </w:r>
    </w:p>
    <w:p w14:paraId="14402EF9" w14:textId="3C8A54B4" w:rsidR="004143BB" w:rsidRPr="00CD02FC" w:rsidRDefault="004143BB" w:rsidP="004143BB">
      <w:pPr>
        <w:ind w:firstLine="0"/>
        <w:jc w:val="center"/>
        <w:rPr>
          <w:rFonts w:eastAsia="Aptos"/>
          <w:color w:val="000000"/>
        </w:rPr>
      </w:pPr>
      <w:r>
        <w:rPr>
          <w:rFonts w:eastAsia="Aptos"/>
          <w:color w:val="000000"/>
        </w:rPr>
        <w:t>February 0</w:t>
      </w:r>
      <w:r w:rsidR="00BC1FC6">
        <w:rPr>
          <w:rFonts w:eastAsia="Aptos"/>
          <w:color w:val="000000"/>
        </w:rPr>
        <w:t>8</w:t>
      </w:r>
      <w:r>
        <w:rPr>
          <w:rFonts w:eastAsia="Aptos"/>
          <w:color w:val="000000"/>
        </w:rPr>
        <w:t>, 2026</w:t>
      </w:r>
    </w:p>
    <w:p w14:paraId="135C581C" w14:textId="77777777" w:rsidR="005501EA" w:rsidRDefault="005501EA"/>
    <w:p w14:paraId="135C581D" w14:textId="77777777" w:rsidR="005501EA" w:rsidRDefault="001A593C">
      <w:r>
        <w:br w:type="page"/>
      </w:r>
    </w:p>
    <w:p w14:paraId="135C581E" w14:textId="77777777" w:rsidR="005501EA" w:rsidRDefault="001A593C">
      <w:pPr>
        <w:pStyle w:val="Heading1"/>
      </w:pPr>
      <w:bookmarkStart w:id="0" w:name="executive-summary"/>
      <w:r>
        <w:lastRenderedPageBreak/>
        <w:t>Executive Summary</w:t>
      </w:r>
    </w:p>
    <w:p w14:paraId="135C581F" w14:textId="77777777" w:rsidR="005501EA" w:rsidRDefault="001A593C">
      <w:r>
        <w:t xml:space="preserve">This analysis evaluated predictive modeling strategies for estimating abalone age (Rings) using morphometric measurements from the Kaggle </w:t>
      </w:r>
      <w:r>
        <w:t>Abalone regression dataset. Exploratory analysis identified substantial multicollinearity among size and weight-based predictors, with correlations frequently exceeding 0.90. Because high collinearity can inflate variance and destabilize ordinary least squares (OLS) estimates, two variance-control approaches were implemented and compared: Elastic Net regularized regression and Principal Components Regression (PCR). Model performance was evaluated using cross-validated root mean squared error (RMSE).</w:t>
      </w:r>
    </w:p>
    <w:p w14:paraId="135C5820" w14:textId="77777777" w:rsidR="005501EA" w:rsidRDefault="001A593C">
      <w:r>
        <w:t>Both dimensionality-control strategies produced nearly identical validation performance, with Elastic Net yielding a validation RMSE of approximately 2.025 and PCR yielding a validation RMSE of approximately 2.024. The similarity in predictive accuracy suggests that multicollinearity was successfully mitigated in both approaches, though each method achieves stability through a different mechanism: coefficient shrinkage versus orthogonal transformation.</w:t>
      </w:r>
    </w:p>
    <w:p w14:paraId="135C5821" w14:textId="77777777" w:rsidR="005501EA" w:rsidRDefault="001A593C">
      <w:pPr>
        <w:pStyle w:val="Heading2"/>
      </w:pPr>
      <w:bookmarkStart w:id="1" w:name="key-insights"/>
      <w:r>
        <w:t>Key Insights</w:t>
      </w:r>
    </w:p>
    <w:p w14:paraId="135C5822" w14:textId="77777777" w:rsidR="005501EA" w:rsidRDefault="001A593C">
      <w:pPr>
        <w:numPr>
          <w:ilvl w:val="0"/>
          <w:numId w:val="2"/>
        </w:numPr>
      </w:pPr>
      <w:r>
        <w:t>Multicollinearity was structurally significant, particularly among shell length, diameter, and weight measurements, justifying the use of shrinkage or dimensionality reduction methods.</w:t>
      </w:r>
    </w:p>
    <w:p w14:paraId="135C5823" w14:textId="77777777" w:rsidR="005501EA" w:rsidRDefault="001A593C">
      <w:pPr>
        <w:numPr>
          <w:ilvl w:val="0"/>
          <w:numId w:val="2"/>
        </w:numPr>
      </w:pPr>
      <w:r>
        <w:t>Elastic Net effectively prioritized weight-based predictors, shrinking less informative variables (e.g., Length and Sex_M) toward zero while stabilizing coefficient estimates.</w:t>
      </w:r>
    </w:p>
    <w:p w14:paraId="135C5824" w14:textId="77777777" w:rsidR="005501EA" w:rsidRDefault="001A593C">
      <w:pPr>
        <w:numPr>
          <w:ilvl w:val="0"/>
          <w:numId w:val="2"/>
        </w:numPr>
      </w:pPr>
      <w:r>
        <w:t>PCR eliminated collinearity entirely by projecting predictors onto orthogonal components, achieving slightly lower validation RMSE while sacrificing direct interpretability of individual coefficients.</w:t>
      </w:r>
    </w:p>
    <w:p w14:paraId="135C5825" w14:textId="77777777" w:rsidR="005501EA" w:rsidRDefault="001A593C">
      <w:pPr>
        <w:numPr>
          <w:ilvl w:val="0"/>
          <w:numId w:val="2"/>
        </w:numPr>
      </w:pPr>
      <w:r>
        <w:lastRenderedPageBreak/>
        <w:t>Predictive performance between methods was statistically similar, indicating that model stability—not model complexity—was the primary determinant of generalization performance.</w:t>
      </w:r>
    </w:p>
    <w:p w14:paraId="135C5826" w14:textId="77777777" w:rsidR="005501EA" w:rsidRDefault="001A593C">
      <w:r>
        <w:t>Overall, the results demonstrate that when predictor correlation is high, regularization or dimensionality reduction materially improves model stability without sacrificing predictive accuracy. For applied deployment, Elastic Net offers greater interpretability and feature-level insight, whereas PCR provides a structurally robust alternative when predictor interdependence is extreme. Both approaches substantially outperform naive OLS baselines in terms of variance control and generalization reliability.</w:t>
      </w:r>
    </w:p>
    <w:p w14:paraId="135C5827" w14:textId="77777777" w:rsidR="005501EA" w:rsidRDefault="001A593C">
      <w:r>
        <w:br w:type="page"/>
      </w:r>
    </w:p>
    <w:p w14:paraId="135C5828" w14:textId="77777777" w:rsidR="005501EA" w:rsidRDefault="001A593C">
      <w:pPr>
        <w:pStyle w:val="Heading1"/>
      </w:pPr>
      <w:bookmarkStart w:id="2" w:name="questions-from-islp"/>
      <w:bookmarkEnd w:id="1"/>
      <w:bookmarkEnd w:id="0"/>
      <w:r>
        <w:lastRenderedPageBreak/>
        <w:t>Questions from ISLP</w:t>
      </w:r>
    </w:p>
    <w:p w14:paraId="135C5829" w14:textId="77777777" w:rsidR="005501EA" w:rsidRDefault="001A593C">
      <w:pPr>
        <w:pStyle w:val="Heading2"/>
      </w:pPr>
      <w:bookmarkStart w:id="3" w:name="X0e0b142ffd1fcb9e8d5f4e678da8cc35276d1d8"/>
      <w:r>
        <w:t>Question 1. We perform best subset, forward stepwise, and backward stepwise selection on a single data set. For each approach, we obtain p + 1 models, containing 0, 1, 2,…,p predictors. Explain your answers:</w:t>
      </w:r>
    </w:p>
    <w:p w14:paraId="135C582A" w14:textId="77777777" w:rsidR="005501EA" w:rsidRDefault="001A593C">
      <w:pPr>
        <w:pStyle w:val="Heading3"/>
      </w:pPr>
      <w:bookmarkStart w:id="4" w:name="Xd240b481e8ac23d8f8b2df6cb613ad94d29fca8"/>
      <w:r>
        <w:t>(a) Which of the three models with k predictors has the smallest training RSS?</w:t>
      </w:r>
    </w:p>
    <w:p w14:paraId="135C582B" w14:textId="77777777" w:rsidR="005501EA" w:rsidRDefault="001A593C">
      <w:r>
        <w:t xml:space="preserve">Best subset selection produces the model with the smallest training RSS for a fixed </w:t>
      </w:r>
      <m:oMath>
        <m:r>
          <w:rPr>
            <w:rFonts w:ascii="Cambria Math" w:hAnsi="Cambria Math"/>
          </w:rPr>
          <m:t>k</m:t>
        </m:r>
      </m:oMath>
      <w:r>
        <w:t xml:space="preserve">. This method evaluates all possible </w:t>
      </w:r>
      <m:oMath>
        <m:d>
          <m:dPr>
            <m:ctrlPr>
              <w:rPr>
                <w:rFonts w:ascii="Cambria Math" w:hAnsi="Cambria Math"/>
              </w:rPr>
            </m:ctrlPr>
          </m:dPr>
          <m:e>
            <m:f>
              <m:fPr>
                <m:type m:val="noBar"/>
                <m:ctrlPr>
                  <w:rPr>
                    <w:rFonts w:ascii="Cambria Math" w:hAnsi="Cambria Math"/>
                  </w:rPr>
                </m:ctrlPr>
              </m:fPr>
              <m:num>
                <m:r>
                  <w:rPr>
                    <w:rFonts w:ascii="Cambria Math" w:hAnsi="Cambria Math"/>
                  </w:rPr>
                  <m:t>p</m:t>
                </m:r>
              </m:num>
              <m:den>
                <m:r>
                  <w:rPr>
                    <w:rFonts w:ascii="Cambria Math" w:hAnsi="Cambria Math"/>
                  </w:rPr>
                  <m:t>k</m:t>
                </m:r>
              </m:den>
            </m:f>
          </m:e>
        </m:d>
      </m:oMath>
      <w:r>
        <w:t xml:space="preserve"> models and selects the one with the minimum residual sum of squares. In contrast, forward and backward stepwise procedures follow greedy search paths and do not evaluate all candidate subsets. As a result, they may identify a local optimum but cannot guarantee the global minimum training RSS. Therefore, best subset selection will always achieve training RSS that is less than or equal to that of forward or backward stepwise selection for the same value of </w:t>
      </w:r>
      <m:oMath>
        <m:r>
          <w:rPr>
            <w:rFonts w:ascii="Cambria Math" w:hAnsi="Cambria Math"/>
          </w:rPr>
          <m:t>k</m:t>
        </m:r>
      </m:oMath>
      <w:r>
        <w:t>.</w:t>
      </w:r>
    </w:p>
    <w:p w14:paraId="135C582C" w14:textId="77777777" w:rsidR="005501EA" w:rsidRDefault="001A593C">
      <w:pPr>
        <w:pStyle w:val="Heading3"/>
      </w:pPr>
      <w:bookmarkStart w:id="5" w:name="X7046353a754d85d1ef04e4f81ab5225563ca13b"/>
      <w:bookmarkEnd w:id="4"/>
      <w:r>
        <w:t>(b) Which of the three models with k predictors has the smalles test RSS?</w:t>
      </w:r>
    </w:p>
    <w:p w14:paraId="135C582D" w14:textId="77777777" w:rsidR="005501EA" w:rsidRDefault="001A593C">
      <w:r>
        <w:t xml:space="preserve">It cannot be determined in general which method will produce the smallest test RSS. Although best subset selection minimizes training RSS for a given </w:t>
      </w:r>
      <m:oMath>
        <m:r>
          <w:rPr>
            <w:rFonts w:ascii="Cambria Math" w:hAnsi="Cambria Math"/>
          </w:rPr>
          <m:t>k</m:t>
        </m:r>
      </m:oMath>
      <w:r>
        <w:t xml:space="preserve">, superior training performance does not guarantee better generalization to unseen data. Because best subset evaluates all possible combinations, it may overfit by selecting predictors that capture noise in the training sample. In contrast, forward and backward stepwise procedures impose additional structural constraints through their greedy search paths, which can sometimes reduce overfitting and improve test performance. In practice, cross-validation </w:t>
      </w:r>
      <w:proofErr w:type="gramStart"/>
      <w:r>
        <w:t>is typically used</w:t>
      </w:r>
      <w:proofErr w:type="gramEnd"/>
      <w:r>
        <w:t xml:space="preserve"> to estimate out-of-sample performance</w:t>
      </w:r>
      <w:r>
        <w:t xml:space="preserve"> and select among competing models.</w:t>
      </w:r>
    </w:p>
    <w:p w14:paraId="04C89C70" w14:textId="77777777" w:rsidR="004626FC" w:rsidRDefault="004626FC"/>
    <w:p w14:paraId="54272D79" w14:textId="77777777" w:rsidR="004626FC" w:rsidRDefault="004626FC"/>
    <w:p w14:paraId="135C582E" w14:textId="77777777" w:rsidR="005501EA" w:rsidRDefault="001A593C">
      <w:pPr>
        <w:pStyle w:val="Heading3"/>
      </w:pPr>
      <w:bookmarkStart w:id="6" w:name="c-true-or-false"/>
      <w:bookmarkEnd w:id="5"/>
      <w:r>
        <w:lastRenderedPageBreak/>
        <w:t>(c) True or False:</w:t>
      </w:r>
    </w:p>
    <w:p w14:paraId="135C582F" w14:textId="77777777" w:rsidR="005501EA" w:rsidRDefault="001A593C">
      <w:pPr>
        <w:numPr>
          <w:ilvl w:val="0"/>
          <w:numId w:val="3"/>
        </w:numPr>
      </w:pPr>
      <w:r>
        <w:t>The predictors in the k-variable model identified by forward stepwise are a subset of the predictors in the (k + 1) - variable model identified by forward stepwise selection.</w:t>
      </w:r>
    </w:p>
    <w:p w14:paraId="135C5830" w14:textId="77777777" w:rsidR="005501EA" w:rsidRDefault="001A593C">
      <w:pPr>
        <w:numPr>
          <w:ilvl w:val="0"/>
          <w:numId w:val="1"/>
        </w:numPr>
      </w:pPr>
      <w:r>
        <w:t>TRUE</w:t>
      </w:r>
    </w:p>
    <w:p w14:paraId="135C5831" w14:textId="77777777" w:rsidR="005501EA" w:rsidRDefault="001A593C">
      <w:pPr>
        <w:numPr>
          <w:ilvl w:val="0"/>
          <w:numId w:val="3"/>
        </w:numPr>
      </w:pPr>
      <w:r>
        <w:t>The predictors in the k-variable model identified by backward stepwise are a subset of the predictors in the (k + 1) - variable model identified by backward stepwise selection.</w:t>
      </w:r>
    </w:p>
    <w:p w14:paraId="135C5832" w14:textId="77777777" w:rsidR="005501EA" w:rsidRDefault="001A593C">
      <w:pPr>
        <w:numPr>
          <w:ilvl w:val="0"/>
          <w:numId w:val="1"/>
        </w:numPr>
      </w:pPr>
      <w:r>
        <w:t>TRUE</w:t>
      </w:r>
    </w:p>
    <w:p w14:paraId="135C5833" w14:textId="77777777" w:rsidR="005501EA" w:rsidRDefault="001A593C">
      <w:pPr>
        <w:numPr>
          <w:ilvl w:val="0"/>
          <w:numId w:val="3"/>
        </w:numPr>
      </w:pPr>
      <w:r>
        <w:t>The predictors in the k-variable model identified by backward stepwise are a subset of the predictors in the (k + 1) - variable model identified by forward stepwise selection.</w:t>
      </w:r>
    </w:p>
    <w:p w14:paraId="135C5834" w14:textId="77777777" w:rsidR="005501EA" w:rsidRDefault="001A593C">
      <w:pPr>
        <w:numPr>
          <w:ilvl w:val="0"/>
          <w:numId w:val="1"/>
        </w:numPr>
      </w:pPr>
      <w:r>
        <w:t>FALSE</w:t>
      </w:r>
    </w:p>
    <w:p w14:paraId="135C5835" w14:textId="77777777" w:rsidR="005501EA" w:rsidRDefault="001A593C">
      <w:pPr>
        <w:numPr>
          <w:ilvl w:val="0"/>
          <w:numId w:val="3"/>
        </w:numPr>
      </w:pPr>
      <w:r>
        <w:t>The predictors in the k-variable model identified by forward stepwise are a subset of the predictors in the (k + 1) - variable model identified by backward stepwise selection.</w:t>
      </w:r>
    </w:p>
    <w:p w14:paraId="135C5836" w14:textId="77777777" w:rsidR="005501EA" w:rsidRDefault="001A593C">
      <w:pPr>
        <w:numPr>
          <w:ilvl w:val="0"/>
          <w:numId w:val="1"/>
        </w:numPr>
      </w:pPr>
      <w:r>
        <w:t>FALSE</w:t>
      </w:r>
    </w:p>
    <w:p w14:paraId="135C5837" w14:textId="77777777" w:rsidR="005501EA" w:rsidRDefault="001A593C">
      <w:pPr>
        <w:numPr>
          <w:ilvl w:val="0"/>
          <w:numId w:val="3"/>
        </w:numPr>
      </w:pPr>
      <w:r>
        <w:t>The predictors in the k-variable model identified by best subset are a subset of the predictors in the (k + 1) - variable model identified by best subset selection.</w:t>
      </w:r>
    </w:p>
    <w:p w14:paraId="135C5838" w14:textId="77777777" w:rsidR="005501EA" w:rsidRDefault="001A593C">
      <w:pPr>
        <w:numPr>
          <w:ilvl w:val="0"/>
          <w:numId w:val="1"/>
        </w:numPr>
      </w:pPr>
      <w:r>
        <w:t>FALSE</w:t>
      </w:r>
    </w:p>
    <w:p w14:paraId="135C5839" w14:textId="77777777" w:rsidR="005501EA" w:rsidRDefault="001A593C">
      <w:pPr>
        <w:pStyle w:val="Heading2"/>
      </w:pPr>
      <w:bookmarkStart w:id="7" w:name="X9f552fd5f57be97b3e388fc5638149932b6a155"/>
      <w:bookmarkEnd w:id="6"/>
      <w:bookmarkEnd w:id="3"/>
      <w:r>
        <w:t>Question 8. In this exercise, we will generate simulated data, and will then use this data to perform forward and backward stepwise selection.</w:t>
      </w:r>
    </w:p>
    <w:p w14:paraId="135C583A" w14:textId="656781D5" w:rsidR="005501EA" w:rsidRDefault="001A593C" w:rsidP="00CE7EDA">
      <w:pPr>
        <w:pStyle w:val="Heading3"/>
        <w:numPr>
          <w:ilvl w:val="0"/>
          <w:numId w:val="4"/>
        </w:numPr>
      </w:pPr>
      <w:bookmarkStart w:id="8" w:name="X0c99012a384a332e6e7f02c520d5988845691a0"/>
      <w:r>
        <w:t xml:space="preserve">Create a random number generator and use its </w:t>
      </w:r>
      <w:proofErr w:type="gramStart"/>
      <w:r>
        <w:t>normal(</w:t>
      </w:r>
      <w:proofErr w:type="gramEnd"/>
      <w:r>
        <w:t xml:space="preserve">) method to generate a predictor X of length n = 100, as well as a noise vector </w:t>
      </w:r>
      <m:oMath>
        <m:r>
          <m:rPr>
            <m:sty m:val="bi"/>
          </m:rPr>
          <w:rPr>
            <w:rFonts w:ascii="Cambria Math" w:hAnsi="Cambria Math"/>
          </w:rPr>
          <m:t>ϵ</m:t>
        </m:r>
      </m:oMath>
      <w:r>
        <w:t xml:space="preserve"> of length n = 100</w:t>
      </w:r>
    </w:p>
    <w:tbl>
      <w:tblPr>
        <w:tblStyle w:val="PlainTable4"/>
        <w:tblW w:w="0" w:type="auto"/>
        <w:jc w:val="center"/>
        <w:tblLook w:val="04A0" w:firstRow="1" w:lastRow="0" w:firstColumn="1" w:lastColumn="0" w:noHBand="0" w:noVBand="1"/>
      </w:tblPr>
      <w:tblGrid>
        <w:gridCol w:w="1110"/>
        <w:gridCol w:w="1916"/>
        <w:gridCol w:w="1916"/>
      </w:tblGrid>
      <w:tr w:rsidR="009D565E" w:rsidRPr="009D565E" w14:paraId="21E3AC5C" w14:textId="77777777" w:rsidTr="00B4426A">
        <w:trPr>
          <w:gridAfter w:val="1"/>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FDF1AB" w14:textId="77777777" w:rsidR="009D565E" w:rsidRPr="009D565E" w:rsidRDefault="009D565E" w:rsidP="009D565E">
            <w:r w:rsidRPr="009D565E">
              <w:t>X</w:t>
            </w:r>
          </w:p>
        </w:tc>
        <w:tc>
          <w:tcPr>
            <w:tcW w:w="0" w:type="auto"/>
            <w:hideMark/>
          </w:tcPr>
          <w:p w14:paraId="7E2D109F" w14:textId="77777777" w:rsidR="009D565E" w:rsidRPr="009D565E" w:rsidRDefault="009D565E" w:rsidP="009D565E">
            <w:pPr>
              <w:cnfStyle w:val="100000000000" w:firstRow="1" w:lastRow="0" w:firstColumn="0" w:lastColumn="0" w:oddVBand="0" w:evenVBand="0" w:oddHBand="0" w:evenHBand="0" w:firstRowFirstColumn="0" w:firstRowLastColumn="0" w:lastRowFirstColumn="0" w:lastRowLastColumn="0"/>
            </w:pPr>
            <w:r w:rsidRPr="009D565E">
              <w:t>epsilon</w:t>
            </w:r>
          </w:p>
        </w:tc>
      </w:tr>
      <w:tr w:rsidR="009D565E" w:rsidRPr="009D565E" w14:paraId="6E3015E1" w14:textId="77777777" w:rsidTr="00B442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7FDFE" w14:textId="77777777" w:rsidR="009D565E" w:rsidRPr="009D565E" w:rsidRDefault="009D565E" w:rsidP="009D565E">
            <w:r w:rsidRPr="009D565E">
              <w:t>0</w:t>
            </w:r>
          </w:p>
        </w:tc>
        <w:tc>
          <w:tcPr>
            <w:tcW w:w="0" w:type="auto"/>
            <w:hideMark/>
          </w:tcPr>
          <w:p w14:paraId="68B7D86E" w14:textId="77777777" w:rsidR="009D565E" w:rsidRPr="009D565E" w:rsidRDefault="009D565E" w:rsidP="009D565E">
            <w:pPr>
              <w:cnfStyle w:val="000000100000" w:firstRow="0" w:lastRow="0" w:firstColumn="0" w:lastColumn="0" w:oddVBand="0" w:evenVBand="0" w:oddHBand="1" w:evenHBand="0" w:firstRowFirstColumn="0" w:firstRowLastColumn="0" w:lastRowFirstColumn="0" w:lastRowLastColumn="0"/>
            </w:pPr>
            <w:r w:rsidRPr="009D565E">
              <w:t>0.904951</w:t>
            </w:r>
          </w:p>
        </w:tc>
        <w:tc>
          <w:tcPr>
            <w:tcW w:w="0" w:type="auto"/>
            <w:hideMark/>
          </w:tcPr>
          <w:p w14:paraId="6FF6E806" w14:textId="77777777" w:rsidR="009D565E" w:rsidRPr="009D565E" w:rsidRDefault="009D565E" w:rsidP="009D565E">
            <w:pPr>
              <w:cnfStyle w:val="000000100000" w:firstRow="0" w:lastRow="0" w:firstColumn="0" w:lastColumn="0" w:oddVBand="0" w:evenVBand="0" w:oddHBand="1" w:evenHBand="0" w:firstRowFirstColumn="0" w:firstRowLastColumn="0" w:lastRowFirstColumn="0" w:lastRowLastColumn="0"/>
            </w:pPr>
            <w:r w:rsidRPr="009D565E">
              <w:t>-0.352237</w:t>
            </w:r>
          </w:p>
        </w:tc>
      </w:tr>
      <w:tr w:rsidR="009D565E" w:rsidRPr="009D565E" w14:paraId="1C66EAF0" w14:textId="77777777" w:rsidTr="00B4426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C44190" w14:textId="77777777" w:rsidR="009D565E" w:rsidRPr="009D565E" w:rsidRDefault="009D565E" w:rsidP="009D565E">
            <w:r w:rsidRPr="009D565E">
              <w:t>1</w:t>
            </w:r>
          </w:p>
        </w:tc>
        <w:tc>
          <w:tcPr>
            <w:tcW w:w="0" w:type="auto"/>
            <w:hideMark/>
          </w:tcPr>
          <w:p w14:paraId="15140FA6" w14:textId="77777777" w:rsidR="009D565E" w:rsidRPr="009D565E" w:rsidRDefault="009D565E" w:rsidP="009D565E">
            <w:pPr>
              <w:cnfStyle w:val="000000000000" w:firstRow="0" w:lastRow="0" w:firstColumn="0" w:lastColumn="0" w:oddVBand="0" w:evenVBand="0" w:oddHBand="0" w:evenHBand="0" w:firstRowFirstColumn="0" w:firstRowLastColumn="0" w:lastRowFirstColumn="0" w:lastRowLastColumn="0"/>
            </w:pPr>
            <w:r w:rsidRPr="009D565E">
              <w:t>-0.786890</w:t>
            </w:r>
          </w:p>
        </w:tc>
        <w:tc>
          <w:tcPr>
            <w:tcW w:w="0" w:type="auto"/>
            <w:hideMark/>
          </w:tcPr>
          <w:p w14:paraId="3DA92115" w14:textId="77777777" w:rsidR="009D565E" w:rsidRPr="009D565E" w:rsidRDefault="009D565E" w:rsidP="009D565E">
            <w:pPr>
              <w:cnfStyle w:val="000000000000" w:firstRow="0" w:lastRow="0" w:firstColumn="0" w:lastColumn="0" w:oddVBand="0" w:evenVBand="0" w:oddHBand="0" w:evenHBand="0" w:firstRowFirstColumn="0" w:firstRowLastColumn="0" w:lastRowFirstColumn="0" w:lastRowLastColumn="0"/>
            </w:pPr>
            <w:r w:rsidRPr="009D565E">
              <w:t>-0.037638</w:t>
            </w:r>
          </w:p>
        </w:tc>
      </w:tr>
      <w:tr w:rsidR="009D565E" w:rsidRPr="009D565E" w14:paraId="3BF7D852" w14:textId="77777777" w:rsidTr="00B442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4FB787" w14:textId="77777777" w:rsidR="009D565E" w:rsidRPr="009D565E" w:rsidRDefault="009D565E" w:rsidP="009D565E">
            <w:r w:rsidRPr="009D565E">
              <w:lastRenderedPageBreak/>
              <w:t>2</w:t>
            </w:r>
          </w:p>
        </w:tc>
        <w:tc>
          <w:tcPr>
            <w:tcW w:w="0" w:type="auto"/>
            <w:hideMark/>
          </w:tcPr>
          <w:p w14:paraId="144094AE" w14:textId="77777777" w:rsidR="009D565E" w:rsidRPr="009D565E" w:rsidRDefault="009D565E" w:rsidP="009D565E">
            <w:pPr>
              <w:cnfStyle w:val="000000100000" w:firstRow="0" w:lastRow="0" w:firstColumn="0" w:lastColumn="0" w:oddVBand="0" w:evenVBand="0" w:oddHBand="1" w:evenHBand="0" w:firstRowFirstColumn="0" w:firstRowLastColumn="0" w:lastRowFirstColumn="0" w:lastRowLastColumn="0"/>
            </w:pPr>
            <w:r w:rsidRPr="009D565E">
              <w:t>0.665031</w:t>
            </w:r>
          </w:p>
        </w:tc>
        <w:tc>
          <w:tcPr>
            <w:tcW w:w="0" w:type="auto"/>
            <w:hideMark/>
          </w:tcPr>
          <w:p w14:paraId="0C949A80" w14:textId="77777777" w:rsidR="009D565E" w:rsidRPr="009D565E" w:rsidRDefault="009D565E" w:rsidP="009D565E">
            <w:pPr>
              <w:cnfStyle w:val="000000100000" w:firstRow="0" w:lastRow="0" w:firstColumn="0" w:lastColumn="0" w:oddVBand="0" w:evenVBand="0" w:oddHBand="1" w:evenHBand="0" w:firstRowFirstColumn="0" w:firstRowLastColumn="0" w:lastRowFirstColumn="0" w:lastRowLastColumn="0"/>
            </w:pPr>
            <w:r w:rsidRPr="009D565E">
              <w:t>-0.351583</w:t>
            </w:r>
          </w:p>
        </w:tc>
      </w:tr>
      <w:tr w:rsidR="009D565E" w:rsidRPr="009D565E" w14:paraId="38A2BF34" w14:textId="77777777" w:rsidTr="00B4426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32A7FE" w14:textId="77777777" w:rsidR="009D565E" w:rsidRPr="009D565E" w:rsidRDefault="009D565E" w:rsidP="009D565E">
            <w:r w:rsidRPr="009D565E">
              <w:t>3</w:t>
            </w:r>
          </w:p>
        </w:tc>
        <w:tc>
          <w:tcPr>
            <w:tcW w:w="0" w:type="auto"/>
            <w:hideMark/>
          </w:tcPr>
          <w:p w14:paraId="68638BD2" w14:textId="77777777" w:rsidR="009D565E" w:rsidRPr="009D565E" w:rsidRDefault="009D565E" w:rsidP="009D565E">
            <w:pPr>
              <w:cnfStyle w:val="000000000000" w:firstRow="0" w:lastRow="0" w:firstColumn="0" w:lastColumn="0" w:oddVBand="0" w:evenVBand="0" w:oddHBand="0" w:evenHBand="0" w:firstRowFirstColumn="0" w:firstRowLastColumn="0" w:lastRowFirstColumn="0" w:lastRowLastColumn="0"/>
            </w:pPr>
            <w:r w:rsidRPr="009D565E">
              <w:t>0.334033</w:t>
            </w:r>
          </w:p>
        </w:tc>
        <w:tc>
          <w:tcPr>
            <w:tcW w:w="0" w:type="auto"/>
            <w:hideMark/>
          </w:tcPr>
          <w:p w14:paraId="4DF7DB3E" w14:textId="77777777" w:rsidR="009D565E" w:rsidRPr="009D565E" w:rsidRDefault="009D565E" w:rsidP="009D565E">
            <w:pPr>
              <w:cnfStyle w:val="000000000000" w:firstRow="0" w:lastRow="0" w:firstColumn="0" w:lastColumn="0" w:oddVBand="0" w:evenVBand="0" w:oddHBand="0" w:evenHBand="0" w:firstRowFirstColumn="0" w:firstRowLastColumn="0" w:lastRowFirstColumn="0" w:lastRowLastColumn="0"/>
            </w:pPr>
            <w:r w:rsidRPr="009D565E">
              <w:t>0.236942</w:t>
            </w:r>
          </w:p>
        </w:tc>
      </w:tr>
      <w:tr w:rsidR="009D565E" w:rsidRPr="009D565E" w14:paraId="3CB814ED" w14:textId="77777777" w:rsidTr="00B442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8DF406" w14:textId="77777777" w:rsidR="009D565E" w:rsidRPr="009D565E" w:rsidRDefault="009D565E" w:rsidP="009D565E">
            <w:r w:rsidRPr="009D565E">
              <w:t>4</w:t>
            </w:r>
          </w:p>
        </w:tc>
        <w:tc>
          <w:tcPr>
            <w:tcW w:w="0" w:type="auto"/>
            <w:hideMark/>
          </w:tcPr>
          <w:p w14:paraId="1ED7649F" w14:textId="77777777" w:rsidR="009D565E" w:rsidRPr="009D565E" w:rsidRDefault="009D565E" w:rsidP="009D565E">
            <w:pPr>
              <w:cnfStyle w:val="000000100000" w:firstRow="0" w:lastRow="0" w:firstColumn="0" w:lastColumn="0" w:oddVBand="0" w:evenVBand="0" w:oddHBand="1" w:evenHBand="0" w:firstRowFirstColumn="0" w:firstRowLastColumn="0" w:lastRowFirstColumn="0" w:lastRowLastColumn="0"/>
            </w:pPr>
            <w:r w:rsidRPr="009D565E">
              <w:t>-0.278809</w:t>
            </w:r>
          </w:p>
        </w:tc>
        <w:tc>
          <w:tcPr>
            <w:tcW w:w="0" w:type="auto"/>
            <w:hideMark/>
          </w:tcPr>
          <w:p w14:paraId="483BE474" w14:textId="77777777" w:rsidR="009D565E" w:rsidRPr="009D565E" w:rsidRDefault="009D565E" w:rsidP="009D565E">
            <w:pPr>
              <w:cnfStyle w:val="000000100000" w:firstRow="0" w:lastRow="0" w:firstColumn="0" w:lastColumn="0" w:oddVBand="0" w:evenVBand="0" w:oddHBand="1" w:evenHBand="0" w:firstRowFirstColumn="0" w:firstRowLastColumn="0" w:lastRowFirstColumn="0" w:lastRowLastColumn="0"/>
            </w:pPr>
            <w:r w:rsidRPr="009D565E">
              <w:t>-1.890206</w:t>
            </w:r>
          </w:p>
        </w:tc>
      </w:tr>
    </w:tbl>
    <w:p w14:paraId="783A0890" w14:textId="77777777" w:rsidR="00CE7EDA" w:rsidRPr="00CE7EDA" w:rsidRDefault="00CE7EDA" w:rsidP="00CE7EDA"/>
    <w:p w14:paraId="135C583B" w14:textId="77777777" w:rsidR="005501EA" w:rsidRDefault="001A593C">
      <w:pPr>
        <w:pStyle w:val="Heading3"/>
      </w:pPr>
      <w:bookmarkStart w:id="9" w:name="X63f0830e23947ff856f4a5d5c0f7e81e6438759"/>
      <w:bookmarkEnd w:id="8"/>
      <w:r>
        <w:t>(b) Generate a response vector Y of length n = 100 according to the model</w:t>
      </w:r>
    </w:p>
    <w:p w14:paraId="135C583C" w14:textId="77777777" w:rsidR="005501EA" w:rsidRDefault="001A593C">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ϵ</m:t>
          </m:r>
        </m:oMath>
      </m:oMathPara>
    </w:p>
    <w:p w14:paraId="135C583D" w14:textId="77777777" w:rsidR="005501EA" w:rsidRDefault="001A593C">
      <w:r>
        <w:t xml:space="preserve">where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are constants of your choice.</w:t>
      </w:r>
    </w:p>
    <w:p w14:paraId="135C583E" w14:textId="77777777" w:rsidR="005501EA" w:rsidRDefault="001A593C">
      <w:r>
        <w:t>The chosen beta values define the true signal structure, while epsilon defines the signal-to-noise ratio.</w:t>
      </w:r>
    </w:p>
    <w:tbl>
      <w:tblPr>
        <w:tblStyle w:val="PlainTable4"/>
        <w:tblW w:w="0" w:type="auto"/>
        <w:jc w:val="center"/>
        <w:tblLook w:val="04A0" w:firstRow="1" w:lastRow="0" w:firstColumn="1" w:lastColumn="0" w:noHBand="0" w:noVBand="1"/>
      </w:tblPr>
      <w:tblGrid>
        <w:gridCol w:w="1110"/>
        <w:gridCol w:w="1916"/>
        <w:gridCol w:w="1916"/>
        <w:gridCol w:w="1916"/>
      </w:tblGrid>
      <w:tr w:rsidR="006C7A80" w:rsidRPr="006C7A80" w14:paraId="113D8A9E" w14:textId="77777777" w:rsidTr="006C7A80">
        <w:trPr>
          <w:gridAfter w:val="1"/>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82C54A" w14:textId="77777777" w:rsidR="006C7A80" w:rsidRPr="006C7A80" w:rsidRDefault="006C7A80" w:rsidP="006C7A80">
            <w:r w:rsidRPr="006C7A80">
              <w:t>X</w:t>
            </w:r>
          </w:p>
        </w:tc>
        <w:tc>
          <w:tcPr>
            <w:tcW w:w="0" w:type="auto"/>
            <w:hideMark/>
          </w:tcPr>
          <w:p w14:paraId="66D791FB" w14:textId="77777777" w:rsidR="006C7A80" w:rsidRPr="006C7A80" w:rsidRDefault="006C7A80" w:rsidP="006C7A80">
            <w:pPr>
              <w:cnfStyle w:val="100000000000" w:firstRow="1" w:lastRow="0" w:firstColumn="0" w:lastColumn="0" w:oddVBand="0" w:evenVBand="0" w:oddHBand="0" w:evenHBand="0" w:firstRowFirstColumn="0" w:firstRowLastColumn="0" w:lastRowFirstColumn="0" w:lastRowLastColumn="0"/>
            </w:pPr>
            <w:r w:rsidRPr="006C7A80">
              <w:t>epsilon</w:t>
            </w:r>
          </w:p>
        </w:tc>
        <w:tc>
          <w:tcPr>
            <w:tcW w:w="0" w:type="auto"/>
            <w:hideMark/>
          </w:tcPr>
          <w:p w14:paraId="77083747" w14:textId="77777777" w:rsidR="006C7A80" w:rsidRPr="006C7A80" w:rsidRDefault="006C7A80" w:rsidP="006C7A80">
            <w:pPr>
              <w:cnfStyle w:val="100000000000" w:firstRow="1" w:lastRow="0" w:firstColumn="0" w:lastColumn="0" w:oddVBand="0" w:evenVBand="0" w:oddHBand="0" w:evenHBand="0" w:firstRowFirstColumn="0" w:firstRowLastColumn="0" w:lastRowFirstColumn="0" w:lastRowLastColumn="0"/>
            </w:pPr>
            <w:r w:rsidRPr="006C7A80">
              <w:t>Y</w:t>
            </w:r>
          </w:p>
        </w:tc>
      </w:tr>
      <w:tr w:rsidR="006C7A80" w:rsidRPr="006C7A80" w14:paraId="002EF81D" w14:textId="77777777" w:rsidTr="006C7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FB9190" w14:textId="77777777" w:rsidR="006C7A80" w:rsidRPr="006C7A80" w:rsidRDefault="006C7A80" w:rsidP="006C7A80">
            <w:r w:rsidRPr="006C7A80">
              <w:t>0</w:t>
            </w:r>
          </w:p>
        </w:tc>
        <w:tc>
          <w:tcPr>
            <w:tcW w:w="0" w:type="auto"/>
            <w:hideMark/>
          </w:tcPr>
          <w:p w14:paraId="4E0C03B3"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0.904951</w:t>
            </w:r>
          </w:p>
        </w:tc>
        <w:tc>
          <w:tcPr>
            <w:tcW w:w="0" w:type="auto"/>
            <w:hideMark/>
          </w:tcPr>
          <w:p w14:paraId="3DF6C152"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-0.352237</w:t>
            </w:r>
          </w:p>
        </w:tc>
        <w:tc>
          <w:tcPr>
            <w:tcW w:w="0" w:type="auto"/>
            <w:hideMark/>
          </w:tcPr>
          <w:p w14:paraId="3E633D2F"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3.465840</w:t>
            </w:r>
          </w:p>
        </w:tc>
      </w:tr>
      <w:tr w:rsidR="006C7A80" w:rsidRPr="006C7A80" w14:paraId="5EC10BDE" w14:textId="77777777" w:rsidTr="006C7A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F12151" w14:textId="77777777" w:rsidR="006C7A80" w:rsidRPr="006C7A80" w:rsidRDefault="006C7A80" w:rsidP="006C7A80">
            <w:r w:rsidRPr="006C7A80">
              <w:t>1</w:t>
            </w:r>
          </w:p>
        </w:tc>
        <w:tc>
          <w:tcPr>
            <w:tcW w:w="0" w:type="auto"/>
            <w:hideMark/>
          </w:tcPr>
          <w:p w14:paraId="5197DD6B" w14:textId="77777777" w:rsidR="006C7A80" w:rsidRPr="006C7A80" w:rsidRDefault="006C7A80" w:rsidP="006C7A80">
            <w:pPr>
              <w:cnfStyle w:val="000000000000" w:firstRow="0" w:lastRow="0" w:firstColumn="0" w:lastColumn="0" w:oddVBand="0" w:evenVBand="0" w:oddHBand="0" w:evenHBand="0" w:firstRowFirstColumn="0" w:firstRowLastColumn="0" w:lastRowFirstColumn="0" w:lastRowLastColumn="0"/>
            </w:pPr>
            <w:r w:rsidRPr="006C7A80">
              <w:t>-0.786890</w:t>
            </w:r>
          </w:p>
        </w:tc>
        <w:tc>
          <w:tcPr>
            <w:tcW w:w="0" w:type="auto"/>
            <w:hideMark/>
          </w:tcPr>
          <w:p w14:paraId="4A16348D" w14:textId="77777777" w:rsidR="006C7A80" w:rsidRPr="006C7A80" w:rsidRDefault="006C7A80" w:rsidP="006C7A80">
            <w:pPr>
              <w:cnfStyle w:val="000000000000" w:firstRow="0" w:lastRow="0" w:firstColumn="0" w:lastColumn="0" w:oddVBand="0" w:evenVBand="0" w:oddHBand="0" w:evenHBand="0" w:firstRowFirstColumn="0" w:firstRowLastColumn="0" w:lastRowFirstColumn="0" w:lastRowLastColumn="0"/>
            </w:pPr>
            <w:r w:rsidRPr="006C7A80">
              <w:t>-0.037638</w:t>
            </w:r>
          </w:p>
        </w:tc>
        <w:tc>
          <w:tcPr>
            <w:tcW w:w="0" w:type="auto"/>
            <w:hideMark/>
          </w:tcPr>
          <w:p w14:paraId="50EAE787" w14:textId="77777777" w:rsidR="006C7A80" w:rsidRPr="006C7A80" w:rsidRDefault="006C7A80" w:rsidP="006C7A80">
            <w:pPr>
              <w:cnfStyle w:val="000000000000" w:firstRow="0" w:lastRow="0" w:firstColumn="0" w:lastColumn="0" w:oddVBand="0" w:evenVBand="0" w:oddHBand="0" w:evenHBand="0" w:firstRowFirstColumn="0" w:firstRowLastColumn="0" w:lastRowFirstColumn="0" w:lastRowLastColumn="0"/>
            </w:pPr>
            <w:r w:rsidRPr="006C7A80">
              <w:t>-2.123941</w:t>
            </w:r>
          </w:p>
        </w:tc>
      </w:tr>
      <w:tr w:rsidR="006C7A80" w:rsidRPr="006C7A80" w14:paraId="5F78A243" w14:textId="77777777" w:rsidTr="006C7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F13E15" w14:textId="77777777" w:rsidR="006C7A80" w:rsidRPr="006C7A80" w:rsidRDefault="006C7A80" w:rsidP="006C7A80">
            <w:r w:rsidRPr="006C7A80">
              <w:t>2</w:t>
            </w:r>
          </w:p>
        </w:tc>
        <w:tc>
          <w:tcPr>
            <w:tcW w:w="0" w:type="auto"/>
            <w:hideMark/>
          </w:tcPr>
          <w:p w14:paraId="77E77DD2"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0.665031</w:t>
            </w:r>
          </w:p>
        </w:tc>
        <w:tc>
          <w:tcPr>
            <w:tcW w:w="0" w:type="auto"/>
            <w:hideMark/>
          </w:tcPr>
          <w:p w14:paraId="06D2EB76"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-0.351583</w:t>
            </w:r>
          </w:p>
        </w:tc>
        <w:tc>
          <w:tcPr>
            <w:tcW w:w="0" w:type="auto"/>
            <w:hideMark/>
          </w:tcPr>
          <w:p w14:paraId="649FBF3E"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3.053099</w:t>
            </w:r>
          </w:p>
        </w:tc>
      </w:tr>
      <w:tr w:rsidR="006C7A80" w:rsidRPr="006C7A80" w14:paraId="68F76583" w14:textId="77777777" w:rsidTr="006C7A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F5BE08" w14:textId="77777777" w:rsidR="006C7A80" w:rsidRPr="006C7A80" w:rsidRDefault="006C7A80" w:rsidP="006C7A80">
            <w:r w:rsidRPr="006C7A80">
              <w:t>3</w:t>
            </w:r>
          </w:p>
        </w:tc>
        <w:tc>
          <w:tcPr>
            <w:tcW w:w="0" w:type="auto"/>
            <w:hideMark/>
          </w:tcPr>
          <w:p w14:paraId="3B87FCA4" w14:textId="77777777" w:rsidR="006C7A80" w:rsidRPr="006C7A80" w:rsidRDefault="006C7A80" w:rsidP="006C7A80">
            <w:pPr>
              <w:cnfStyle w:val="000000000000" w:firstRow="0" w:lastRow="0" w:firstColumn="0" w:lastColumn="0" w:oddVBand="0" w:evenVBand="0" w:oddHBand="0" w:evenHBand="0" w:firstRowFirstColumn="0" w:firstRowLastColumn="0" w:lastRowFirstColumn="0" w:lastRowLastColumn="0"/>
            </w:pPr>
            <w:r w:rsidRPr="006C7A80">
              <w:t>0.334033</w:t>
            </w:r>
          </w:p>
        </w:tc>
        <w:tc>
          <w:tcPr>
            <w:tcW w:w="0" w:type="auto"/>
            <w:hideMark/>
          </w:tcPr>
          <w:p w14:paraId="6AF40135" w14:textId="77777777" w:rsidR="006C7A80" w:rsidRPr="006C7A80" w:rsidRDefault="006C7A80" w:rsidP="006C7A80">
            <w:pPr>
              <w:cnfStyle w:val="000000000000" w:firstRow="0" w:lastRow="0" w:firstColumn="0" w:lastColumn="0" w:oddVBand="0" w:evenVBand="0" w:oddHBand="0" w:evenHBand="0" w:firstRowFirstColumn="0" w:firstRowLastColumn="0" w:lastRowFirstColumn="0" w:lastRowLastColumn="0"/>
            </w:pPr>
            <w:r w:rsidRPr="006C7A80">
              <w:t>0.236942</w:t>
            </w:r>
          </w:p>
        </w:tc>
        <w:tc>
          <w:tcPr>
            <w:tcW w:w="0" w:type="auto"/>
            <w:hideMark/>
          </w:tcPr>
          <w:p w14:paraId="2DDF4218" w14:textId="77777777" w:rsidR="006C7A80" w:rsidRPr="006C7A80" w:rsidRDefault="006C7A80" w:rsidP="006C7A80">
            <w:pPr>
              <w:cnfStyle w:val="000000000000" w:firstRow="0" w:lastRow="0" w:firstColumn="0" w:lastColumn="0" w:oddVBand="0" w:evenVBand="0" w:oddHBand="0" w:evenHBand="0" w:firstRowFirstColumn="0" w:firstRowLastColumn="0" w:lastRowFirstColumn="0" w:lastRowLastColumn="0"/>
            </w:pPr>
            <w:r w:rsidRPr="006C7A80">
              <w:t>3.053156</w:t>
            </w:r>
          </w:p>
        </w:tc>
      </w:tr>
      <w:tr w:rsidR="006C7A80" w:rsidRPr="006C7A80" w14:paraId="2F105214" w14:textId="77777777" w:rsidTr="006C7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FE47C6" w14:textId="77777777" w:rsidR="006C7A80" w:rsidRPr="006C7A80" w:rsidRDefault="006C7A80" w:rsidP="006C7A80">
            <w:r w:rsidRPr="006C7A80">
              <w:t>4</w:t>
            </w:r>
          </w:p>
        </w:tc>
        <w:tc>
          <w:tcPr>
            <w:tcW w:w="0" w:type="auto"/>
            <w:hideMark/>
          </w:tcPr>
          <w:p w14:paraId="37147A6E"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-0.278809</w:t>
            </w:r>
          </w:p>
        </w:tc>
        <w:tc>
          <w:tcPr>
            <w:tcW w:w="0" w:type="auto"/>
            <w:hideMark/>
          </w:tcPr>
          <w:p w14:paraId="27A99F69"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-1.890206</w:t>
            </w:r>
          </w:p>
        </w:tc>
        <w:tc>
          <w:tcPr>
            <w:tcW w:w="0" w:type="auto"/>
            <w:hideMark/>
          </w:tcPr>
          <w:p w14:paraId="315543A1" w14:textId="77777777" w:rsidR="006C7A80" w:rsidRPr="006C7A80" w:rsidRDefault="006C7A80" w:rsidP="006C7A80">
            <w:pPr>
              <w:cnfStyle w:val="000000100000" w:firstRow="0" w:lastRow="0" w:firstColumn="0" w:lastColumn="0" w:oddVBand="0" w:evenVBand="0" w:oddHBand="1" w:evenHBand="0" w:firstRowFirstColumn="0" w:firstRowLastColumn="0" w:lastRowFirstColumn="0" w:lastRowLastColumn="0"/>
            </w:pPr>
            <w:r w:rsidRPr="006C7A80">
              <w:t>-0.903775</w:t>
            </w:r>
          </w:p>
        </w:tc>
      </w:tr>
    </w:tbl>
    <w:p w14:paraId="67A96C5D" w14:textId="77777777" w:rsidR="006C7A80" w:rsidRDefault="006C7A80"/>
    <w:p w14:paraId="135C583F" w14:textId="77777777" w:rsidR="005501EA" w:rsidRDefault="001A593C">
      <w:pPr>
        <w:pStyle w:val="Heading3"/>
      </w:pPr>
      <w:bookmarkStart w:id="10" w:name="X3b610de2c656ae3c4675f9048e9ba177fb96a42"/>
      <w:bookmarkEnd w:id="9"/>
      <w:r>
        <w:t xml:space="preserve">(c) Use forward stepwise selection in order to select a model containing the predictors </w:t>
      </w:r>
      <m:oMath>
        <m:r>
          <m:rPr>
            <m:sty m:val="bi"/>
          </m:rPr>
          <w:rPr>
            <w:rFonts w:ascii="Cambria Math" w:hAnsi="Cambria Math"/>
          </w:rPr>
          <m:t>X</m:t>
        </m:r>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oMath>
      <w:r>
        <w:t>,…,</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10</m:t>
            </m:r>
          </m:sup>
        </m:sSup>
      </m:oMath>
      <w:r>
        <w:t xml:space="preserve">. What is the model obtained according to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p</m:t>
            </m:r>
          </m:sub>
        </m:sSub>
      </m:oMath>
      <w:r>
        <w:t>? Report the coefficients of the model obtained.</w:t>
      </w:r>
    </w:p>
    <w:p w14:paraId="1EB9A520" w14:textId="7A50983C" w:rsidR="005F195C" w:rsidRDefault="001A593C" w:rsidP="00EB4DA0">
      <w:r>
        <w:t xml:space="preserve">Forward stepwise selection over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10</m:t>
            </m:r>
          </m:sup>
        </m:sSup>
      </m:oMath>
      <w:r>
        <w:t xml:space="preserve"> using 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selected a model with </w:t>
      </w:r>
      <m:oMath>
        <m:r>
          <w:rPr>
            <w:rFonts w:ascii="Cambria Math" w:hAnsi="Cambria Math"/>
          </w:rPr>
          <m:t>k</m:t>
        </m:r>
        <m:r>
          <m:rPr>
            <m:sty m:val="p"/>
          </m:rPr>
          <w:rPr>
            <w:rFonts w:ascii="Cambria Math" w:hAnsi="Cambria Math"/>
          </w:rPr>
          <m:t>=</m:t>
        </m:r>
        <m:r>
          <w:rPr>
            <w:rFonts w:ascii="Cambria Math" w:hAnsi="Cambria Math"/>
          </w:rPr>
          <m:t>5</m:t>
        </m:r>
      </m:oMath>
      <w:r>
        <w:t xml:space="preserve"> predictors: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The fitted intercept was 1.7607 (full coefficient estimates reported in the notebook). While the true data-generating process was cubic,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w:t>
      </w:r>
      <w:r>
        <w:lastRenderedPageBreak/>
        <w:t>favored a slightly larger model in this sample, consistent with finite-sample noise and strong correlation among polynomial terms.</w:t>
      </w:r>
    </w:p>
    <w:p w14:paraId="135C5841" w14:textId="77777777" w:rsidR="005501EA" w:rsidRDefault="001A593C">
      <w:pPr>
        <w:pStyle w:val="Heading3"/>
      </w:pPr>
      <w:bookmarkStart w:id="11" w:name="X4fd5da11e0f5995d9fc0f0b9772bcb91bd10868"/>
      <w:bookmarkEnd w:id="10"/>
      <w:r>
        <w:t>(d) Repeat (c), using backwards stepwise selection. How does your answer compare to the results in (c)?</w:t>
      </w:r>
    </w:p>
    <w:p w14:paraId="135C5842" w14:textId="77777777" w:rsidR="005501EA" w:rsidRDefault="001A593C">
      <w:r>
        <w:t xml:space="preserve">Backward stepwise selection using 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selected a </w:t>
      </w:r>
      <m:oMath>
        <m:r>
          <w:rPr>
            <w:rFonts w:ascii="Cambria Math" w:hAnsi="Cambria Math"/>
          </w:rPr>
          <m:t>k</m:t>
        </m:r>
        <m:r>
          <m:rPr>
            <m:sty m:val="p"/>
          </m:rPr>
          <w:rPr>
            <w:rFonts w:ascii="Cambria Math" w:hAnsi="Cambria Math"/>
          </w:rPr>
          <m:t>=</m:t>
        </m:r>
        <m:r>
          <w:rPr>
            <w:rFonts w:ascii="Cambria Math" w:hAnsi="Cambria Math"/>
          </w:rPr>
          <m:t>5</m:t>
        </m:r>
      </m:oMath>
      <w:r>
        <w:t xml:space="preserve"> predictor model including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This matches the forward stepwise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-min model, indicating both greedy paths converged on the same subset for this simulated sample. Although the true data-generating process was cubic, the inclusion of </w:t>
      </w:r>
      <m:oMath>
        <m:sSup>
          <m:sSupPr>
            <m:ctrlPr>
              <w:rPr>
                <w:rFonts w:ascii="Cambria Math" w:hAnsi="Cambria Math"/>
              </w:rPr>
            </m:ctrlPr>
          </m:sSupPr>
          <m:e>
            <m:r>
              <w:rPr>
                <w:rFonts w:ascii="Cambria Math" w:hAnsi="Cambria Math"/>
              </w:rPr>
              <m:t>X</m:t>
            </m:r>
          </m:e>
          <m:sup>
            <m:r>
              <w:rPr>
                <w:rFonts w:ascii="Cambria Math" w:hAnsi="Cambria Math"/>
              </w:rPr>
              <m:t>4</m:t>
            </m:r>
          </m:sup>
        </m:sSup>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is consistent with finite-sample noise and strong correlation among polynomial terms.</w:t>
      </w:r>
    </w:p>
    <w:p w14:paraId="135C5843" w14:textId="77777777" w:rsidR="005501EA" w:rsidRDefault="001A593C">
      <w:pPr>
        <w:pStyle w:val="Heading3"/>
      </w:pPr>
      <w:bookmarkStart w:id="12" w:name="X7dda0a7977af9c6a61fc115b732156faf74699b"/>
      <w:bookmarkEnd w:id="11"/>
      <w:r>
        <w:t xml:space="preserve">(e) Now fit a lasso model to the simulated data, again using </w:t>
      </w:r>
      <m:oMath>
        <m:r>
          <m:rPr>
            <m:sty m:val="bi"/>
          </m:rPr>
          <w:rPr>
            <w:rFonts w:ascii="Cambria Math" w:hAnsi="Cambria Math"/>
          </w:rPr>
          <m:t>X</m:t>
        </m:r>
      </m:oMath>
      <w:r>
        <w:t xml:space="preserve">, </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oMath>
      <w:r>
        <w:t>,….,</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10</m:t>
            </m:r>
          </m:sup>
        </m:sSup>
      </m:oMath>
      <w:r>
        <w:t xml:space="preserve"> as predictors. Use cross-validation to select the optimal valure of </w:t>
      </w:r>
      <m:oMath>
        <m:r>
          <m:rPr>
            <m:sty m:val="bi"/>
          </m:rPr>
          <w:rPr>
            <w:rFonts w:ascii="Cambria Math" w:hAnsi="Cambria Math"/>
          </w:rPr>
          <m:t>λ</m:t>
        </m:r>
      </m:oMath>
      <w:r>
        <w:t xml:space="preserve">. Create plots of the cross-validation error as a function of </w:t>
      </w:r>
      <m:oMath>
        <m:r>
          <m:rPr>
            <m:sty m:val="bi"/>
          </m:rPr>
          <w:rPr>
            <w:rFonts w:ascii="Cambria Math" w:hAnsi="Cambria Math"/>
          </w:rPr>
          <m:t>λ</m:t>
        </m:r>
      </m:oMath>
      <w:r>
        <w:t>. Report the resulting coefficient estimates, and discuss the results obtained.</w:t>
      </w:r>
    </w:p>
    <w:p w14:paraId="135C5844" w14:textId="77777777" w:rsidR="005501EA" w:rsidRDefault="001A593C">
      <w:r>
        <w:t xml:space="preserve">Lasso regression with 10-fold cross-validation selected </w:t>
      </w:r>
      <m:oMath>
        <m:r>
          <w:rPr>
            <w:rFonts w:ascii="Cambria Math" w:hAnsi="Cambria Math"/>
          </w:rPr>
          <m:t>λ</m:t>
        </m:r>
        <m:r>
          <m:rPr>
            <m:sty m:val="p"/>
          </m:rPr>
          <w:rPr>
            <w:rFonts w:ascii="Cambria Math" w:hAnsi="Cambria Math"/>
          </w:rPr>
          <m:t>=</m:t>
        </m:r>
        <m:r>
          <w:rPr>
            <w:rFonts w:ascii="Cambria Math" w:hAnsi="Cambria Math"/>
          </w:rPr>
          <m:t>0.02282</m:t>
        </m:r>
      </m:oMath>
      <w:r>
        <w:t xml:space="preserve">. At this value, the lasso retained non-zero coefficients for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4</m:t>
            </m:r>
          </m:sup>
        </m:sSup>
      </m:oMath>
      <w:r>
        <w:t xml:space="preserve">, while shrinking higher-order terms to zero. The retained terms are consistent with the cubic data-generating process used to simulate </w:t>
      </w:r>
      <m:oMath>
        <m:r>
          <w:rPr>
            <w:rFonts w:ascii="Cambria Math" w:hAnsi="Cambria Math"/>
          </w:rPr>
          <m:t>Y</m:t>
        </m:r>
      </m:oMath>
      <w:r>
        <w:t xml:space="preserve">, though the inclusion of a small </w:t>
      </w:r>
      <m:oMath>
        <m:sSup>
          <m:sSupPr>
            <m:ctrlPr>
              <w:rPr>
                <w:rFonts w:ascii="Cambria Math" w:hAnsi="Cambria Math"/>
              </w:rPr>
            </m:ctrlPr>
          </m:sSupPr>
          <m:e>
            <m:r>
              <w:rPr>
                <w:rFonts w:ascii="Cambria Math" w:hAnsi="Cambria Math"/>
              </w:rPr>
              <m:t>X</m:t>
            </m:r>
          </m:e>
          <m:sup>
            <m:r>
              <w:rPr>
                <w:rFonts w:ascii="Cambria Math" w:hAnsi="Cambria Math"/>
              </w:rPr>
              <m:t>4</m:t>
            </m:r>
          </m:sup>
        </m:sSup>
      </m:oMath>
      <w:r>
        <w:t xml:space="preserve"> term likely reflects finite-sample noise and the strong correlation among polynomial predictors. Compared to Cp-based stepwise selection (which retained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w:t>
      </w:r>
      <w:r>
        <w:t>as well), lasso produced a more parsimonious model.</w:t>
      </w:r>
    </w:p>
    <w:p w14:paraId="6719E2B9" w14:textId="77777777" w:rsidR="00E053E7" w:rsidRDefault="00E053E7"/>
    <w:p w14:paraId="2D17E808" w14:textId="77777777" w:rsidR="00E053E7" w:rsidRDefault="00E053E7"/>
    <w:p w14:paraId="2861545B" w14:textId="77777777" w:rsidR="00E053E7" w:rsidRDefault="00E053E7"/>
    <w:p w14:paraId="1D8E4A43" w14:textId="77777777" w:rsidR="00E053E7" w:rsidRDefault="00E053E7"/>
    <w:p w14:paraId="4EB66E78" w14:textId="77777777" w:rsidR="00E053E7" w:rsidRDefault="00E053E7"/>
    <w:p w14:paraId="337358C1" w14:textId="1B9F740E" w:rsidR="00FE70FD" w:rsidRPr="00E053E7" w:rsidRDefault="00FE70FD" w:rsidP="00FE70FD">
      <w:pPr>
        <w:ind w:firstLine="0"/>
        <w:rPr>
          <w:b/>
          <w:bCs/>
        </w:rPr>
      </w:pPr>
      <w:r w:rsidRPr="00E053E7">
        <w:rPr>
          <w:b/>
          <w:bCs/>
        </w:rPr>
        <w:lastRenderedPageBreak/>
        <w:t xml:space="preserve">Figure 1. </w:t>
      </w:r>
      <w:proofErr w:type="spellStart"/>
      <w:r w:rsidR="00E053E7" w:rsidRPr="00E053E7">
        <w:rPr>
          <w:b/>
          <w:bCs/>
        </w:rPr>
        <w:t>LassoCV</w:t>
      </w:r>
      <w:proofErr w:type="spellEnd"/>
      <w:r w:rsidR="00E053E7" w:rsidRPr="00E053E7">
        <w:rPr>
          <w:b/>
          <w:bCs/>
        </w:rPr>
        <w:t>: CV Error vs Lambda</w:t>
      </w:r>
    </w:p>
    <w:p w14:paraId="615B97AE" w14:textId="716672A6" w:rsidR="00CC5F26" w:rsidRDefault="00FE70FD" w:rsidP="00FE70FD">
      <w:pPr>
        <w:jc w:val="center"/>
      </w:pPr>
      <w:r>
        <w:rPr>
          <w:noProof/>
        </w:rPr>
        <w:drawing>
          <wp:inline distT="0" distB="0" distL="0" distR="0" wp14:anchorId="02493DA0" wp14:editId="47B8D985">
            <wp:extent cx="4224760" cy="3346858"/>
            <wp:effectExtent l="0" t="0" r="4445" b="6350"/>
            <wp:docPr id="143225572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55728" name="Picture 1"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8858" cy="3358026"/>
                    </a:xfrm>
                    <a:prstGeom prst="rect">
                      <a:avLst/>
                    </a:prstGeom>
                  </pic:spPr>
                </pic:pic>
              </a:graphicData>
            </a:graphic>
          </wp:inline>
        </w:drawing>
      </w:r>
    </w:p>
    <w:p w14:paraId="135C5845" w14:textId="77777777" w:rsidR="005501EA" w:rsidRDefault="001A593C">
      <w:pPr>
        <w:pStyle w:val="Heading3"/>
      </w:pPr>
      <w:bookmarkStart w:id="13" w:name="Xd0f75b3cfcb6f328c2c76f7c9bcb07b3c1df731"/>
      <w:bookmarkEnd w:id="12"/>
      <w:r>
        <w:t>(f) Generate a response vector Y according to the model</w:t>
      </w:r>
    </w:p>
    <w:p w14:paraId="135C5846" w14:textId="77777777" w:rsidR="005501EA" w:rsidRDefault="001A593C">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ϵ</m:t>
          </m:r>
        </m:oMath>
      </m:oMathPara>
    </w:p>
    <w:p w14:paraId="135C5847" w14:textId="77777777" w:rsidR="005501EA" w:rsidRPr="00FD4FC9" w:rsidRDefault="001A593C">
      <w:pPr>
        <w:rPr>
          <w:b/>
          <w:bCs/>
        </w:rPr>
      </w:pPr>
      <w:r w:rsidRPr="00FD4FC9">
        <w:rPr>
          <w:b/>
          <w:bCs/>
        </w:rPr>
        <w:t>and perform forward stepwise selection and the lasso. Discuss the results obtained.</w:t>
      </w:r>
    </w:p>
    <w:p w14:paraId="135C5848" w14:textId="77777777" w:rsidR="005501EA" w:rsidRDefault="001A593C">
      <w:r>
        <w:t xml:space="preserve">For the simulated model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ϵ</m:t>
        </m:r>
      </m:oMath>
      <w:r>
        <w:t xml:space="preserve">, forward stepwise selection using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selected a </w:t>
      </w:r>
      <m:oMath>
        <m:r>
          <w:rPr>
            <w:rFonts w:ascii="Cambria Math" w:hAnsi="Cambria Math"/>
          </w:rPr>
          <m:t>k</m:t>
        </m:r>
        <m:r>
          <m:rPr>
            <m:sty m:val="p"/>
          </m:rPr>
          <w:rPr>
            <w:rFonts w:ascii="Cambria Math" w:hAnsi="Cambria Math"/>
          </w:rPr>
          <m:t>=</m:t>
        </m:r>
        <m:r>
          <w:rPr>
            <w:rFonts w:ascii="Cambria Math" w:hAnsi="Cambria Math"/>
          </w:rPr>
          <m:t>2</m:t>
        </m:r>
      </m:oMath>
      <w:r>
        <w:t xml:space="preserve"> model containing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The fitted coefficient 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(4.9983) was extremely close to the true value (5), indicating the method successfully recovered the primary signal; the additional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term was small and likely reflects finite-sample noise. In contrast, lasso with 10-fold cross-validation selected </w:t>
      </w:r>
      <m:oMath>
        <m:r>
          <w:rPr>
            <w:rFonts w:ascii="Cambria Math" w:hAnsi="Cambria Math"/>
          </w:rPr>
          <m:t>λ</m:t>
        </m:r>
        <m:r>
          <m:rPr>
            <m:sty m:val="p"/>
          </m:rPr>
          <w:rPr>
            <w:rFonts w:ascii="Cambria Math" w:hAnsi="Cambria Math"/>
          </w:rPr>
          <m:t>=</m:t>
        </m:r>
        <m:r>
          <w:rPr>
            <w:rFonts w:ascii="Cambria Math" w:hAnsi="Cambria Math"/>
          </w:rPr>
          <m:t>0.8716</m:t>
        </m:r>
      </m:oMath>
      <w:r>
        <w:t xml:space="preserve"> and retained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as the dominant predictor, but also retained </w:t>
      </w:r>
      <m:oMath>
        <m:sSup>
          <m:sSupPr>
            <m:ctrlPr>
              <w:rPr>
                <w:rFonts w:ascii="Cambria Math" w:hAnsi="Cambria Math"/>
              </w:rPr>
            </m:ctrlPr>
          </m:sSupPr>
          <m:e>
            <m:r>
              <w:rPr>
                <w:rFonts w:ascii="Cambria Math" w:hAnsi="Cambria Math"/>
              </w:rPr>
              <m:t>X</m:t>
            </m:r>
          </m:e>
          <m:sup>
            <m:r>
              <w:rPr>
                <w:rFonts w:ascii="Cambria Math" w:hAnsi="Cambria Math"/>
              </w:rPr>
              <m:t>5</m:t>
            </m:r>
          </m:sup>
        </m:sSup>
      </m:oMath>
      <w:r>
        <w:t xml:space="preserve"> and </w:t>
      </w:r>
      <m:oMath>
        <m:sSup>
          <m:sSupPr>
            <m:ctrlPr>
              <w:rPr>
                <w:rFonts w:ascii="Cambria Math" w:hAnsi="Cambria Math"/>
              </w:rPr>
            </m:ctrlPr>
          </m:sSupPr>
          <m:e>
            <m:r>
              <w:rPr>
                <w:rFonts w:ascii="Cambria Math" w:hAnsi="Cambria Math"/>
              </w:rPr>
              <m:t>X</m:t>
            </m:r>
          </m:e>
          <m:sup>
            <m:r>
              <w:rPr>
                <w:rFonts w:ascii="Cambria Math" w:hAnsi="Cambria Math"/>
              </w:rPr>
              <m:t>9</m:t>
            </m:r>
          </m:sup>
        </m:sSup>
      </m:oMath>
      <w:r>
        <w:t>. This behavior is consistent with the strong correlation among polynomial features, where regularization may keep multiple correlated terms that jointly improve predictive performance.</w:t>
      </w:r>
    </w:p>
    <w:p w14:paraId="135C5849" w14:textId="77777777" w:rsidR="005501EA" w:rsidRDefault="001A593C">
      <w:r>
        <w:br w:type="page"/>
      </w:r>
    </w:p>
    <w:p w14:paraId="135C584A" w14:textId="77777777" w:rsidR="005501EA" w:rsidRDefault="001A593C">
      <w:pPr>
        <w:pStyle w:val="Heading1"/>
      </w:pPr>
      <w:bookmarkStart w:id="14" w:name="X2a42c8c185382d0100fb644b511a0eb8da7eda2"/>
      <w:bookmarkEnd w:id="13"/>
      <w:bookmarkEnd w:id="7"/>
      <w:bookmarkEnd w:id="2"/>
      <w:r>
        <w:lastRenderedPageBreak/>
        <w:t>Regression with Abalone Dataset Competition</w:t>
      </w:r>
    </w:p>
    <w:p w14:paraId="135C584B" w14:textId="77777777" w:rsidR="005501EA" w:rsidRDefault="001A593C">
      <w:r>
        <w:t>The Regression with an Abalone Dataset competition represents a modern predictive modeling challenge where participants are tasked with estimating the age of abalone specimens through their physical dimensions (</w:t>
      </w:r>
      <w:hyperlink w:anchor="ref-reade2024">
        <w:r>
          <w:t>Reade &amp; Chow, 2024</w:t>
        </w:r>
      </w:hyperlink>
      <w:r>
        <w:t>). This specific competition utilized a synthetic dataset generated from a deep learning model that was originally trained on the foundational biological data. The source material for the observations stems from the extensive field research conducted and published in the 1990s, where the population biology and physical characteristics of Blacklip abalone in the waters surrounding Tasmania was documented (</w:t>
      </w:r>
      <w:hyperlink w:anchor="ref-nash1994a">
        <w:r>
          <w:t>Nash et al., 1994</w:t>
        </w:r>
      </w:hyperlink>
      <w:r>
        <w:t>). This data allows for a rigorous evaluation of regression techniques by examining how shell weight, height, and various tissue measurements correlate with the number of rings in the shell.</w:t>
      </w:r>
    </w:p>
    <w:p w14:paraId="135C584C" w14:textId="77777777" w:rsidR="005501EA" w:rsidRDefault="001A593C">
      <w:pPr>
        <w:pStyle w:val="Heading2"/>
      </w:pPr>
      <w:bookmarkStart w:id="15" w:name="exploratory-data-analysis-of-dataset"/>
      <w:r>
        <w:t>Exploratory Data Analysis of Dataset</w:t>
      </w:r>
    </w:p>
    <w:p w14:paraId="135C584D" w14:textId="72CA73A4" w:rsidR="005501EA" w:rsidRDefault="001A593C">
      <w:r>
        <w:t xml:space="preserve">Exploratory analysis of the Abalone dataset revealed substantial multicollinearity among morphometric predictors, particularly between length, diameter, and weight-based measurements, with pairwise correlations frequently exceeding 0.90 (see Figure </w:t>
      </w:r>
      <w:r w:rsidR="00E07F22">
        <w:t>2</w:t>
      </w:r>
      <w:r>
        <w:t xml:space="preserve">). Figure </w:t>
      </w:r>
      <w:r w:rsidR="00E07F22">
        <w:t>2</w:t>
      </w:r>
      <w:r>
        <w:t xml:space="preserve"> illustrates strong linear associations among shell size and weight variables, indicating potential instability in unregularized regression estimates. Such high predictor interdependence increases variance in ordinary least squares (OLS) estimates and may degrade out-of-sample performance. Additionally, the distribution of the target variable (Rings) exhibits slight right skew, with </w:t>
      </w:r>
      <w:proofErr w:type="gramStart"/>
      <w:r>
        <w:t>the majority of</w:t>
      </w:r>
      <w:proofErr w:type="gramEnd"/>
      <w:r>
        <w:t xml:space="preserve"> observations concentrated between 8 and 12 rings (Figure </w:t>
      </w:r>
      <w:r w:rsidR="00E07F22">
        <w:t>3</w:t>
      </w:r>
      <w:r>
        <w:t xml:space="preserve">). Figure </w:t>
      </w:r>
      <w:r w:rsidR="00E07F22">
        <w:t>3</w:t>
      </w:r>
      <w:r>
        <w:t xml:space="preserve"> suggests that extreme ages are less frequent but not severely imbalanced. While the skew is modest and does not preclude linear modeling, the presence of strong predictor correlation suggests that variance-reduction techniques may improve model stability and generalization.</w:t>
      </w:r>
    </w:p>
    <w:p w14:paraId="4902D411" w14:textId="3A90E64D" w:rsidR="00AB16AE" w:rsidRPr="00E07F22" w:rsidRDefault="00AB16AE" w:rsidP="00AB16AE">
      <w:pPr>
        <w:ind w:firstLine="0"/>
        <w:rPr>
          <w:b/>
          <w:bCs/>
        </w:rPr>
      </w:pPr>
      <w:r w:rsidRPr="00E07F22">
        <w:rPr>
          <w:b/>
          <w:bCs/>
        </w:rPr>
        <w:lastRenderedPageBreak/>
        <w:t xml:space="preserve">Figure 2. </w:t>
      </w:r>
      <w:r w:rsidR="00E07F22" w:rsidRPr="00E07F22">
        <w:rPr>
          <w:b/>
          <w:bCs/>
        </w:rPr>
        <w:t>Correlation Heatmap of Abalone Predictors</w:t>
      </w:r>
    </w:p>
    <w:p w14:paraId="34388474" w14:textId="26819058" w:rsidR="00DB0F3D" w:rsidRDefault="00DB0F3D">
      <w:r>
        <w:rPr>
          <w:noProof/>
        </w:rPr>
        <w:drawing>
          <wp:inline distT="0" distB="0" distL="0" distR="0" wp14:anchorId="538B3431" wp14:editId="13A48431">
            <wp:extent cx="5943600" cy="4897634"/>
            <wp:effectExtent l="0" t="0" r="0" b="5080"/>
            <wp:docPr id="1779743111" name="Picture 2"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3111" name="Picture 2" descr="A diagram of different colors&#10;&#10;AI-generated content may be incorrect."/>
                    <pic:cNvPicPr/>
                  </pic:nvPicPr>
                  <pic:blipFill rotWithShape="1">
                    <a:blip r:embed="rId8">
                      <a:extLst>
                        <a:ext uri="{28A0092B-C50C-407E-A947-70E740481C1C}">
                          <a14:useLocalDpi xmlns:a14="http://schemas.microsoft.com/office/drawing/2010/main" val="0"/>
                        </a:ext>
                      </a:extLst>
                    </a:blip>
                    <a:srcRect t="3203"/>
                    <a:stretch/>
                  </pic:blipFill>
                  <pic:spPr bwMode="auto">
                    <a:xfrm>
                      <a:off x="0" y="0"/>
                      <a:ext cx="5943600" cy="4897634"/>
                    </a:xfrm>
                    <a:prstGeom prst="rect">
                      <a:avLst/>
                    </a:prstGeom>
                    <a:ln>
                      <a:noFill/>
                    </a:ln>
                    <a:extLst>
                      <a:ext uri="{53640926-AAD7-44D8-BBD7-CCE9431645EC}">
                        <a14:shadowObscured xmlns:a14="http://schemas.microsoft.com/office/drawing/2010/main"/>
                      </a:ext>
                    </a:extLst>
                  </pic:spPr>
                </pic:pic>
              </a:graphicData>
            </a:graphic>
          </wp:inline>
        </w:drawing>
      </w:r>
    </w:p>
    <w:p w14:paraId="2194F04A" w14:textId="77777777" w:rsidR="00026D6B" w:rsidRDefault="00026D6B" w:rsidP="00026D6B">
      <w:pPr>
        <w:ind w:firstLine="0"/>
        <w:rPr>
          <w:b/>
          <w:bCs/>
        </w:rPr>
      </w:pPr>
    </w:p>
    <w:p w14:paraId="5E29099A" w14:textId="77777777" w:rsidR="00026D6B" w:rsidRDefault="00026D6B" w:rsidP="00026D6B">
      <w:pPr>
        <w:ind w:firstLine="0"/>
        <w:rPr>
          <w:b/>
          <w:bCs/>
        </w:rPr>
      </w:pPr>
    </w:p>
    <w:p w14:paraId="3DC474DF" w14:textId="77777777" w:rsidR="00026D6B" w:rsidRDefault="00026D6B" w:rsidP="00026D6B">
      <w:pPr>
        <w:ind w:firstLine="0"/>
        <w:rPr>
          <w:b/>
          <w:bCs/>
        </w:rPr>
      </w:pPr>
    </w:p>
    <w:p w14:paraId="6EDA5AA6" w14:textId="77777777" w:rsidR="00026D6B" w:rsidRDefault="00026D6B" w:rsidP="00026D6B">
      <w:pPr>
        <w:ind w:firstLine="0"/>
        <w:rPr>
          <w:b/>
          <w:bCs/>
        </w:rPr>
      </w:pPr>
    </w:p>
    <w:p w14:paraId="782857E0" w14:textId="77777777" w:rsidR="00026D6B" w:rsidRDefault="00026D6B" w:rsidP="00026D6B">
      <w:pPr>
        <w:ind w:firstLine="0"/>
        <w:rPr>
          <w:b/>
          <w:bCs/>
        </w:rPr>
      </w:pPr>
    </w:p>
    <w:p w14:paraId="69EBC46E" w14:textId="77777777" w:rsidR="00026D6B" w:rsidRDefault="00026D6B" w:rsidP="00026D6B">
      <w:pPr>
        <w:ind w:firstLine="0"/>
        <w:rPr>
          <w:b/>
          <w:bCs/>
        </w:rPr>
      </w:pPr>
    </w:p>
    <w:p w14:paraId="4B3E6A37" w14:textId="77777777" w:rsidR="00026D6B" w:rsidRDefault="00026D6B" w:rsidP="00026D6B">
      <w:pPr>
        <w:ind w:firstLine="0"/>
        <w:rPr>
          <w:b/>
          <w:bCs/>
        </w:rPr>
      </w:pPr>
    </w:p>
    <w:p w14:paraId="4FF910AE" w14:textId="77777777" w:rsidR="00026D6B" w:rsidRDefault="00026D6B" w:rsidP="00026D6B">
      <w:pPr>
        <w:ind w:firstLine="0"/>
        <w:rPr>
          <w:b/>
          <w:bCs/>
        </w:rPr>
      </w:pPr>
    </w:p>
    <w:p w14:paraId="70D01B40" w14:textId="347D8F8E" w:rsidR="00026D6B" w:rsidRPr="00E07F22" w:rsidRDefault="00026D6B" w:rsidP="00026D6B">
      <w:pPr>
        <w:ind w:firstLine="0"/>
        <w:rPr>
          <w:b/>
          <w:bCs/>
        </w:rPr>
      </w:pPr>
      <w:r w:rsidRPr="00E07F22">
        <w:rPr>
          <w:b/>
          <w:bCs/>
        </w:rPr>
        <w:lastRenderedPageBreak/>
        <w:t xml:space="preserve">Figure </w:t>
      </w:r>
      <w:r>
        <w:rPr>
          <w:b/>
          <w:bCs/>
        </w:rPr>
        <w:t>3</w:t>
      </w:r>
      <w:r w:rsidRPr="00E07F22">
        <w:rPr>
          <w:b/>
          <w:bCs/>
        </w:rPr>
        <w:t xml:space="preserve">. </w:t>
      </w:r>
      <w:r>
        <w:rPr>
          <w:b/>
          <w:bCs/>
        </w:rPr>
        <w:t>Distribution of Abalone Rings</w:t>
      </w:r>
    </w:p>
    <w:p w14:paraId="70000217" w14:textId="69A6216B" w:rsidR="00E07F22" w:rsidRDefault="001B283D" w:rsidP="001B283D">
      <w:pPr>
        <w:ind w:firstLine="0"/>
        <w:jc w:val="center"/>
      </w:pPr>
      <w:r>
        <w:rPr>
          <w:noProof/>
        </w:rPr>
        <w:drawing>
          <wp:inline distT="0" distB="0" distL="0" distR="0" wp14:anchorId="255D034E" wp14:editId="4BA5E5FA">
            <wp:extent cx="5487019" cy="3163824"/>
            <wp:effectExtent l="0" t="0" r="0" b="0"/>
            <wp:docPr id="1673166474"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6474" name="Picture 3" descr="A graph of a diagram&#10;&#10;AI-generated content may be incorrect."/>
                    <pic:cNvPicPr/>
                  </pic:nvPicPr>
                  <pic:blipFill rotWithShape="1">
                    <a:blip r:embed="rId9">
                      <a:extLst>
                        <a:ext uri="{28A0092B-C50C-407E-A947-70E740481C1C}">
                          <a14:useLocalDpi xmlns:a14="http://schemas.microsoft.com/office/drawing/2010/main" val="0"/>
                        </a:ext>
                      </a:extLst>
                    </a:blip>
                    <a:srcRect t="4546"/>
                    <a:stretch/>
                  </pic:blipFill>
                  <pic:spPr bwMode="auto">
                    <a:xfrm>
                      <a:off x="0" y="0"/>
                      <a:ext cx="5487019" cy="3163824"/>
                    </a:xfrm>
                    <a:prstGeom prst="rect">
                      <a:avLst/>
                    </a:prstGeom>
                    <a:ln>
                      <a:noFill/>
                    </a:ln>
                    <a:extLst>
                      <a:ext uri="{53640926-AAD7-44D8-BBD7-CCE9431645EC}">
                        <a14:shadowObscured xmlns:a14="http://schemas.microsoft.com/office/drawing/2010/main"/>
                      </a:ext>
                    </a:extLst>
                  </pic:spPr>
                </pic:pic>
              </a:graphicData>
            </a:graphic>
          </wp:inline>
        </w:drawing>
      </w:r>
    </w:p>
    <w:p w14:paraId="135C584E" w14:textId="77777777" w:rsidR="005501EA" w:rsidRDefault="001A593C">
      <w:r>
        <w:t xml:space="preserve">These findings directly motivate the implementation of regularized regression and principal components regression (PCR), both of which </w:t>
      </w:r>
      <w:proofErr w:type="gramStart"/>
      <w:r>
        <w:t>are designed</w:t>
      </w:r>
      <w:proofErr w:type="gramEnd"/>
      <w:r>
        <w:t xml:space="preserve"> to mitigate multicollinearity through shrinkage or dimensionality reduction.</w:t>
      </w:r>
    </w:p>
    <w:p w14:paraId="135C584F" w14:textId="77777777" w:rsidR="005501EA" w:rsidRDefault="001A593C">
      <w:pPr>
        <w:pStyle w:val="Heading2"/>
      </w:pPr>
      <w:bookmarkStart w:id="16" w:name="modeling-strategy-and-rationale"/>
      <w:bookmarkEnd w:id="15"/>
      <w:r>
        <w:t>Modeling Strategy and Rationale</w:t>
      </w:r>
    </w:p>
    <w:p w14:paraId="135C5850" w14:textId="77777777" w:rsidR="005501EA" w:rsidRDefault="001A593C">
      <w:r>
        <w:t>The exploratory analysis revealed substantial multicollinearity among morphometric predictors, particularly among length, diameter, and the various weight measurements, with pairwise correlations frequently exceeding 0.90. High collinearity can inflate coefficient variance and destabilize ordinary least squares (OLS) estimates, leading to poor generalization performance (</w:t>
      </w:r>
      <w:hyperlink w:anchor="ref-friedman2010">
        <w:r>
          <w:t>Friedman et al., 2010</w:t>
        </w:r>
      </w:hyperlink>
      <w:r>
        <w:t>). To address this structural dependency among predictors, two complementary dimensionality-control strategies were implemented: regularized regression and principal components regression (PCR).</w:t>
      </w:r>
    </w:p>
    <w:p w14:paraId="135C5851" w14:textId="77777777" w:rsidR="005501EA" w:rsidRDefault="001A593C">
      <w:r>
        <w:t xml:space="preserve">Regularized regression, specifically Elastic Net, was selected to simultaneously penalize coefficient magnitude and mitigate multicollinearity by shrinking correlated predictors toward </w:t>
      </w:r>
      <w:r>
        <w:lastRenderedPageBreak/>
        <w:t>zero. This approach balances bias and variance while allowing automated feature selection. In contrast, PCR reduces dimensionality by projecting predictors onto orthogonal principal components prior to regression, eliminating multicollinearity entirely at the cost of reduced interpretability. Together, these models allow for a comparative evaluation of shrinkage-based versus transformation-based approaches under high predictor correlation.</w:t>
      </w:r>
    </w:p>
    <w:p w14:paraId="135C5853" w14:textId="77777777" w:rsidR="005501EA" w:rsidRDefault="001A593C">
      <w:pPr>
        <w:pStyle w:val="Heading2"/>
      </w:pPr>
      <w:bookmarkStart w:id="17" w:name="regularized-regression-model-elastic-net"/>
      <w:bookmarkEnd w:id="16"/>
      <w:r>
        <w:t>Regularized Regression Model (Elastic Net)</w:t>
      </w:r>
    </w:p>
    <w:p w14:paraId="135C5854" w14:textId="77777777" w:rsidR="005501EA" w:rsidRDefault="001A593C">
      <w:r>
        <w:t>Due to high multicollinearity observed among morphometric predictors, Elastic Net regression was implemented to shrink correlated coefficients and stabilize variance while allowing automated feature selection (</w:t>
      </w:r>
      <w:hyperlink w:anchor="ref-zou2005">
        <w:r>
          <w:t>Zou &amp; Hastie, 2005</w:t>
        </w:r>
      </w:hyperlink>
      <w:r>
        <w:t>). The fitted model produced the largest standardized coefficient magnitudes for Whole weight.1, Shell weight, Whole weight, Height, and Whole weight.2, indicating these variables contribute most to the predictive signal under shrinkage. In contrast, Length and Sex_M were shrunk to near zero, suggesting limited marginal value once other correlated size/weight predictors are included. These results were used to prioritize a reduced candidate feature set for subsequent model comparison.</w:t>
      </w:r>
    </w:p>
    <w:p w14:paraId="135C5855" w14:textId="0A85BCFB" w:rsidR="005501EA" w:rsidRDefault="001A593C">
      <w:r>
        <w:t xml:space="preserve">Figure </w:t>
      </w:r>
      <w:r w:rsidR="00F90E3B">
        <w:t>4</w:t>
      </w:r>
      <w:r>
        <w:t xml:space="preserve"> displays the absolute standardized coefficient magnitudes from the Elastic Net model. The largest effects are associated with Whole weight.1 and Shell weight, while Length and Sex_M </w:t>
      </w:r>
      <w:proofErr w:type="gramStart"/>
      <w:r>
        <w:t>are shrunk</w:t>
      </w:r>
      <w:proofErr w:type="gramEnd"/>
      <w:r>
        <w:t xml:space="preserve"> near zero, indicating limited marginal contribution after accounting for correlated predictors.</w:t>
      </w:r>
    </w:p>
    <w:p w14:paraId="6114EC0C" w14:textId="77777777" w:rsidR="00B54B57" w:rsidRDefault="00B54B57"/>
    <w:p w14:paraId="51CD2574" w14:textId="77777777" w:rsidR="001A593C" w:rsidRDefault="001A593C"/>
    <w:p w14:paraId="372D670E" w14:textId="77777777" w:rsidR="001A593C" w:rsidRDefault="001A593C"/>
    <w:p w14:paraId="58497E1F" w14:textId="77777777" w:rsidR="001A593C" w:rsidRDefault="001A593C"/>
    <w:p w14:paraId="53FB7611" w14:textId="77777777" w:rsidR="00B54B57" w:rsidRDefault="00B54B57"/>
    <w:p w14:paraId="17899F9A" w14:textId="1EE6985D" w:rsidR="00FC1704" w:rsidRPr="00E07F22" w:rsidRDefault="00FC1704" w:rsidP="00FC1704">
      <w:pPr>
        <w:ind w:firstLine="0"/>
        <w:rPr>
          <w:b/>
          <w:bCs/>
        </w:rPr>
      </w:pPr>
      <w:r w:rsidRPr="00E07F22">
        <w:rPr>
          <w:b/>
          <w:bCs/>
        </w:rPr>
        <w:lastRenderedPageBreak/>
        <w:t xml:space="preserve">Figure </w:t>
      </w:r>
      <w:r w:rsidR="00D36E9E">
        <w:rPr>
          <w:b/>
          <w:bCs/>
        </w:rPr>
        <w:t>4</w:t>
      </w:r>
      <w:r w:rsidRPr="00E07F22">
        <w:rPr>
          <w:b/>
          <w:bCs/>
        </w:rPr>
        <w:t xml:space="preserve">. </w:t>
      </w:r>
      <w:r w:rsidR="00D36E9E">
        <w:rPr>
          <w:b/>
          <w:bCs/>
        </w:rPr>
        <w:t>Elastic Net: Predictor Importance (|Standardized Coefficients|)</w:t>
      </w:r>
    </w:p>
    <w:p w14:paraId="7FD2CD0C" w14:textId="66ADECD3" w:rsidR="00F90E3B" w:rsidRDefault="007B738E" w:rsidP="00F90E3B">
      <w:pPr>
        <w:ind w:firstLine="0"/>
      </w:pPr>
      <w:r>
        <w:rPr>
          <w:noProof/>
        </w:rPr>
        <w:drawing>
          <wp:inline distT="0" distB="0" distL="0" distR="0" wp14:anchorId="39633D09" wp14:editId="7F014E1B">
            <wp:extent cx="5943600" cy="3429860"/>
            <wp:effectExtent l="0" t="0" r="0" b="0"/>
            <wp:docPr id="350848447" name="Picture 4"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8447" name="Picture 4" descr="A graph with blue and white bars&#10;&#10;AI-generated content may be incorrect."/>
                    <pic:cNvPicPr/>
                  </pic:nvPicPr>
                  <pic:blipFill rotWithShape="1">
                    <a:blip r:embed="rId10">
                      <a:extLst>
                        <a:ext uri="{28A0092B-C50C-407E-A947-70E740481C1C}">
                          <a14:useLocalDpi xmlns:a14="http://schemas.microsoft.com/office/drawing/2010/main" val="0"/>
                        </a:ext>
                      </a:extLst>
                    </a:blip>
                    <a:srcRect t="5123"/>
                    <a:stretch/>
                  </pic:blipFill>
                  <pic:spPr bwMode="auto">
                    <a:xfrm>
                      <a:off x="0" y="0"/>
                      <a:ext cx="5943600" cy="3429860"/>
                    </a:xfrm>
                    <a:prstGeom prst="rect">
                      <a:avLst/>
                    </a:prstGeom>
                    <a:ln>
                      <a:noFill/>
                    </a:ln>
                    <a:extLst>
                      <a:ext uri="{53640926-AAD7-44D8-BBD7-CCE9431645EC}">
                        <a14:shadowObscured xmlns:a14="http://schemas.microsoft.com/office/drawing/2010/main"/>
                      </a:ext>
                    </a:extLst>
                  </pic:spPr>
                </pic:pic>
              </a:graphicData>
            </a:graphic>
          </wp:inline>
        </w:drawing>
      </w:r>
    </w:p>
    <w:p w14:paraId="135C5856" w14:textId="77777777" w:rsidR="005501EA" w:rsidRDefault="001A593C">
      <w:pPr>
        <w:pStyle w:val="Heading2"/>
      </w:pPr>
      <w:bookmarkStart w:id="18" w:name="principal-components-regression-pcr"/>
      <w:bookmarkEnd w:id="17"/>
      <w:r>
        <w:t>Principal Components Regression (PCR)</w:t>
      </w:r>
    </w:p>
    <w:p w14:paraId="135C5857" w14:textId="77777777" w:rsidR="005501EA" w:rsidRDefault="001A593C">
      <w:r>
        <w:t>PCR was implemented as a transformation-based approach to mitigate multicollinearity among the Abalone predictors. Unlike regularization, which shrinks coefficients in the original feature space, PCR projects the predictors onto a smaller set of orthogonal (uncorrelated) principal components (</w:t>
      </w:r>
      <w:hyperlink w:anchor="ref-gray2017">
        <w:r>
          <w:t>Gray, 2017</w:t>
        </w:r>
      </w:hyperlink>
      <w:r>
        <w:t>). This guarantees that multicollinearity is removed by construction, but it reduces interpretability because the predictors are replaced by linear combinations of the original variables. PCR is therefore useful as a stability-focused benchmark under high predictor correlation.</w:t>
      </w:r>
    </w:p>
    <w:p w14:paraId="135C5858" w14:textId="77777777" w:rsidR="005501EA" w:rsidRDefault="001A593C">
      <w:r>
        <w:t>Predictors were standardized prior to PCA to ensure that component extraction was not dominated by variables with larger raw scales. The optimal number of principal components was selected via 5-fold cross-validation using RMSE as the evaluation metric. The final PCR model was then evaluated on the held-out validation split for comparability with the Elastic Net model.</w:t>
      </w:r>
    </w:p>
    <w:p w14:paraId="135C5859" w14:textId="59F04FD5" w:rsidR="005501EA" w:rsidRDefault="001A593C">
      <w:r>
        <w:lastRenderedPageBreak/>
        <w:t xml:space="preserve">Figure </w:t>
      </w:r>
      <w:r w:rsidR="003F05C7">
        <w:t>5</w:t>
      </w:r>
      <w:r>
        <w:t xml:space="preserve"> shows the cumulative explained variance captured by the first k components. The selected component count balances dimensionality reduction with retention of the majority of predictor variance, supporting the use of PCR as a multicollinearity-mitigation strategy.</w:t>
      </w:r>
    </w:p>
    <w:p w14:paraId="4389D155" w14:textId="139763FD" w:rsidR="00DF00A7" w:rsidRPr="00E07F22" w:rsidRDefault="00DF00A7" w:rsidP="00DF00A7">
      <w:pPr>
        <w:ind w:firstLine="0"/>
        <w:rPr>
          <w:b/>
          <w:bCs/>
        </w:rPr>
      </w:pPr>
      <w:r w:rsidRPr="00E07F22">
        <w:rPr>
          <w:b/>
          <w:bCs/>
        </w:rPr>
        <w:t xml:space="preserve">Figure </w:t>
      </w:r>
      <w:r>
        <w:rPr>
          <w:b/>
          <w:bCs/>
        </w:rPr>
        <w:t>5</w:t>
      </w:r>
      <w:r w:rsidRPr="00E07F22">
        <w:rPr>
          <w:b/>
          <w:bCs/>
        </w:rPr>
        <w:t xml:space="preserve">. </w:t>
      </w:r>
      <w:r>
        <w:rPr>
          <w:b/>
          <w:bCs/>
        </w:rPr>
        <w:t>PCR Cumulative Explained Variance</w:t>
      </w:r>
    </w:p>
    <w:p w14:paraId="6B70109B" w14:textId="5FB58A6E" w:rsidR="00DF00A7" w:rsidRDefault="00DD6AC9" w:rsidP="00DF00A7">
      <w:pPr>
        <w:ind w:firstLine="0"/>
      </w:pPr>
      <w:r>
        <w:rPr>
          <w:noProof/>
        </w:rPr>
        <w:drawing>
          <wp:inline distT="0" distB="0" distL="0" distR="0" wp14:anchorId="528C76AD" wp14:editId="6A36004B">
            <wp:extent cx="5943600" cy="3069526"/>
            <wp:effectExtent l="0" t="0" r="0" b="4445"/>
            <wp:docPr id="931567215" name="Picture 5" descr="A graph of a number of princip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7215" name="Picture 5" descr="A graph of a number of principal components&#10;&#10;AI-generated content may be incorrect."/>
                    <pic:cNvPicPr/>
                  </pic:nvPicPr>
                  <pic:blipFill rotWithShape="1">
                    <a:blip r:embed="rId11">
                      <a:extLst>
                        <a:ext uri="{28A0092B-C50C-407E-A947-70E740481C1C}">
                          <a14:useLocalDpi xmlns:a14="http://schemas.microsoft.com/office/drawing/2010/main" val="0"/>
                        </a:ext>
                      </a:extLst>
                    </a:blip>
                    <a:srcRect t="6356"/>
                    <a:stretch/>
                  </pic:blipFill>
                  <pic:spPr bwMode="auto">
                    <a:xfrm>
                      <a:off x="0" y="0"/>
                      <a:ext cx="5943600" cy="3069526"/>
                    </a:xfrm>
                    <a:prstGeom prst="rect">
                      <a:avLst/>
                    </a:prstGeom>
                    <a:ln>
                      <a:noFill/>
                    </a:ln>
                    <a:extLst>
                      <a:ext uri="{53640926-AAD7-44D8-BBD7-CCE9431645EC}">
                        <a14:shadowObscured xmlns:a14="http://schemas.microsoft.com/office/drawing/2010/main"/>
                      </a:ext>
                    </a:extLst>
                  </pic:spPr>
                </pic:pic>
              </a:graphicData>
            </a:graphic>
          </wp:inline>
        </w:drawing>
      </w:r>
    </w:p>
    <w:p w14:paraId="135C585A" w14:textId="77777777" w:rsidR="005501EA" w:rsidRDefault="001A593C">
      <w:pPr>
        <w:pStyle w:val="Heading2"/>
      </w:pPr>
      <w:bookmarkStart w:id="19" w:name="model-comparison"/>
      <w:bookmarkEnd w:id="18"/>
      <w:r>
        <w:t>Model Comparison</w:t>
      </w:r>
    </w:p>
    <w:p w14:paraId="135C585B" w14:textId="77777777" w:rsidR="005501EA" w:rsidRDefault="001A593C">
      <w:r>
        <w:t>PCR slightly outperformed Elastic Net on the validation set (RMSE 2.0237 vs. 2.0248), though the difference is practically negligible. This suggests that both shrinkage-based regularization and orthogonal dimensionality reduction were equally effective at mitigating the multicollinearity identified during exploratory analysis. Kaggle leaderboard scores provided an external validation benchmark and confirmed that neither model demonstrated a materially superior generalization advantage. Given the near-identi</w:t>
      </w:r>
      <w:r>
        <w:t>cal predictive performance, model selection may reasonably prioritize interpretability and feature-level insight, in which case Elastic Net provides clearer explanatory value compared to PCR’s component-based structure.</w:t>
      </w:r>
    </w:p>
    <w:p w14:paraId="4D0AB019" w14:textId="77777777" w:rsidR="00B54B57" w:rsidRDefault="00B54B57"/>
    <w:p w14:paraId="135C585C" w14:textId="77777777" w:rsidR="005501EA" w:rsidRDefault="001A593C">
      <w:pPr>
        <w:pStyle w:val="Heading1"/>
      </w:pPr>
      <w:bookmarkStart w:id="20" w:name="technical-resources-and-submissions"/>
      <w:bookmarkEnd w:id="19"/>
      <w:bookmarkEnd w:id="14"/>
      <w:r>
        <w:lastRenderedPageBreak/>
        <w:t>Technical Resources and Submissions</w:t>
      </w:r>
    </w:p>
    <w:p w14:paraId="135C585D" w14:textId="77777777" w:rsidR="005501EA" w:rsidRDefault="001A593C">
      <w:r>
        <w:t xml:space="preserve">All code utilized for this analysis, including exploratory data analysis, cross-validation procedures, and the implementation of the Elastic Net and PCR models, is documented in the accompanying Jupyter Notebook. This notebook, along with the project’s dependency requirements, can be accessed via the following GitHub repository: </w:t>
      </w:r>
      <w:hyperlink r:id="rId12">
        <w:r w:rsidRPr="00B84C30">
          <w:rPr>
            <w:rStyle w:val="Hyperlink"/>
          </w:rPr>
          <w:t>https://github.com/chandawg/DDS-8555-ChandlerJ-Regression-Analysis</w:t>
        </w:r>
      </w:hyperlink>
    </w:p>
    <w:p w14:paraId="135C585E" w14:textId="2197CA3F" w:rsidR="005501EA" w:rsidRDefault="001A593C">
      <w:r>
        <w:t>Furthermore, two distinct models were submitted to the Kaggle competition (see Figure 6</w:t>
      </w:r>
      <w:r>
        <w:t>) to evaluate the practical impact of multicollinearity mitigation strategies.</w:t>
      </w:r>
    </w:p>
    <w:p w14:paraId="135C585F" w14:textId="77777777" w:rsidR="005501EA" w:rsidRDefault="001A593C">
      <w:r>
        <w:t>Model 1 (Elastic Net): Submitted as kaggle_submission_Chandler_enet.csv, this model applies shrinkage regularization to stabilize coefficient estimates and perform implicit feature selection under high predictor correlation.</w:t>
      </w:r>
    </w:p>
    <w:p w14:paraId="135C5860" w14:textId="77777777" w:rsidR="005501EA" w:rsidRDefault="001A593C">
      <w:r>
        <w:t>Model 2 (Principal Components Regression): Submitted as kaggle_submission_Chandler_pcr.csv, this model reduces dimensionality by projecting predictors onto orthogonal principal components before regression, thereby eliminating multicollinearity through transformation rather than coefficient shrinkage.</w:t>
      </w:r>
    </w:p>
    <w:p w14:paraId="135C5861" w14:textId="22F5F578" w:rsidR="005501EA" w:rsidRDefault="001A593C" w:rsidP="00B54B57">
      <w:pPr>
        <w:ind w:firstLine="0"/>
        <w:rPr>
          <w:b/>
          <w:bCs/>
        </w:rPr>
      </w:pPr>
      <w:r w:rsidRPr="00B54B57">
        <w:rPr>
          <w:b/>
          <w:bCs/>
        </w:rPr>
        <w:t xml:space="preserve">Figure </w:t>
      </w:r>
      <w:r w:rsidR="00B54B57">
        <w:rPr>
          <w:b/>
          <w:bCs/>
        </w:rPr>
        <w:t>6</w:t>
      </w:r>
      <w:r w:rsidRPr="00B54B57">
        <w:rPr>
          <w:b/>
          <w:bCs/>
        </w:rPr>
        <w:t>. Screen grab of the submissions to Kaggle.</w:t>
      </w:r>
    </w:p>
    <w:p w14:paraId="5AD0CA4F" w14:textId="26B907F8" w:rsidR="00B54B57" w:rsidRPr="00B54B57" w:rsidRDefault="00B54B57" w:rsidP="00B54B57">
      <w:pPr>
        <w:ind w:firstLine="0"/>
        <w:rPr>
          <w:b/>
          <w:bCs/>
        </w:rPr>
      </w:pPr>
      <w:r>
        <w:rPr>
          <w:b/>
          <w:bCs/>
          <w:noProof/>
        </w:rPr>
        <w:drawing>
          <wp:inline distT="0" distB="0" distL="0" distR="0" wp14:anchorId="2373863E" wp14:editId="70ED5073">
            <wp:extent cx="5943600" cy="1640840"/>
            <wp:effectExtent l="0" t="0" r="0" b="0"/>
            <wp:docPr id="1476988705"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88705" name="Picture 6"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40840"/>
                    </a:xfrm>
                    <a:prstGeom prst="rect">
                      <a:avLst/>
                    </a:prstGeom>
                  </pic:spPr>
                </pic:pic>
              </a:graphicData>
            </a:graphic>
          </wp:inline>
        </w:drawing>
      </w:r>
    </w:p>
    <w:p w14:paraId="0B597328" w14:textId="77777777" w:rsidR="00B54B57" w:rsidRDefault="00B54B57">
      <w:pPr>
        <w:pStyle w:val="Heading1"/>
      </w:pPr>
      <w:bookmarkStart w:id="21" w:name="discussion"/>
      <w:bookmarkEnd w:id="20"/>
    </w:p>
    <w:p w14:paraId="761002C9" w14:textId="77777777" w:rsidR="00B54B57" w:rsidRDefault="00B54B57">
      <w:pPr>
        <w:pStyle w:val="Heading1"/>
      </w:pPr>
    </w:p>
    <w:p w14:paraId="135C5862" w14:textId="01A37018" w:rsidR="005501EA" w:rsidRDefault="001A593C">
      <w:pPr>
        <w:pStyle w:val="Heading1"/>
      </w:pPr>
      <w:r>
        <w:lastRenderedPageBreak/>
        <w:t>Discussion</w:t>
      </w:r>
    </w:p>
    <w:p w14:paraId="135C5863" w14:textId="77777777" w:rsidR="005501EA" w:rsidRDefault="001A593C">
      <w:r>
        <w:t xml:space="preserve">The primary objective of this analysis was to evaluate regression strategies under conditions of substantial multicollinearity among predictors. Exploratory analysis of the Abalone dataset revealed strong linear dependencies among shell dimensions and weight-based variables, suggesting that ordinary least squares estimates may exhibit inflated variance and unstable coefficient estimates. To address this structural issue, two complementary modeling approaches were implemented: Elastic Net regularization and </w:t>
      </w:r>
      <w:r>
        <w:t>PCR.</w:t>
      </w:r>
    </w:p>
    <w:p w14:paraId="135C5864" w14:textId="77777777" w:rsidR="005501EA" w:rsidRDefault="001A593C">
      <w:r>
        <w:t>Elastic Net combines L1 and L2 penalties to shrink correlated predictors while retaining the relevant signal. In this analysis, the optimal model selected an L1 ratio of 1.0, effectively reducing to a Lasso model. The resulting coefficient magnitudes indicated that Whole weight.1, Shell weight, and Whole weight contributed most strongly to predictive performance, while Length and Sex_M were shrunk near zero. This demonstrates the ability of regularization to perform implicit feature selection and reduce the</w:t>
      </w:r>
      <w:r>
        <w:t xml:space="preserve"> influence of redundant predictors.</w:t>
      </w:r>
    </w:p>
    <w:p w14:paraId="135C5865" w14:textId="77777777" w:rsidR="005501EA" w:rsidRDefault="001A593C">
      <w:r>
        <w:t>PCR, in contrast, removes multicollinearity through orthogonal transformation rather than shrinkage. By projecting predictors onto principal components, PCR guarantees independence among regressors. Cross-validation selected an optimal number of principal components that captured the majority of variance in the predictor space while minimizing RMSE. Validation results indicated that PCR achieved a slightly lower RMSE (2.0237) compared to Elastic Net (2.0248), though the difference was negligible.</w:t>
      </w:r>
    </w:p>
    <w:p w14:paraId="135C5866" w14:textId="77777777" w:rsidR="005501EA" w:rsidRDefault="001A593C">
      <w:r>
        <w:t xml:space="preserve">The near-equivalence in predictive performance suggests that, for this dataset, both shrinkage-based and transformation-based approaches effectively mitigate multicollinearity without materially sacrificing predictive accuracy. The minimal RMSE difference indicates that </w:t>
      </w:r>
      <w:r>
        <w:lastRenderedPageBreak/>
        <w:t>predictive signal is largely preserved regardless of whether correlation is handled via coefficient penalty or dimensionality reduction.</w:t>
      </w:r>
    </w:p>
    <w:p w14:paraId="135C5867" w14:textId="77777777" w:rsidR="005501EA" w:rsidRDefault="001A593C">
      <w:pPr>
        <w:pStyle w:val="Heading1"/>
      </w:pPr>
      <w:bookmarkStart w:id="22" w:name="conclusion"/>
      <w:bookmarkEnd w:id="21"/>
      <w:r>
        <w:t>Conclusion</w:t>
      </w:r>
    </w:p>
    <w:p w14:paraId="135C5868" w14:textId="77777777" w:rsidR="005501EA" w:rsidRDefault="001A593C">
      <w:r>
        <w:t>This analysis demonstrates that multicollinearity, while theoretically problematic for inference, can be effectively addressed in predictive modeling through either regularization or dimensionality reduction. Elastic Net provides interpretable coefficient shrinkage and implicit variable selection, while PCR offers structural orthogonalization of predictors at the expense of direct interpretability. Given the minimal difference in predictive accuracy, the choice between Elastic Net and PCR ultimately depends</w:t>
      </w:r>
      <w:r>
        <w:t xml:space="preserve"> on analytical priorities: if interpretability of original predictors is desired, regularization is preferable; if strict orthogonality and dimensional reduction are primary concerns, PCR provides a principled alternative.</w:t>
      </w:r>
    </w:p>
    <w:p w14:paraId="135C5869" w14:textId="77777777" w:rsidR="005501EA" w:rsidRDefault="001A593C">
      <w:r>
        <w:t>Overall, the findings support the broader principle that model stability and generalization performance can be improved by explicitly addressing predictor correlation, particularly in datasets characterized by highly interdependent measurements.</w:t>
      </w:r>
    </w:p>
    <w:p w14:paraId="135C586A" w14:textId="77777777" w:rsidR="005501EA" w:rsidRDefault="001A593C">
      <w:r>
        <w:br w:type="page"/>
      </w:r>
    </w:p>
    <w:p w14:paraId="135C586B" w14:textId="77777777" w:rsidR="005501EA" w:rsidRDefault="001A593C">
      <w:pPr>
        <w:pStyle w:val="Heading1"/>
      </w:pPr>
      <w:bookmarkStart w:id="23" w:name="references"/>
      <w:bookmarkEnd w:id="22"/>
      <w:r>
        <w:lastRenderedPageBreak/>
        <w:t>References</w:t>
      </w:r>
    </w:p>
    <w:p w14:paraId="135C586C" w14:textId="77777777" w:rsidR="005501EA" w:rsidRDefault="001A593C">
      <w:pPr>
        <w:pStyle w:val="Bibliography"/>
      </w:pPr>
      <w:bookmarkStart w:id="24" w:name="ref-friedman2010"/>
      <w:bookmarkStart w:id="25" w:name="refs"/>
      <w:r>
        <w:t xml:space="preserve">Friedman, J., Hastie, T., &amp; Tibshirani, R. (2010). </w:t>
      </w:r>
      <w:r>
        <w:rPr>
          <w:i/>
          <w:iCs/>
        </w:rPr>
        <w:t>Regularization paths for generalized linear models via coordinate descent</w:t>
      </w:r>
      <w:r>
        <w:t xml:space="preserve">. </w:t>
      </w:r>
      <w:r>
        <w:rPr>
          <w:i/>
          <w:iCs/>
        </w:rPr>
        <w:t>33</w:t>
      </w:r>
      <w:r>
        <w:t xml:space="preserve">(1). </w:t>
      </w:r>
      <w:hyperlink r:id="rId14">
        <w:r w:rsidRPr="00311C44">
          <w:rPr>
            <w:rStyle w:val="Hyperlink"/>
          </w:rPr>
          <w:t>https://www.jstatsoft.org/article/view/v033i01/</w:t>
        </w:r>
      </w:hyperlink>
    </w:p>
    <w:p w14:paraId="135C586D" w14:textId="77777777" w:rsidR="005501EA" w:rsidRDefault="001A593C">
      <w:pPr>
        <w:pStyle w:val="Bibliography"/>
      </w:pPr>
      <w:bookmarkStart w:id="26" w:name="ref-gray2017"/>
      <w:bookmarkEnd w:id="24"/>
      <w:r>
        <w:t xml:space="preserve">Gray, V. (2017). </w:t>
      </w:r>
      <w:r>
        <w:rPr>
          <w:i/>
          <w:iCs/>
        </w:rPr>
        <w:t>Principal component analysis: Methods, applications and technology</w:t>
      </w:r>
      <w:r>
        <w:t xml:space="preserve">. Nova Science Publishers, Incorporated. </w:t>
      </w:r>
      <w:hyperlink r:id="rId15">
        <w:r w:rsidRPr="00311C44">
          <w:rPr>
            <w:rStyle w:val="Hyperlink"/>
          </w:rPr>
          <w:t>http://ebookcentral.proquest.com/lib/nu/detail.action?docID=4801141</w:t>
        </w:r>
      </w:hyperlink>
    </w:p>
    <w:p w14:paraId="135C586E" w14:textId="77777777" w:rsidR="005501EA" w:rsidRDefault="001A593C">
      <w:pPr>
        <w:pStyle w:val="Bibliography"/>
      </w:pPr>
      <w:bookmarkStart w:id="27" w:name="ref-nash1994a"/>
      <w:bookmarkEnd w:id="26"/>
      <w:r>
        <w:t xml:space="preserve">Nash, W., Sellers, T. L., Talbot, S. R., Cawthorn, A. J., &amp; Ford, W. B. (1994). The population biology of abalone (haliotis species) in tasmania. I. Blacklip abalone (h. Rubra) from the north coast and islands of bass strait. </w:t>
      </w:r>
      <w:r>
        <w:rPr>
          <w:i/>
          <w:iCs/>
        </w:rPr>
        <w:t>Sea Fisheries Division, Technical Report No</w:t>
      </w:r>
      <w:r>
        <w:t xml:space="preserve">, </w:t>
      </w:r>
      <w:r>
        <w:rPr>
          <w:i/>
          <w:iCs/>
        </w:rPr>
        <w:t>48</w:t>
      </w:r>
      <w:r>
        <w:t xml:space="preserve">. </w:t>
      </w:r>
      <w:hyperlink r:id="rId16">
        <w:r w:rsidRPr="00311C44">
          <w:rPr>
            <w:rStyle w:val="Hyperlink"/>
          </w:rPr>
          <w:t>https://www.researchgate.net/profile/Warwick-Nash/publication/287546509_7he_Population_Biology_of_Abalone_Haliotis_species_in_Tasmania_I_Blacklip_Abalone_H_rubra_from_the_North_Coast_and_Islands_of_Bass_Strait/links/5d949460458515202b7bf592/7he-Population-Biology-of-Abalone-Haliotis-species-in-Tasmania-I-Blacklip-Abalone-H-rubra-from-the-North-Coast-and-Islands-of-Bass-Strait.pdf</w:t>
        </w:r>
      </w:hyperlink>
    </w:p>
    <w:p w14:paraId="135C586F" w14:textId="77777777" w:rsidR="005501EA" w:rsidRDefault="001A593C">
      <w:pPr>
        <w:pStyle w:val="Bibliography"/>
      </w:pPr>
      <w:bookmarkStart w:id="28" w:name="ref-reade2024"/>
      <w:bookmarkEnd w:id="27"/>
      <w:r>
        <w:t xml:space="preserve">Reade, W., &amp; Chow, A. (2024). </w:t>
      </w:r>
      <w:r>
        <w:rPr>
          <w:i/>
          <w:iCs/>
        </w:rPr>
        <w:t>Regression with an Abalone Dataset</w:t>
      </w:r>
      <w:r>
        <w:t xml:space="preserve">. </w:t>
      </w:r>
      <w:r w:rsidRPr="00311C44">
        <w:fldChar w:fldCharType="begin"/>
      </w:r>
      <w:r w:rsidRPr="00311C44">
        <w:instrText>HYPERLINK "https://kaggle.com/playground-series-s4e4" \h</w:instrText>
      </w:r>
      <w:r w:rsidRPr="00311C44">
        <w:fldChar w:fldCharType="separate"/>
      </w:r>
      <w:r w:rsidRPr="00311C44">
        <w:rPr>
          <w:rStyle w:val="Hyperlink"/>
        </w:rPr>
        <w:t>https://kaggle.com/playground-series-s4e4</w:t>
      </w:r>
      <w:r w:rsidRPr="00311C44">
        <w:fldChar w:fldCharType="end"/>
      </w:r>
    </w:p>
    <w:p w14:paraId="135C5870" w14:textId="77777777" w:rsidR="005501EA" w:rsidRDefault="001A593C">
      <w:pPr>
        <w:pStyle w:val="Bibliography"/>
      </w:pPr>
      <w:bookmarkStart w:id="29" w:name="ref-zou2005"/>
      <w:bookmarkEnd w:id="28"/>
      <w:r>
        <w:t xml:space="preserve">Zou, H., &amp; Hastie, T. (2005). Regularization and variable selection via the elastic net. </w:t>
      </w:r>
      <w:r>
        <w:rPr>
          <w:i/>
          <w:iCs/>
        </w:rPr>
        <w:t>Journal of the Royal Statistical Society Series B: Statistical Methodology</w:t>
      </w:r>
      <w:r>
        <w:t xml:space="preserve">, </w:t>
      </w:r>
      <w:r>
        <w:rPr>
          <w:i/>
          <w:iCs/>
        </w:rPr>
        <w:t>67</w:t>
      </w:r>
      <w:r>
        <w:t xml:space="preserve">(2), 301–320. </w:t>
      </w:r>
      <w:hyperlink r:id="rId17">
        <w:r w:rsidRPr="008D3071">
          <w:rPr>
            <w:rStyle w:val="Hyperlink"/>
          </w:rPr>
          <w:t>https://doi.org/10.1111/j.1467-9868.2005.00503.x</w:t>
        </w:r>
      </w:hyperlink>
    </w:p>
    <w:bookmarkEnd w:id="29"/>
    <w:bookmarkEnd w:id="25"/>
    <w:p w14:paraId="135C5871" w14:textId="77777777" w:rsidR="005501EA" w:rsidRDefault="001A593C">
      <w:r>
        <w:br w:type="page"/>
      </w:r>
    </w:p>
    <w:p w14:paraId="135C5872" w14:textId="77777777" w:rsidR="005501EA" w:rsidRDefault="001A593C">
      <w:pPr>
        <w:pStyle w:val="Heading1"/>
      </w:pPr>
      <w:bookmarkStart w:id="30" w:name="ai-disclosure-and-usage-statement"/>
      <w:bookmarkEnd w:id="23"/>
      <w:r>
        <w:lastRenderedPageBreak/>
        <w:t>AI Disclosure and Usage Statement</w:t>
      </w:r>
    </w:p>
    <w:p w14:paraId="135C5873" w14:textId="77777777" w:rsidR="005501EA" w:rsidRDefault="001A593C">
      <w:r>
        <w:t>In accordance with the course policy on academic integrity, I acknowledge the use of ChatGPT (a large language model developed by OpenAI) as a research and brainstorming tool for this assignment. The AI was used to assist in structuring portions of the written analysis, refining technical explanations of regularization and principal components regression, and troubleshooting Python implementation details within the Jupyter Notebook environment. All AI-generated suggestions were critically evaluated for accu</w:t>
      </w:r>
      <w:r>
        <w:t>racy, verified against course materials and dataset outputs, and substantially revised to reflect my own analytical reasoning and professional voice. The final model implementation, statistical interpretation, and conclusions represent my independent work and judgment.</w:t>
      </w:r>
    </w:p>
    <w:bookmarkEnd w:id="30"/>
    <w:sectPr w:rsidR="005501EA" w:rsidSect="00C10F87">
      <w:headerReference w:type="even" r:id="rId18"/>
      <w:head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C587C" w14:textId="77777777" w:rsidR="001A593C" w:rsidRDefault="001A593C">
      <w:pPr>
        <w:spacing w:line="240" w:lineRule="auto"/>
      </w:pPr>
      <w:r>
        <w:separator/>
      </w:r>
    </w:p>
  </w:endnote>
  <w:endnote w:type="continuationSeparator" w:id="0">
    <w:p w14:paraId="135C587E" w14:textId="77777777" w:rsidR="001A593C" w:rsidRDefault="001A59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C5878" w14:textId="77777777" w:rsidR="001A593C" w:rsidRDefault="001A593C">
      <w:pPr>
        <w:spacing w:line="240" w:lineRule="auto"/>
      </w:pPr>
      <w:r>
        <w:separator/>
      </w:r>
    </w:p>
  </w:footnote>
  <w:footnote w:type="continuationSeparator" w:id="0">
    <w:p w14:paraId="135C587A" w14:textId="77777777" w:rsidR="001A593C" w:rsidRDefault="001A59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7933582"/>
      <w:docPartObj>
        <w:docPartGallery w:val="Page Numbers (Top of Page)"/>
        <w:docPartUnique/>
      </w:docPartObj>
    </w:sdtPr>
    <w:sdtEndPr>
      <w:rPr>
        <w:rStyle w:val="PageNumber"/>
      </w:rPr>
    </w:sdtEndPr>
    <w:sdtContent>
      <w:p w14:paraId="135C5874"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5C5875" w14:textId="77777777" w:rsidR="00C10F87" w:rsidRDefault="00C10F87" w:rsidP="00946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757595"/>
      <w:docPartObj>
        <w:docPartGallery w:val="Page Numbers (Top of Page)"/>
        <w:docPartUnique/>
      </w:docPartObj>
    </w:sdtPr>
    <w:sdtEndPr>
      <w:rPr>
        <w:rStyle w:val="PageNumber"/>
      </w:rPr>
    </w:sdtEndPr>
    <w:sdtContent>
      <w:p w14:paraId="135C5876" w14:textId="77777777" w:rsidR="00C10F87" w:rsidRDefault="00C10F87" w:rsidP="00946966">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sidR="00FA1F79">
          <w:rPr>
            <w:rStyle w:val="PageNumber"/>
            <w:noProof/>
          </w:rPr>
          <w:t>2</w:t>
        </w:r>
        <w:r>
          <w:rPr>
            <w:rStyle w:val="PageNumber"/>
          </w:rPr>
          <w:fldChar w:fldCharType="end"/>
        </w:r>
      </w:p>
    </w:sdtContent>
  </w:sdt>
  <w:p w14:paraId="135C5877" w14:textId="77777777" w:rsidR="00C10F87" w:rsidRDefault="00C10F87" w:rsidP="00946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58F5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4824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9C501440"/>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557E137A"/>
    <w:multiLevelType w:val="hybridMultilevel"/>
    <w:tmpl w:val="7A266780"/>
    <w:lvl w:ilvl="0" w:tplc="466059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47357503">
    <w:abstractNumId w:val="0"/>
  </w:num>
  <w:num w:numId="2" w16cid:durableId="1998027092">
    <w:abstractNumId w:val="1"/>
  </w:num>
  <w:num w:numId="3" w16cid:durableId="827088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3401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87"/>
    <w:rsid w:val="00026D6B"/>
    <w:rsid w:val="00074583"/>
    <w:rsid w:val="001A593C"/>
    <w:rsid w:val="001B283D"/>
    <w:rsid w:val="001E5ABB"/>
    <w:rsid w:val="0031114D"/>
    <w:rsid w:val="00311C44"/>
    <w:rsid w:val="00394AD5"/>
    <w:rsid w:val="003E2365"/>
    <w:rsid w:val="003F05C7"/>
    <w:rsid w:val="004143BB"/>
    <w:rsid w:val="004626FC"/>
    <w:rsid w:val="00464526"/>
    <w:rsid w:val="00476F09"/>
    <w:rsid w:val="004B037A"/>
    <w:rsid w:val="00531B7D"/>
    <w:rsid w:val="005501EA"/>
    <w:rsid w:val="0058159C"/>
    <w:rsid w:val="005E51A9"/>
    <w:rsid w:val="005F195C"/>
    <w:rsid w:val="00602322"/>
    <w:rsid w:val="00605B88"/>
    <w:rsid w:val="006569E1"/>
    <w:rsid w:val="00661AE7"/>
    <w:rsid w:val="006C7A80"/>
    <w:rsid w:val="0075275D"/>
    <w:rsid w:val="007B738E"/>
    <w:rsid w:val="008401F1"/>
    <w:rsid w:val="008D3071"/>
    <w:rsid w:val="009451C1"/>
    <w:rsid w:val="00946966"/>
    <w:rsid w:val="009B74B9"/>
    <w:rsid w:val="009D565E"/>
    <w:rsid w:val="00A47740"/>
    <w:rsid w:val="00A6223A"/>
    <w:rsid w:val="00A97827"/>
    <w:rsid w:val="00AB16AE"/>
    <w:rsid w:val="00B20578"/>
    <w:rsid w:val="00B4426A"/>
    <w:rsid w:val="00B508C4"/>
    <w:rsid w:val="00B54B57"/>
    <w:rsid w:val="00B57ECC"/>
    <w:rsid w:val="00B84C30"/>
    <w:rsid w:val="00B903C6"/>
    <w:rsid w:val="00BC1FC6"/>
    <w:rsid w:val="00BF5EEC"/>
    <w:rsid w:val="00C10F87"/>
    <w:rsid w:val="00C118F7"/>
    <w:rsid w:val="00CC5F26"/>
    <w:rsid w:val="00CE7EDA"/>
    <w:rsid w:val="00D36E9E"/>
    <w:rsid w:val="00D46F68"/>
    <w:rsid w:val="00D82156"/>
    <w:rsid w:val="00DB0F3D"/>
    <w:rsid w:val="00DD6AC9"/>
    <w:rsid w:val="00DF00A7"/>
    <w:rsid w:val="00E053E7"/>
    <w:rsid w:val="00E07F22"/>
    <w:rsid w:val="00EB4DA0"/>
    <w:rsid w:val="00ED1AD5"/>
    <w:rsid w:val="00F02F7F"/>
    <w:rsid w:val="00F06792"/>
    <w:rsid w:val="00F47E7F"/>
    <w:rsid w:val="00F90E3B"/>
    <w:rsid w:val="00F978BE"/>
    <w:rsid w:val="00FA1F79"/>
    <w:rsid w:val="00FC1704"/>
    <w:rsid w:val="00FD4FC9"/>
    <w:rsid w:val="00FE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581C"/>
  <w15:docId w15:val="{D8FBBB8D-1461-9F40-A791-97172E5D0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AD5"/>
    <w:pPr>
      <w:spacing w:after="0" w:line="480" w:lineRule="auto"/>
      <w:ind w:firstLine="720"/>
    </w:pPr>
    <w:rPr>
      <w:rFonts w:ascii="Times New Roman" w:hAnsi="Times New Roman" w:cs="Times New Roman"/>
    </w:rPr>
  </w:style>
  <w:style w:type="paragraph" w:styleId="Heading1">
    <w:name w:val="heading 1"/>
    <w:basedOn w:val="Normal"/>
    <w:next w:val="Normal"/>
    <w:link w:val="Heading1Char"/>
    <w:uiPriority w:val="9"/>
    <w:qFormat/>
    <w:rsid w:val="00C10F87"/>
    <w:pPr>
      <w:jc w:val="center"/>
      <w:outlineLvl w:val="0"/>
    </w:pPr>
    <w:rPr>
      <w:b/>
      <w:bCs/>
    </w:rPr>
  </w:style>
  <w:style w:type="paragraph" w:styleId="Heading2">
    <w:name w:val="heading 2"/>
    <w:basedOn w:val="Normal"/>
    <w:next w:val="Normal"/>
    <w:link w:val="Heading2Char"/>
    <w:uiPriority w:val="9"/>
    <w:unhideWhenUsed/>
    <w:qFormat/>
    <w:rsid w:val="00C10F87"/>
    <w:pPr>
      <w:outlineLvl w:val="1"/>
    </w:pPr>
    <w:rPr>
      <w:b/>
      <w:bCs/>
    </w:rPr>
  </w:style>
  <w:style w:type="paragraph" w:styleId="Heading3">
    <w:name w:val="heading 3"/>
    <w:basedOn w:val="Normal"/>
    <w:next w:val="Normal"/>
    <w:link w:val="Heading3Char"/>
    <w:uiPriority w:val="9"/>
    <w:unhideWhenUsed/>
    <w:qFormat/>
    <w:rsid w:val="00C10F87"/>
    <w:pPr>
      <w:outlineLvl w:val="2"/>
    </w:pPr>
    <w:rPr>
      <w:b/>
      <w:bCs/>
      <w:i/>
      <w:iCs/>
    </w:rPr>
  </w:style>
  <w:style w:type="paragraph" w:styleId="Heading4">
    <w:name w:val="heading 4"/>
    <w:basedOn w:val="Normal"/>
    <w:next w:val="Normal"/>
    <w:link w:val="Heading4Char"/>
    <w:uiPriority w:val="9"/>
    <w:unhideWhenUsed/>
    <w:qFormat/>
    <w:rsid w:val="00C10F87"/>
    <w:pPr>
      <w:outlineLvl w:val="3"/>
    </w:pPr>
    <w:rPr>
      <w:b/>
      <w:bCs/>
    </w:rPr>
  </w:style>
  <w:style w:type="paragraph" w:styleId="Heading5">
    <w:name w:val="heading 5"/>
    <w:basedOn w:val="Normal"/>
    <w:next w:val="Normal"/>
    <w:link w:val="Heading5Char"/>
    <w:uiPriority w:val="9"/>
    <w:unhideWhenUsed/>
    <w:qFormat/>
    <w:rsid w:val="00C10F87"/>
    <w:pPr>
      <w:outlineLvl w:val="4"/>
    </w:pPr>
    <w:rPr>
      <w:b/>
      <w:bCs/>
      <w:i/>
      <w:iCs/>
    </w:rPr>
  </w:style>
  <w:style w:type="paragraph" w:styleId="Heading6">
    <w:name w:val="heading 6"/>
    <w:basedOn w:val="Normal"/>
    <w:next w:val="Normal"/>
    <w:link w:val="Heading6Char"/>
    <w:uiPriority w:val="9"/>
    <w:semiHidden/>
    <w:unhideWhenUsed/>
    <w:qFormat/>
    <w:rsid w:val="00C10F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87"/>
    <w:rPr>
      <w:rFonts w:ascii="Times New Roman" w:hAnsi="Times New Roman" w:cs="Times New Roman"/>
      <w:b/>
      <w:bCs/>
    </w:rPr>
  </w:style>
  <w:style w:type="character" w:customStyle="1" w:styleId="Heading2Char">
    <w:name w:val="Heading 2 Char"/>
    <w:basedOn w:val="DefaultParagraphFont"/>
    <w:link w:val="Heading2"/>
    <w:uiPriority w:val="9"/>
    <w:rsid w:val="00C10F87"/>
    <w:rPr>
      <w:rFonts w:ascii="Times New Roman" w:hAnsi="Times New Roman" w:cs="Times New Roman"/>
      <w:b/>
      <w:bCs/>
    </w:rPr>
  </w:style>
  <w:style w:type="character" w:customStyle="1" w:styleId="Heading3Char">
    <w:name w:val="Heading 3 Char"/>
    <w:basedOn w:val="DefaultParagraphFont"/>
    <w:link w:val="Heading3"/>
    <w:uiPriority w:val="9"/>
    <w:rsid w:val="00C10F87"/>
    <w:rPr>
      <w:rFonts w:ascii="Times New Roman" w:hAnsi="Times New Roman" w:cs="Times New Roman"/>
      <w:b/>
      <w:bCs/>
      <w:i/>
      <w:iCs/>
    </w:rPr>
  </w:style>
  <w:style w:type="character" w:customStyle="1" w:styleId="Heading4Char">
    <w:name w:val="Heading 4 Char"/>
    <w:basedOn w:val="DefaultParagraphFont"/>
    <w:link w:val="Heading4"/>
    <w:uiPriority w:val="9"/>
    <w:rsid w:val="00C10F87"/>
    <w:rPr>
      <w:rFonts w:ascii="Times New Roman" w:hAnsi="Times New Roman" w:cs="Times New Roman"/>
      <w:b/>
      <w:bCs/>
    </w:rPr>
  </w:style>
  <w:style w:type="character" w:customStyle="1" w:styleId="Heading5Char">
    <w:name w:val="Heading 5 Char"/>
    <w:basedOn w:val="DefaultParagraphFont"/>
    <w:link w:val="Heading5"/>
    <w:uiPriority w:val="9"/>
    <w:rsid w:val="00C10F87"/>
    <w:rPr>
      <w:rFonts w:ascii="Times New Roman" w:hAnsi="Times New Roman" w:cs="Times New Roman"/>
      <w:b/>
      <w:bCs/>
      <w:i/>
      <w:iCs/>
    </w:rPr>
  </w:style>
  <w:style w:type="character" w:customStyle="1" w:styleId="Heading6Char">
    <w:name w:val="Heading 6 Char"/>
    <w:basedOn w:val="DefaultParagraphFont"/>
    <w:link w:val="Heading6"/>
    <w:uiPriority w:val="9"/>
    <w:semiHidden/>
    <w:rsid w:val="00C10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87"/>
    <w:rPr>
      <w:rFonts w:eastAsiaTheme="majorEastAsia" w:cstheme="majorBidi"/>
      <w:color w:val="272727" w:themeColor="text1" w:themeTint="D8"/>
    </w:rPr>
  </w:style>
  <w:style w:type="paragraph" w:styleId="Title">
    <w:name w:val="Title"/>
    <w:basedOn w:val="Bibliography"/>
    <w:next w:val="Normal"/>
    <w:link w:val="TitleChar"/>
    <w:uiPriority w:val="10"/>
    <w:qFormat/>
    <w:rsid w:val="0058159C"/>
    <w:pPr>
      <w:jc w:val="center"/>
    </w:pPr>
    <w:rPr>
      <w:b/>
      <w:bCs/>
    </w:rPr>
  </w:style>
  <w:style w:type="character" w:customStyle="1" w:styleId="TitleChar">
    <w:name w:val="Title Char"/>
    <w:basedOn w:val="DefaultParagraphFont"/>
    <w:link w:val="Title"/>
    <w:uiPriority w:val="10"/>
    <w:rsid w:val="0058159C"/>
    <w:rPr>
      <w:rFonts w:ascii="Times New Roman" w:hAnsi="Times New Roman" w:cs="Times New Roman"/>
      <w:b/>
      <w:bCs/>
    </w:rPr>
  </w:style>
  <w:style w:type="paragraph" w:styleId="Subtitle">
    <w:name w:val="Subtitle"/>
    <w:basedOn w:val="Normal"/>
    <w:next w:val="Normal"/>
    <w:link w:val="SubtitleChar"/>
    <w:uiPriority w:val="11"/>
    <w:qFormat/>
    <w:rsid w:val="00C10F8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87"/>
    <w:pPr>
      <w:spacing w:before="160"/>
      <w:jc w:val="center"/>
    </w:pPr>
    <w:rPr>
      <w:i/>
      <w:iCs/>
      <w:color w:val="404040" w:themeColor="text1" w:themeTint="BF"/>
    </w:rPr>
  </w:style>
  <w:style w:type="character" w:customStyle="1" w:styleId="QuoteChar">
    <w:name w:val="Quote Char"/>
    <w:basedOn w:val="DefaultParagraphFont"/>
    <w:link w:val="Quote"/>
    <w:uiPriority w:val="29"/>
    <w:rsid w:val="00C10F87"/>
    <w:rPr>
      <w:i/>
      <w:iCs/>
      <w:color w:val="404040" w:themeColor="text1" w:themeTint="BF"/>
    </w:rPr>
  </w:style>
  <w:style w:type="paragraph" w:styleId="ListParagraph">
    <w:name w:val="List Paragraph"/>
    <w:basedOn w:val="Normal"/>
    <w:uiPriority w:val="34"/>
    <w:qFormat/>
    <w:rsid w:val="00C10F87"/>
    <w:pPr>
      <w:ind w:left="720"/>
      <w:contextualSpacing/>
    </w:pPr>
  </w:style>
  <w:style w:type="character" w:styleId="IntenseEmphasis">
    <w:name w:val="Intense Emphasis"/>
    <w:basedOn w:val="DefaultParagraphFont"/>
    <w:uiPriority w:val="21"/>
    <w:qFormat/>
    <w:rsid w:val="00C10F87"/>
    <w:rPr>
      <w:i/>
      <w:iCs/>
      <w:color w:val="0F4761" w:themeColor="accent1" w:themeShade="BF"/>
    </w:rPr>
  </w:style>
  <w:style w:type="paragraph" w:styleId="IntenseQuote">
    <w:name w:val="Intense Quote"/>
    <w:basedOn w:val="Normal"/>
    <w:next w:val="Normal"/>
    <w:link w:val="IntenseQuoteChar"/>
    <w:uiPriority w:val="30"/>
    <w:qFormat/>
    <w:rsid w:val="00C10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F87"/>
    <w:rPr>
      <w:i/>
      <w:iCs/>
      <w:color w:val="0F4761" w:themeColor="accent1" w:themeShade="BF"/>
    </w:rPr>
  </w:style>
  <w:style w:type="character" w:styleId="IntenseReference">
    <w:name w:val="Intense Reference"/>
    <w:basedOn w:val="DefaultParagraphFont"/>
    <w:uiPriority w:val="32"/>
    <w:qFormat/>
    <w:rsid w:val="00C10F87"/>
    <w:rPr>
      <w:b/>
      <w:bCs/>
      <w:smallCaps/>
      <w:color w:val="0F4761" w:themeColor="accent1" w:themeShade="BF"/>
      <w:spacing w:val="5"/>
    </w:rPr>
  </w:style>
  <w:style w:type="paragraph" w:styleId="Header">
    <w:name w:val="header"/>
    <w:basedOn w:val="Normal"/>
    <w:link w:val="HeaderChar"/>
    <w:uiPriority w:val="99"/>
    <w:unhideWhenUsed/>
    <w:rsid w:val="00C10F87"/>
    <w:pPr>
      <w:tabs>
        <w:tab w:val="center" w:pos="4680"/>
        <w:tab w:val="right" w:pos="9360"/>
      </w:tabs>
      <w:spacing w:line="240" w:lineRule="auto"/>
    </w:pPr>
  </w:style>
  <w:style w:type="character" w:customStyle="1" w:styleId="HeaderChar">
    <w:name w:val="Header Char"/>
    <w:basedOn w:val="DefaultParagraphFont"/>
    <w:link w:val="Header"/>
    <w:uiPriority w:val="99"/>
    <w:rsid w:val="00C10F87"/>
    <w:rPr>
      <w:rFonts w:ascii="Times New Roman" w:hAnsi="Times New Roman" w:cs="Times New Roman"/>
    </w:rPr>
  </w:style>
  <w:style w:type="character" w:styleId="PageNumber">
    <w:name w:val="page number"/>
    <w:basedOn w:val="DefaultParagraphFont"/>
    <w:uiPriority w:val="99"/>
    <w:semiHidden/>
    <w:unhideWhenUsed/>
    <w:rsid w:val="00C10F87"/>
  </w:style>
  <w:style w:type="paragraph" w:customStyle="1" w:styleId="References">
    <w:name w:val="References"/>
    <w:basedOn w:val="Normal"/>
    <w:qFormat/>
    <w:rsid w:val="001E5ABB"/>
    <w:pPr>
      <w:ind w:left="720" w:hanging="720"/>
    </w:pPr>
  </w:style>
  <w:style w:type="paragraph" w:styleId="Bibliography">
    <w:name w:val="Bibliography"/>
    <w:basedOn w:val="Normal"/>
    <w:next w:val="Normal"/>
    <w:uiPriority w:val="37"/>
    <w:unhideWhenUsed/>
    <w:rsid w:val="00C118F7"/>
    <w:pPr>
      <w:ind w:left="720" w:hanging="720"/>
    </w:pPr>
  </w:style>
  <w:style w:type="table" w:styleId="TableGrid">
    <w:name w:val="Table Grid"/>
    <w:basedOn w:val="TableNormal"/>
    <w:uiPriority w:val="39"/>
    <w:rsid w:val="00BF5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477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Text">
    <w:name w:val="TableText"/>
    <w:basedOn w:val="Bibliography"/>
    <w:qFormat/>
    <w:rsid w:val="00D46F68"/>
    <w:pPr>
      <w:pBdr>
        <w:top w:val="single" w:sz="4" w:space="1" w:color="auto"/>
        <w:bottom w:val="single" w:sz="4" w:space="1" w:color="auto"/>
      </w:pBdr>
      <w:spacing w:line="240" w:lineRule="auto"/>
      <w:ind w:left="0" w:firstLine="0"/>
    </w:pPr>
    <w:rPr>
      <w:b/>
      <w:bCs/>
      <w:caps/>
      <w:sz w:val="20"/>
      <w:szCs w:val="20"/>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Hyperlink">
    <w:name w:val="Hyperlink"/>
    <w:basedOn w:val="DefaultParagraphFont"/>
    <w:uiPriority w:val="99"/>
    <w:unhideWhenUsed/>
    <w:rsid w:val="00B84C30"/>
    <w:rPr>
      <w:color w:val="467886" w:themeColor="hyperlink"/>
      <w:u w:val="single"/>
    </w:rPr>
  </w:style>
  <w:style w:type="character" w:styleId="FollowedHyperlink">
    <w:name w:val="FollowedHyperlink"/>
    <w:basedOn w:val="DefaultParagraphFont"/>
    <w:uiPriority w:val="99"/>
    <w:semiHidden/>
    <w:unhideWhenUsed/>
    <w:rsid w:val="00311C44"/>
    <w:rPr>
      <w:color w:val="96607D" w:themeColor="followedHyperlink"/>
      <w:u w:val="single"/>
    </w:rPr>
  </w:style>
  <w:style w:type="table" w:styleId="PlainTable4">
    <w:name w:val="Plain Table 4"/>
    <w:basedOn w:val="TableNormal"/>
    <w:uiPriority w:val="44"/>
    <w:rsid w:val="00B442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95329">
      <w:bodyDiv w:val="1"/>
      <w:marLeft w:val="0"/>
      <w:marRight w:val="0"/>
      <w:marTop w:val="0"/>
      <w:marBottom w:val="0"/>
      <w:divBdr>
        <w:top w:val="none" w:sz="0" w:space="0" w:color="auto"/>
        <w:left w:val="none" w:sz="0" w:space="0" w:color="auto"/>
        <w:bottom w:val="none" w:sz="0" w:space="0" w:color="auto"/>
        <w:right w:val="none" w:sz="0" w:space="0" w:color="auto"/>
      </w:divBdr>
    </w:div>
    <w:div w:id="314800055">
      <w:bodyDiv w:val="1"/>
      <w:marLeft w:val="0"/>
      <w:marRight w:val="0"/>
      <w:marTop w:val="0"/>
      <w:marBottom w:val="0"/>
      <w:divBdr>
        <w:top w:val="none" w:sz="0" w:space="0" w:color="auto"/>
        <w:left w:val="none" w:sz="0" w:space="0" w:color="auto"/>
        <w:bottom w:val="none" w:sz="0" w:space="0" w:color="auto"/>
        <w:right w:val="none" w:sz="0" w:space="0" w:color="auto"/>
      </w:divBdr>
    </w:div>
    <w:div w:id="488374972">
      <w:bodyDiv w:val="1"/>
      <w:marLeft w:val="0"/>
      <w:marRight w:val="0"/>
      <w:marTop w:val="0"/>
      <w:marBottom w:val="0"/>
      <w:divBdr>
        <w:top w:val="none" w:sz="0" w:space="0" w:color="auto"/>
        <w:left w:val="none" w:sz="0" w:space="0" w:color="auto"/>
        <w:bottom w:val="none" w:sz="0" w:space="0" w:color="auto"/>
        <w:right w:val="none" w:sz="0" w:space="0" w:color="auto"/>
      </w:divBdr>
    </w:div>
    <w:div w:id="1261794477">
      <w:bodyDiv w:val="1"/>
      <w:marLeft w:val="0"/>
      <w:marRight w:val="0"/>
      <w:marTop w:val="0"/>
      <w:marBottom w:val="0"/>
      <w:divBdr>
        <w:top w:val="none" w:sz="0" w:space="0" w:color="auto"/>
        <w:left w:val="none" w:sz="0" w:space="0" w:color="auto"/>
        <w:bottom w:val="none" w:sz="0" w:space="0" w:color="auto"/>
        <w:right w:val="none" w:sz="0" w:space="0" w:color="auto"/>
      </w:divBdr>
    </w:div>
    <w:div w:id="1308783493">
      <w:bodyDiv w:val="1"/>
      <w:marLeft w:val="0"/>
      <w:marRight w:val="0"/>
      <w:marTop w:val="0"/>
      <w:marBottom w:val="0"/>
      <w:divBdr>
        <w:top w:val="none" w:sz="0" w:space="0" w:color="auto"/>
        <w:left w:val="none" w:sz="0" w:space="0" w:color="auto"/>
        <w:bottom w:val="none" w:sz="0" w:space="0" w:color="auto"/>
        <w:right w:val="none" w:sz="0" w:space="0" w:color="auto"/>
      </w:divBdr>
    </w:div>
    <w:div w:id="171338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github.com/chandawg/DDS-8555-ChandlerJ-Regression-Analysis" TargetMode="External"/><Relationship Id="rId17" Type="http://schemas.openxmlformats.org/officeDocument/2006/relationships/hyperlink" Target="https://doi.org/10.1111/j.1467-9868.2005.00503.x" TargetMode="External"/><Relationship Id="rId2" Type="http://schemas.openxmlformats.org/officeDocument/2006/relationships/styles" Target="styles.xml"/><Relationship Id="rId16" Type="http://schemas.openxmlformats.org/officeDocument/2006/relationships/hyperlink" Target="https://www.researchgate.net/profile/Warwick-Nash/publication/287546509_7he_Population_Biology_of_Abalone_Haliotis_species_in_Tasmania_I_Blacklip_Abalone_H_rubra_from_the_North_Coast_and_Islands_of_Bass_Strait/links/5d949460458515202b7bf592/7he-Population-Biology-of-Abalone-Haliotis-species-in-Tasmania-I-Blacklip-Abalone-H-rubra-from-the-North-Coast-and-Islands-of-Bass-Strait.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ebookcentral.proquest.com/lib/nu/detail.action?docID=4801141" TargetMode="Externa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jstatsoft.org/article/view/v033i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3449</Words>
  <Characters>19660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Johnathan Chandler</dc:creator>
  <cp:keywords/>
  <cp:lastModifiedBy>Johnathan Chandler</cp:lastModifiedBy>
  <cp:revision>5</cp:revision>
  <dcterms:created xsi:type="dcterms:W3CDTF">2026-02-12T01:12:00Z</dcterms:created>
  <dcterms:modified xsi:type="dcterms:W3CDTF">2026-02-12T01:20:00Z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