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20" w:line="276" w:lineRule="auto"/>
        <w:jc w:val="center"/>
      </w:pPr>
      <w:r>
        <w:rPr>
          <w:rFonts w:ascii="Times New Roman" w:hAnsi="Times New Roman"/>
          <w:color w:val="1F2937"/>
          <w:sz w:val="28"/>
        </w:rPr>
        <w:t>Designing and Implementing a Mini Project on</w:t>
      </w:r>
    </w:p>
    <w:p>
      <w:pPr>
        <w:spacing w:before="200" w:after="200" w:line="276" w:lineRule="auto"/>
        <w:jc w:val="center"/>
      </w:pPr>
      <w:r>
        <w:rPr>
          <w:rFonts w:ascii="Times New Roman" w:hAnsi="Times New Roman"/>
          <w:b/>
          <w:color w:val="0F172A"/>
          <w:sz w:val="44"/>
        </w:rPr>
        <w:t>Customer Churn Prediction and Retention System</w:t>
      </w:r>
    </w:p>
    <w:p>
      <w:pPr>
        <w:spacing w:before="80" w:after="400" w:line="276" w:lineRule="auto"/>
        <w:jc w:val="center"/>
      </w:pPr>
      <w:r>
        <w:rPr>
          <w:rFonts w:ascii="Times New Roman" w:hAnsi="Times New Roman"/>
          <w:i/>
          <w:color w:val="1F2937"/>
          <w:sz w:val="22"/>
        </w:rPr>
        <w:t>Machine Learning based Customer Retention &amp; Churn Analytics using a Large-Scale Subscription Dataset and a Deployed Streamlit Cloud Web Application</w:t>
      </w:r>
    </w:p>
    <w:p>
      <w:pPr>
        <w:spacing w:before="0" w:after="40" w:line="276" w:lineRule="auto"/>
        <w:jc w:val="center"/>
      </w:pPr>
      <w:r>
        <w:rPr>
          <w:rFonts w:ascii="Times New Roman" w:hAnsi="Times New Roman"/>
          <w:color w:val="1F2937"/>
          <w:sz w:val="24"/>
        </w:rPr>
        <w:t>Submitted to the</w:t>
      </w:r>
    </w:p>
    <w:p>
      <w:pPr>
        <w:spacing w:before="0" w:after="40" w:line="276" w:lineRule="auto"/>
        <w:jc w:val="center"/>
      </w:pPr>
      <w:r>
        <w:rPr>
          <w:rFonts w:ascii="Times New Roman" w:hAnsi="Times New Roman"/>
          <w:b/>
          <w:color w:val="1F2937"/>
          <w:sz w:val="24"/>
        </w:rPr>
        <w:t>Savitribai Phule Pune University</w:t>
      </w:r>
    </w:p>
    <w:p>
      <w:pPr>
        <w:spacing w:before="0" w:after="40" w:line="276" w:lineRule="auto"/>
        <w:jc w:val="center"/>
      </w:pPr>
      <w:r>
        <w:rPr>
          <w:rFonts w:ascii="Times New Roman" w:hAnsi="Times New Roman"/>
          <w:color w:val="1F2937"/>
          <w:sz w:val="24"/>
        </w:rPr>
        <w:t>In partial fulfillment for the award of the Degree of</w:t>
      </w:r>
    </w:p>
    <w:p>
      <w:pPr>
        <w:spacing w:before="0" w:after="40" w:line="276" w:lineRule="auto"/>
        <w:jc w:val="center"/>
      </w:pPr>
      <w:r>
        <w:rPr>
          <w:rFonts w:ascii="Times New Roman" w:hAnsi="Times New Roman"/>
          <w:b/>
          <w:color w:val="1F2937"/>
          <w:sz w:val="24"/>
        </w:rPr>
        <w:t>Bachelor of Engineering</w:t>
      </w:r>
    </w:p>
    <w:p>
      <w:pPr>
        <w:spacing w:before="0" w:after="40" w:line="276" w:lineRule="auto"/>
        <w:jc w:val="center"/>
      </w:pPr>
      <w:r>
        <w:rPr>
          <w:rFonts w:ascii="Times New Roman" w:hAnsi="Times New Roman"/>
          <w:color w:val="1F2937"/>
          <w:sz w:val="24"/>
        </w:rPr>
        <w:t>in</w:t>
      </w:r>
    </w:p>
    <w:p>
      <w:pPr>
        <w:spacing w:before="0" w:after="360" w:line="276" w:lineRule="auto"/>
        <w:jc w:val="center"/>
      </w:pPr>
      <w:r>
        <w:rPr>
          <w:rFonts w:ascii="Times New Roman" w:hAnsi="Times New Roman"/>
          <w:b/>
          <w:color w:val="1F2937"/>
          <w:sz w:val="24"/>
        </w:rPr>
        <w:t>Information Technology</w:t>
      </w:r>
    </w:p>
    <w:p>
      <w:pPr>
        <w:spacing w:before="0" w:after="80" w:line="276" w:lineRule="auto"/>
        <w:jc w:val="center"/>
      </w:pPr>
      <w:r>
        <w:rPr>
          <w:rFonts w:ascii="Times New Roman" w:hAnsi="Times New Roman"/>
          <w:color w:val="1F2937"/>
          <w:sz w:val="24"/>
        </w:rPr>
        <w:t>by</w:t>
      </w:r>
    </w:p>
    <w:p>
      <w:pPr>
        <w:spacing w:before="0" w:after="40" w:line="276" w:lineRule="auto"/>
        <w:jc w:val="center"/>
      </w:pPr>
      <w:r>
        <w:rPr>
          <w:rFonts w:ascii="Times New Roman" w:hAnsi="Times New Roman"/>
          <w:b/>
          <w:color w:val="1F2937"/>
          <w:sz w:val="24"/>
        </w:rPr>
        <w:t>Prince Maurya (Roll No. 8348)</w:t>
      </w:r>
    </w:p>
    <w:p>
      <w:pPr>
        <w:spacing w:before="0" w:after="40" w:line="276" w:lineRule="auto"/>
        <w:jc w:val="center"/>
      </w:pPr>
      <w:r>
        <w:rPr>
          <w:rFonts w:ascii="Times New Roman" w:hAnsi="Times New Roman"/>
          <w:b/>
          <w:color w:val="1F2937"/>
          <w:sz w:val="24"/>
        </w:rPr>
        <w:t>Ritika Gautam (Roll No. 8352)</w:t>
      </w:r>
    </w:p>
    <w:p>
      <w:pPr>
        <w:spacing w:before="0" w:after="40" w:line="276" w:lineRule="auto"/>
        <w:jc w:val="center"/>
      </w:pPr>
      <w:r>
        <w:rPr>
          <w:rFonts w:ascii="Times New Roman" w:hAnsi="Times New Roman"/>
          <w:b/>
          <w:color w:val="1F2937"/>
          <w:sz w:val="24"/>
        </w:rPr>
        <w:t>Saksham Chandel (Roll No. 8356)</w:t>
      </w:r>
    </w:p>
    <w:p>
      <w:pPr>
        <w:spacing w:before="280" w:after="40" w:line="276" w:lineRule="auto"/>
        <w:jc w:val="center"/>
      </w:pPr>
      <w:r>
        <w:rPr>
          <w:rFonts w:ascii="Times New Roman" w:hAnsi="Times New Roman"/>
          <w:color w:val="1F2937"/>
          <w:sz w:val="24"/>
        </w:rPr>
        <w:t>Under the guidance of</w:t>
      </w:r>
    </w:p>
    <w:p>
      <w:pPr>
        <w:spacing w:before="0" w:after="240" w:line="276" w:lineRule="auto"/>
        <w:jc w:val="center"/>
      </w:pPr>
      <w:r>
        <w:rPr>
          <w:rFonts w:ascii="Times New Roman" w:hAnsi="Times New Roman"/>
          <w:b/>
          <w:color w:val="1F2937"/>
          <w:sz w:val="24"/>
        </w:rPr>
        <w:t>Prof. Shweta Wankhede</w:t>
      </w:r>
    </w:p>
    <w:p>
      <w:pPr>
        <w:spacing w:before="200" w:after="80"/>
        <w:jc w:val="center"/>
      </w:pPr>
      <w:r>
        <w:drawing>
          <wp:inline xmlns:a="http://schemas.openxmlformats.org/drawingml/2006/main" xmlns:pic="http://schemas.openxmlformats.org/drawingml/2006/picture">
            <wp:extent cx="1005840" cy="377190"/>
            <wp:docPr id="1" name="Picture 1"/>
            <wp:cNvGraphicFramePr>
              <a:graphicFrameLocks noChangeAspect="1"/>
            </wp:cNvGraphicFramePr>
            <a:graphic>
              <a:graphicData uri="http://schemas.openxmlformats.org/drawingml/2006/picture">
                <pic:pic>
                  <pic:nvPicPr>
                    <pic:cNvPr id="0" name="image_0.png"/>
                    <pic:cNvPicPr/>
                  </pic:nvPicPr>
                  <pic:blipFill>
                    <a:blip r:embed="rId9"/>
                    <a:stretch>
                      <a:fillRect/>
                    </a:stretch>
                  </pic:blipFill>
                  <pic:spPr>
                    <a:xfrm>
                      <a:off x="0" y="0"/>
                      <a:ext cx="1005840" cy="377190"/>
                    </a:xfrm>
                    <a:prstGeom prst="rect"/>
                  </pic:spPr>
                </pic:pic>
              </a:graphicData>
            </a:graphic>
          </wp:inline>
        </w:drawing>
      </w:r>
    </w:p>
    <w:p>
      <w:pPr>
        <w:spacing w:before="200" w:after="40" w:line="276" w:lineRule="auto"/>
        <w:jc w:val="center"/>
      </w:pPr>
      <w:r>
        <w:rPr>
          <w:rFonts w:ascii="Times New Roman" w:hAnsi="Times New Roman"/>
          <w:b/>
          <w:color w:val="1F2937"/>
          <w:sz w:val="24"/>
        </w:rPr>
        <w:t>Department of Information Technology</w:t>
      </w:r>
    </w:p>
    <w:p>
      <w:pPr>
        <w:spacing w:before="0" w:after="40" w:line="276" w:lineRule="auto"/>
        <w:jc w:val="center"/>
      </w:pPr>
      <w:r>
        <w:rPr>
          <w:rFonts w:ascii="Times New Roman" w:hAnsi="Times New Roman"/>
          <w:b/>
          <w:color w:val="1F2937"/>
          <w:sz w:val="24"/>
        </w:rPr>
        <w:t>Army Institute of Technology</w:t>
      </w:r>
    </w:p>
    <w:p>
      <w:pPr>
        <w:spacing w:before="0" w:after="40" w:line="276" w:lineRule="auto"/>
        <w:jc w:val="center"/>
      </w:pPr>
      <w:r>
        <w:rPr>
          <w:rFonts w:ascii="Times New Roman" w:hAnsi="Times New Roman"/>
          <w:color w:val="1F2937"/>
          <w:sz w:val="24"/>
        </w:rPr>
        <w:t>Dighi Hills, Pune - 411 015</w:t>
      </w:r>
    </w:p>
    <w:p>
      <w:pPr>
        <w:spacing w:before="0" w:after="0" w:line="276" w:lineRule="auto"/>
        <w:jc w:val="center"/>
      </w:pPr>
      <w:r>
        <w:rPr>
          <w:rFonts w:ascii="Times New Roman" w:hAnsi="Times New Roman"/>
          <w:b/>
          <w:color w:val="1F2937"/>
          <w:sz w:val="24"/>
        </w:rPr>
        <w:t>2026-2027</w:t>
      </w:r>
    </w:p>
    <w:p>
      <w:r>
        <w:br w:type="page"/>
      </w:r>
    </w:p>
    <w:p>
      <w:pPr>
        <w:spacing w:before="360" w:after="240"/>
        <w:jc w:val="center"/>
      </w:pPr>
      <w:r>
        <w:rPr>
          <w:rFonts w:ascii="Times New Roman" w:hAnsi="Times New Roman"/>
          <w:b/>
          <w:color w:val="111827"/>
          <w:sz w:val="32"/>
        </w:rPr>
        <w:t>CERTIFICATE</w:t>
      </w:r>
    </w:p>
    <w:p>
      <w:pPr>
        <w:spacing w:before="320" w:after="480" w:line="312" w:lineRule="auto"/>
        <w:jc w:val="both"/>
      </w:pPr>
      <w:r>
        <w:t xml:space="preserve">This is to certify that </w:t>
      </w:r>
      <w:r>
        <w:rPr>
          <w:b/>
        </w:rPr>
        <w:t>Prince Maurya (Roll No. 8348)</w:t>
      </w:r>
      <w:r>
        <w:t xml:space="preserve">, </w:t>
      </w:r>
      <w:r>
        <w:rPr>
          <w:b/>
        </w:rPr>
        <w:t>Ritika Gautam (Roll No. 8352)</w:t>
      </w:r>
      <w:r>
        <w:t xml:space="preserve">, and </w:t>
      </w:r>
      <w:r>
        <w:rPr>
          <w:b/>
        </w:rPr>
        <w:t>Saksham Chandel (Roll No. 8356)</w:t>
      </w:r>
      <w:r>
        <w:t xml:space="preserve"> of class T.E. IT have successfully completed their mini project work on </w:t>
      </w:r>
      <w:r>
        <w:rPr>
          <w:b/>
        </w:rPr>
        <w:t>Customer Churn Prediction and Retention System using Machine Learning</w:t>
      </w:r>
      <w:r>
        <w:t xml:space="preserve"> at </w:t>
      </w:r>
      <w:r>
        <w:rPr>
          <w:b/>
        </w:rPr>
        <w:t>Army Institute of Technology</w:t>
      </w:r>
      <w:r>
        <w:t xml:space="preserve">, in partial fulfillment of the Bachelor of Engineering degree course in Information Technology for the academic year 2026-2027, Semester I, as prescribed by </w:t>
      </w:r>
      <w:r>
        <w:rPr>
          <w:b/>
        </w:rPr>
        <w:t>Savitribai Phule Pune University</w:t>
      </w:r>
      <w:r>
        <w:t>.</w:t>
      </w:r>
    </w:p>
    <w:tbl>
      <w:tblPr>
        <w:tblW w:type="auto" w:w="0"/>
        <w:jc w:val="center"/>
        <w:tblLayout w:type="fixed"/>
        <w:tblLook w:firstColumn="1" w:firstRow="1" w:lastColumn="0" w:lastRow="0" w:noHBand="0" w:noVBand="1" w:val="04A0"/>
      </w:tblPr>
      <w:tblGrid>
        <w:gridCol w:w="4680"/>
        <w:gridCol w:w="4680"/>
      </w:tblGrid>
      <w:tr>
        <w:tc>
          <w:tcPr>
            <w:tcW w:type="dxa" w:w="4608"/>
          </w:tcPr>
          <w:p>
            <w:pPr>
              <w:spacing w:before="1600"/>
              <w:jc w:val="center"/>
            </w:pPr>
            <w:r>
              <w:rPr>
                <w:rFonts w:ascii="Times New Roman" w:hAnsi="Times New Roman"/>
                <w:b/>
                <w:sz w:val="22"/>
              </w:rPr>
              <w:t>Prof. Shweta Wankhede</w:t>
              <w:br/>
              <w:t>Project Guide / Evaluator</w:t>
              <w:br/>
              <w:t>Department of Information Technology</w:t>
            </w:r>
          </w:p>
        </w:tc>
        <w:tc>
          <w:tcPr>
            <w:tcW w:type="dxa" w:w="4608"/>
          </w:tcPr>
          <w:p>
            <w:pPr>
              <w:spacing w:before="1600"/>
              <w:jc w:val="center"/>
            </w:pPr>
            <w:r>
              <w:rPr>
                <w:rFonts w:ascii="Times New Roman" w:hAnsi="Times New Roman"/>
                <w:b/>
                <w:sz w:val="22"/>
              </w:rPr>
              <w:t>Dr. (Mrs.) Sangeeta Jadhav</w:t>
              <w:br/>
              <w:t>Head of the Department</w:t>
              <w:br/>
              <w:t>Department of Information Technology</w:t>
            </w:r>
          </w:p>
        </w:tc>
      </w:tr>
    </w:tbl>
    <w:p>
      <w:r>
        <w:br w:type="page"/>
      </w:r>
    </w:p>
    <w:p>
      <w:pPr>
        <w:spacing w:before="360" w:after="240"/>
        <w:jc w:val="center"/>
      </w:pPr>
      <w:r>
        <w:rPr>
          <w:rFonts w:ascii="Times New Roman" w:hAnsi="Times New Roman"/>
          <w:b/>
          <w:color w:val="111827"/>
          <w:sz w:val="32"/>
        </w:rPr>
        <w:t>ACKNOWLEDGEMENT</w:t>
      </w:r>
    </w:p>
    <w:p>
      <w:pPr>
        <w:spacing w:before="320" w:after="240" w:line="288" w:lineRule="auto"/>
        <w:jc w:val="both"/>
      </w:pPr>
      <w:r>
        <w:t xml:space="preserve">We express our sincere gratitude to </w:t>
      </w:r>
      <w:r>
        <w:rPr>
          <w:b/>
        </w:rPr>
        <w:t>Prof. Shweta Wankhede</w:t>
      </w:r>
      <w:r>
        <w:t xml:space="preserve"> for her guidance, patient support, and valuable feedback throughout the development and evaluation of this mini project. Her suggestions helped us formulate the analytical problem, implement rigorous data preprocessing, connect the machine learning workflow to the interactive dashboard, and compile this report.</w:t>
      </w:r>
    </w:p>
    <w:p>
      <w:pPr>
        <w:spacing w:before="120" w:after="240" w:line="288" w:lineRule="auto"/>
        <w:jc w:val="both"/>
      </w:pPr>
      <w:r>
        <w:t xml:space="preserve">We are deeply thankful to </w:t>
      </w:r>
      <w:r>
        <w:rPr>
          <w:b/>
        </w:rPr>
        <w:t>Dr. (Mrs.) Sangeeta Jadhav</w:t>
      </w:r>
      <w:r>
        <w:t>, Head of the Department of Information Technology, and the teaching and technical staff of the department for providing the academic infrastructure, computing facilities, and constant encouragement required to complete this project.</w:t>
      </w:r>
    </w:p>
    <w:p>
      <w:pPr>
        <w:spacing w:before="120" w:after="480" w:line="288" w:lineRule="auto"/>
        <w:jc w:val="both"/>
      </w:pPr>
      <w:r>
        <w:t>We also acknowledge the open-source communities behind Python, pandas, NumPy, scikit-learn, Plotly, Streamlit, and joblib, whose libraries formed the core technical foundation of this platform. Finally, we thank our classmates, friends, and families for their encouragement during the development of this project.</w:t>
      </w:r>
    </w:p>
    <w:p>
      <w:pPr>
        <w:spacing w:before="0" w:after="40" w:line="276" w:lineRule="auto"/>
        <w:jc w:val="right"/>
      </w:pPr>
      <w:r>
        <w:rPr>
          <w:rFonts w:ascii="Times New Roman" w:hAnsi="Times New Roman"/>
          <w:b/>
          <w:color w:val="1F2937"/>
          <w:sz w:val="24"/>
        </w:rPr>
        <w:t>Prince Maurya (8348)</w:t>
      </w:r>
    </w:p>
    <w:p>
      <w:pPr>
        <w:spacing w:before="0" w:after="40" w:line="276" w:lineRule="auto"/>
        <w:jc w:val="right"/>
      </w:pPr>
      <w:r>
        <w:rPr>
          <w:rFonts w:ascii="Times New Roman" w:hAnsi="Times New Roman"/>
          <w:b/>
          <w:color w:val="1F2937"/>
          <w:sz w:val="24"/>
        </w:rPr>
        <w:t>Ritika Gautam (8352)</w:t>
      </w:r>
    </w:p>
    <w:p>
      <w:pPr>
        <w:spacing w:before="0" w:after="40" w:line="276" w:lineRule="auto"/>
        <w:jc w:val="right"/>
      </w:pPr>
      <w:r>
        <w:rPr>
          <w:rFonts w:ascii="Times New Roman" w:hAnsi="Times New Roman"/>
          <w:b/>
          <w:color w:val="1F2937"/>
          <w:sz w:val="24"/>
        </w:rPr>
        <w:t>Saksham Chandel (8356)</w:t>
      </w:r>
    </w:p>
    <w:p>
      <w:r>
        <w:br w:type="page"/>
      </w:r>
    </w:p>
    <w:p>
      <w:pPr>
        <w:spacing w:before="360" w:after="240"/>
        <w:jc w:val="center"/>
      </w:pPr>
      <w:r>
        <w:rPr>
          <w:rFonts w:ascii="Times New Roman" w:hAnsi="Times New Roman"/>
          <w:b/>
          <w:color w:val="111827"/>
          <w:sz w:val="32"/>
        </w:rPr>
        <w:t>INDEX</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before="80" w:after="80" w:line="240" w:lineRule="auto"/>
              <w:jc w:val="center"/>
            </w:pPr>
            <w:r>
              <w:rPr>
                <w:rFonts w:ascii="Times New Roman" w:hAnsi="Times New Roman"/>
                <w:b/>
                <w:color w:val="111827"/>
                <w:sz w:val="21"/>
              </w:rPr>
              <w:t>Sr. No.</w:t>
            </w:r>
          </w:p>
        </w:tc>
        <w:tc>
          <w:tcPr>
            <w:tcW w:type="dxa" w:w="3120"/>
          </w:tcPr>
          <w:p>
            <w:pPr>
              <w:spacing w:before="80" w:after="80" w:line="240" w:lineRule="auto"/>
              <w:jc w:val="left"/>
            </w:pPr>
            <w:r>
              <w:rPr>
                <w:rFonts w:ascii="Times New Roman" w:hAnsi="Times New Roman"/>
                <w:b/>
                <w:color w:val="111827"/>
                <w:sz w:val="21"/>
              </w:rPr>
              <w:t>Content</w:t>
            </w:r>
          </w:p>
        </w:tc>
        <w:tc>
          <w:tcPr>
            <w:tcW w:type="dxa" w:w="3120"/>
          </w:tcPr>
          <w:p>
            <w:pPr>
              <w:spacing w:before="80" w:after="80" w:line="240" w:lineRule="auto"/>
              <w:jc w:val="center"/>
            </w:pPr>
            <w:r>
              <w:rPr>
                <w:rFonts w:ascii="Times New Roman" w:hAnsi="Times New Roman"/>
                <w:b/>
                <w:color w:val="111827"/>
                <w:sz w:val="21"/>
              </w:rPr>
              <w:t>Page No.</w:t>
            </w:r>
          </w:p>
        </w:tc>
      </w:tr>
      <w:tr>
        <w:tc>
          <w:tcPr>
            <w:tcW w:type="dxa" w:w="3120"/>
          </w:tcPr>
          <w:p>
            <w:pPr>
              <w:spacing w:before="80" w:after="80" w:line="240" w:lineRule="auto"/>
              <w:jc w:val="center"/>
            </w:pPr>
            <w:r>
              <w:rPr>
                <w:rFonts w:ascii="Times New Roman" w:hAnsi="Times New Roman"/>
                <w:b/>
                <w:color w:val="111827"/>
                <w:sz w:val="21"/>
              </w:rPr>
              <w:t>1.</w:t>
            </w:r>
          </w:p>
        </w:tc>
        <w:tc>
          <w:tcPr>
            <w:tcW w:type="dxa" w:w="3120"/>
          </w:tcPr>
          <w:p>
            <w:pPr>
              <w:spacing w:before="80" w:after="80" w:line="240" w:lineRule="auto"/>
              <w:jc w:val="left"/>
            </w:pPr>
            <w:r>
              <w:rPr>
                <w:rFonts w:ascii="Times New Roman" w:hAnsi="Times New Roman"/>
                <w:b/>
                <w:color w:val="111827"/>
                <w:sz w:val="21"/>
              </w:rPr>
              <w:t>Introduction</w:t>
            </w:r>
          </w:p>
        </w:tc>
        <w:tc>
          <w:tcPr>
            <w:tcW w:type="dxa" w:w="3120"/>
          </w:tcPr>
          <w:p>
            <w:pPr>
              <w:spacing w:before="80" w:after="80" w:line="240" w:lineRule="auto"/>
              <w:jc w:val="center"/>
            </w:pPr>
            <w:r>
              <w:rPr>
                <w:rFonts w:ascii="Times New Roman" w:hAnsi="Times New Roman"/>
                <w:b/>
                <w:color w:val="111827"/>
                <w:sz w:val="21"/>
              </w:rPr>
              <w:t>1</w:t>
            </w:r>
          </w:p>
        </w:tc>
      </w:tr>
      <w:tr>
        <w:tc>
          <w:tcPr>
            <w:tcW w:type="dxa" w:w="3120"/>
          </w:tcPr>
          <w:p>
            <w:pPr>
              <w:spacing w:before="80" w:after="80" w:line="240" w:lineRule="auto"/>
              <w:jc w:val="center"/>
            </w:pPr>
            <w:r>
              <w:rPr>
                <w:rFonts w:ascii="Times New Roman" w:hAnsi="Times New Roman"/>
                <w:b w:val="0"/>
                <w:color w:val="111827"/>
                <w:sz w:val="21"/>
              </w:rPr>
            </w:r>
          </w:p>
        </w:tc>
        <w:tc>
          <w:tcPr>
            <w:tcW w:type="dxa" w:w="3120"/>
          </w:tcPr>
          <w:p>
            <w:pPr>
              <w:spacing w:before="80" w:after="80" w:line="240" w:lineRule="auto"/>
              <w:jc w:val="left"/>
            </w:pPr>
            <w:r>
              <w:rPr>
                <w:rFonts w:ascii="Times New Roman" w:hAnsi="Times New Roman"/>
                <w:b w:val="0"/>
                <w:color w:val="111827"/>
                <w:sz w:val="21"/>
              </w:rPr>
              <w:t>1.1 Background</w:t>
            </w:r>
          </w:p>
        </w:tc>
        <w:tc>
          <w:tcPr>
            <w:tcW w:type="dxa" w:w="3120"/>
          </w:tcPr>
          <w:p>
            <w:pPr>
              <w:spacing w:before="80" w:after="80" w:line="240" w:lineRule="auto"/>
              <w:jc w:val="center"/>
            </w:pPr>
            <w:r>
              <w:rPr>
                <w:rFonts w:ascii="Times New Roman" w:hAnsi="Times New Roman"/>
                <w:b w:val="0"/>
                <w:color w:val="111827"/>
                <w:sz w:val="21"/>
              </w:rPr>
              <w:t>1</w:t>
            </w:r>
          </w:p>
        </w:tc>
      </w:tr>
      <w:tr>
        <w:tc>
          <w:tcPr>
            <w:tcW w:type="dxa" w:w="3120"/>
          </w:tcPr>
          <w:p>
            <w:pPr>
              <w:spacing w:before="80" w:after="80" w:line="240" w:lineRule="auto"/>
              <w:jc w:val="center"/>
            </w:pPr>
            <w:r>
              <w:rPr>
                <w:rFonts w:ascii="Times New Roman" w:hAnsi="Times New Roman"/>
                <w:b w:val="0"/>
                <w:color w:val="111827"/>
                <w:sz w:val="21"/>
              </w:rPr>
            </w:r>
          </w:p>
        </w:tc>
        <w:tc>
          <w:tcPr>
            <w:tcW w:type="dxa" w:w="3120"/>
          </w:tcPr>
          <w:p>
            <w:pPr>
              <w:spacing w:before="80" w:after="80" w:line="240" w:lineRule="auto"/>
              <w:jc w:val="left"/>
            </w:pPr>
            <w:r>
              <w:rPr>
                <w:rFonts w:ascii="Times New Roman" w:hAnsi="Times New Roman"/>
                <w:b w:val="0"/>
                <w:color w:val="111827"/>
                <w:sz w:val="21"/>
              </w:rPr>
              <w:t>1.2 About the Project</w:t>
            </w:r>
          </w:p>
        </w:tc>
        <w:tc>
          <w:tcPr>
            <w:tcW w:type="dxa" w:w="3120"/>
          </w:tcPr>
          <w:p>
            <w:pPr>
              <w:spacing w:before="80" w:after="80" w:line="240" w:lineRule="auto"/>
              <w:jc w:val="center"/>
            </w:pPr>
            <w:r>
              <w:rPr>
                <w:rFonts w:ascii="Times New Roman" w:hAnsi="Times New Roman"/>
                <w:b w:val="0"/>
                <w:color w:val="111827"/>
                <w:sz w:val="21"/>
              </w:rPr>
              <w:t>1</w:t>
            </w:r>
          </w:p>
        </w:tc>
      </w:tr>
      <w:tr>
        <w:tc>
          <w:tcPr>
            <w:tcW w:type="dxa" w:w="3120"/>
          </w:tcPr>
          <w:p>
            <w:pPr>
              <w:spacing w:before="80" w:after="80" w:line="240" w:lineRule="auto"/>
              <w:jc w:val="center"/>
            </w:pPr>
            <w:r>
              <w:rPr>
                <w:rFonts w:ascii="Times New Roman" w:hAnsi="Times New Roman"/>
                <w:b w:val="0"/>
                <w:color w:val="111827"/>
                <w:sz w:val="21"/>
              </w:rPr>
            </w:r>
          </w:p>
        </w:tc>
        <w:tc>
          <w:tcPr>
            <w:tcW w:type="dxa" w:w="3120"/>
          </w:tcPr>
          <w:p>
            <w:pPr>
              <w:spacing w:before="80" w:after="80" w:line="240" w:lineRule="auto"/>
              <w:jc w:val="left"/>
            </w:pPr>
            <w:r>
              <w:rPr>
                <w:rFonts w:ascii="Times New Roman" w:hAnsi="Times New Roman"/>
                <w:b w:val="0"/>
                <w:color w:val="111827"/>
                <w:sz w:val="21"/>
              </w:rPr>
              <w:t>1.3 Objectives</w:t>
            </w:r>
          </w:p>
        </w:tc>
        <w:tc>
          <w:tcPr>
            <w:tcW w:type="dxa" w:w="3120"/>
          </w:tcPr>
          <w:p>
            <w:pPr>
              <w:spacing w:before="80" w:after="80" w:line="240" w:lineRule="auto"/>
              <w:jc w:val="center"/>
            </w:pPr>
            <w:r>
              <w:rPr>
                <w:rFonts w:ascii="Times New Roman" w:hAnsi="Times New Roman"/>
                <w:b w:val="0"/>
                <w:color w:val="111827"/>
                <w:sz w:val="21"/>
              </w:rPr>
              <w:t>2</w:t>
            </w:r>
          </w:p>
        </w:tc>
      </w:tr>
      <w:tr>
        <w:tc>
          <w:tcPr>
            <w:tcW w:type="dxa" w:w="3120"/>
          </w:tcPr>
          <w:p>
            <w:pPr>
              <w:spacing w:before="80" w:after="80" w:line="240" w:lineRule="auto"/>
              <w:jc w:val="center"/>
            </w:pPr>
            <w:r>
              <w:rPr>
                <w:rFonts w:ascii="Times New Roman" w:hAnsi="Times New Roman"/>
                <w:b w:val="0"/>
                <w:color w:val="111827"/>
                <w:sz w:val="21"/>
              </w:rPr>
            </w:r>
          </w:p>
        </w:tc>
        <w:tc>
          <w:tcPr>
            <w:tcW w:type="dxa" w:w="3120"/>
          </w:tcPr>
          <w:p>
            <w:pPr>
              <w:spacing w:before="80" w:after="80" w:line="240" w:lineRule="auto"/>
              <w:jc w:val="left"/>
            </w:pPr>
            <w:r>
              <w:rPr>
                <w:rFonts w:ascii="Times New Roman" w:hAnsi="Times New Roman"/>
                <w:b w:val="0"/>
                <w:color w:val="111827"/>
                <w:sz w:val="21"/>
              </w:rPr>
              <w:t>1.4 Tools and Technology Used</w:t>
            </w:r>
          </w:p>
        </w:tc>
        <w:tc>
          <w:tcPr>
            <w:tcW w:type="dxa" w:w="3120"/>
          </w:tcPr>
          <w:p>
            <w:pPr>
              <w:spacing w:before="80" w:after="80" w:line="240" w:lineRule="auto"/>
              <w:jc w:val="center"/>
            </w:pPr>
            <w:r>
              <w:rPr>
                <w:rFonts w:ascii="Times New Roman" w:hAnsi="Times New Roman"/>
                <w:b w:val="0"/>
                <w:color w:val="111827"/>
                <w:sz w:val="21"/>
              </w:rPr>
              <w:t>2</w:t>
            </w:r>
          </w:p>
        </w:tc>
      </w:tr>
      <w:tr>
        <w:tc>
          <w:tcPr>
            <w:tcW w:type="dxa" w:w="3120"/>
          </w:tcPr>
          <w:p>
            <w:pPr>
              <w:spacing w:before="80" w:after="80" w:line="240" w:lineRule="auto"/>
              <w:jc w:val="center"/>
            </w:pPr>
            <w:r>
              <w:rPr>
                <w:rFonts w:ascii="Times New Roman" w:hAnsi="Times New Roman"/>
                <w:b/>
                <w:color w:val="111827"/>
                <w:sz w:val="21"/>
              </w:rPr>
              <w:t>2.</w:t>
            </w:r>
          </w:p>
        </w:tc>
        <w:tc>
          <w:tcPr>
            <w:tcW w:type="dxa" w:w="3120"/>
          </w:tcPr>
          <w:p>
            <w:pPr>
              <w:spacing w:before="80" w:after="80" w:line="240" w:lineRule="auto"/>
              <w:jc w:val="left"/>
            </w:pPr>
            <w:r>
              <w:rPr>
                <w:rFonts w:ascii="Times New Roman" w:hAnsi="Times New Roman"/>
                <w:b/>
                <w:color w:val="111827"/>
                <w:sz w:val="21"/>
              </w:rPr>
              <w:t>Feasibility Study</w:t>
            </w:r>
          </w:p>
        </w:tc>
        <w:tc>
          <w:tcPr>
            <w:tcW w:type="dxa" w:w="3120"/>
          </w:tcPr>
          <w:p>
            <w:pPr>
              <w:spacing w:before="80" w:after="80" w:line="240" w:lineRule="auto"/>
              <w:jc w:val="center"/>
            </w:pPr>
            <w:r>
              <w:rPr>
                <w:rFonts w:ascii="Times New Roman" w:hAnsi="Times New Roman"/>
                <w:b/>
                <w:color w:val="111827"/>
                <w:sz w:val="21"/>
              </w:rPr>
              <w:t>3</w:t>
            </w:r>
          </w:p>
        </w:tc>
      </w:tr>
      <w:tr>
        <w:tc>
          <w:tcPr>
            <w:tcW w:type="dxa" w:w="3120"/>
          </w:tcPr>
          <w:p>
            <w:pPr>
              <w:spacing w:before="80" w:after="80" w:line="240" w:lineRule="auto"/>
              <w:jc w:val="center"/>
            </w:pPr>
            <w:r>
              <w:rPr>
                <w:rFonts w:ascii="Times New Roman" w:hAnsi="Times New Roman"/>
                <w:b w:val="0"/>
                <w:color w:val="111827"/>
                <w:sz w:val="21"/>
              </w:rPr>
            </w:r>
          </w:p>
        </w:tc>
        <w:tc>
          <w:tcPr>
            <w:tcW w:type="dxa" w:w="3120"/>
          </w:tcPr>
          <w:p>
            <w:pPr>
              <w:spacing w:before="80" w:after="80" w:line="240" w:lineRule="auto"/>
              <w:jc w:val="left"/>
            </w:pPr>
            <w:r>
              <w:rPr>
                <w:rFonts w:ascii="Times New Roman" w:hAnsi="Times New Roman"/>
                <w:b w:val="0"/>
                <w:color w:val="111827"/>
                <w:sz w:val="21"/>
              </w:rPr>
              <w:t>2.1 Feasibility Analysis</w:t>
            </w:r>
          </w:p>
        </w:tc>
        <w:tc>
          <w:tcPr>
            <w:tcW w:type="dxa" w:w="3120"/>
          </w:tcPr>
          <w:p>
            <w:pPr>
              <w:spacing w:before="80" w:after="80" w:line="240" w:lineRule="auto"/>
              <w:jc w:val="center"/>
            </w:pPr>
            <w:r>
              <w:rPr>
                <w:rFonts w:ascii="Times New Roman" w:hAnsi="Times New Roman"/>
                <w:b w:val="0"/>
                <w:color w:val="111827"/>
                <w:sz w:val="21"/>
              </w:rPr>
              <w:t>3</w:t>
            </w:r>
          </w:p>
        </w:tc>
      </w:tr>
      <w:tr>
        <w:tc>
          <w:tcPr>
            <w:tcW w:type="dxa" w:w="3120"/>
          </w:tcPr>
          <w:p>
            <w:pPr>
              <w:spacing w:before="80" w:after="80" w:line="240" w:lineRule="auto"/>
              <w:jc w:val="center"/>
            </w:pPr>
            <w:r>
              <w:rPr>
                <w:rFonts w:ascii="Times New Roman" w:hAnsi="Times New Roman"/>
                <w:b w:val="0"/>
                <w:color w:val="111827"/>
                <w:sz w:val="21"/>
              </w:rPr>
            </w:r>
          </w:p>
        </w:tc>
        <w:tc>
          <w:tcPr>
            <w:tcW w:type="dxa" w:w="3120"/>
          </w:tcPr>
          <w:p>
            <w:pPr>
              <w:spacing w:before="80" w:after="80" w:line="240" w:lineRule="auto"/>
              <w:jc w:val="left"/>
            </w:pPr>
            <w:r>
              <w:rPr>
                <w:rFonts w:ascii="Times New Roman" w:hAnsi="Times New Roman"/>
                <w:b w:val="0"/>
                <w:color w:val="111827"/>
                <w:sz w:val="21"/>
              </w:rPr>
              <w:t>2.2 Technical Feasibility</w:t>
            </w:r>
          </w:p>
        </w:tc>
        <w:tc>
          <w:tcPr>
            <w:tcW w:type="dxa" w:w="3120"/>
          </w:tcPr>
          <w:p>
            <w:pPr>
              <w:spacing w:before="80" w:after="80" w:line="240" w:lineRule="auto"/>
              <w:jc w:val="center"/>
            </w:pPr>
            <w:r>
              <w:rPr>
                <w:rFonts w:ascii="Times New Roman" w:hAnsi="Times New Roman"/>
                <w:b w:val="0"/>
                <w:color w:val="111827"/>
                <w:sz w:val="21"/>
              </w:rPr>
              <w:t>3</w:t>
            </w:r>
          </w:p>
        </w:tc>
      </w:tr>
      <w:tr>
        <w:tc>
          <w:tcPr>
            <w:tcW w:type="dxa" w:w="3120"/>
          </w:tcPr>
          <w:p>
            <w:pPr>
              <w:spacing w:before="80" w:after="80" w:line="240" w:lineRule="auto"/>
              <w:jc w:val="center"/>
            </w:pPr>
            <w:r>
              <w:rPr>
                <w:rFonts w:ascii="Times New Roman" w:hAnsi="Times New Roman"/>
                <w:b w:val="0"/>
                <w:color w:val="111827"/>
                <w:sz w:val="21"/>
              </w:rPr>
            </w:r>
          </w:p>
        </w:tc>
        <w:tc>
          <w:tcPr>
            <w:tcW w:type="dxa" w:w="3120"/>
          </w:tcPr>
          <w:p>
            <w:pPr>
              <w:spacing w:before="80" w:after="80" w:line="240" w:lineRule="auto"/>
              <w:jc w:val="left"/>
            </w:pPr>
            <w:r>
              <w:rPr>
                <w:rFonts w:ascii="Times New Roman" w:hAnsi="Times New Roman"/>
                <w:b w:val="0"/>
                <w:color w:val="111827"/>
                <w:sz w:val="21"/>
              </w:rPr>
              <w:t>2.3 Economic Feasibility</w:t>
            </w:r>
          </w:p>
        </w:tc>
        <w:tc>
          <w:tcPr>
            <w:tcW w:type="dxa" w:w="3120"/>
          </w:tcPr>
          <w:p>
            <w:pPr>
              <w:spacing w:before="80" w:after="80" w:line="240" w:lineRule="auto"/>
              <w:jc w:val="center"/>
            </w:pPr>
            <w:r>
              <w:rPr>
                <w:rFonts w:ascii="Times New Roman" w:hAnsi="Times New Roman"/>
                <w:b w:val="0"/>
                <w:color w:val="111827"/>
                <w:sz w:val="21"/>
              </w:rPr>
              <w:t>3</w:t>
            </w:r>
          </w:p>
        </w:tc>
      </w:tr>
      <w:tr>
        <w:tc>
          <w:tcPr>
            <w:tcW w:type="dxa" w:w="3120"/>
          </w:tcPr>
          <w:p>
            <w:pPr>
              <w:spacing w:before="80" w:after="80" w:line="240" w:lineRule="auto"/>
              <w:jc w:val="center"/>
            </w:pPr>
            <w:r>
              <w:rPr>
                <w:rFonts w:ascii="Times New Roman" w:hAnsi="Times New Roman"/>
                <w:b w:val="0"/>
                <w:color w:val="111827"/>
                <w:sz w:val="21"/>
              </w:rPr>
            </w:r>
          </w:p>
        </w:tc>
        <w:tc>
          <w:tcPr>
            <w:tcW w:type="dxa" w:w="3120"/>
          </w:tcPr>
          <w:p>
            <w:pPr>
              <w:spacing w:before="80" w:after="80" w:line="240" w:lineRule="auto"/>
              <w:jc w:val="left"/>
            </w:pPr>
            <w:r>
              <w:rPr>
                <w:rFonts w:ascii="Times New Roman" w:hAnsi="Times New Roman"/>
                <w:b w:val="0"/>
                <w:color w:val="111827"/>
                <w:sz w:val="21"/>
              </w:rPr>
              <w:t>2.4 Operational Feasibility</w:t>
            </w:r>
          </w:p>
        </w:tc>
        <w:tc>
          <w:tcPr>
            <w:tcW w:type="dxa" w:w="3120"/>
          </w:tcPr>
          <w:p>
            <w:pPr>
              <w:spacing w:before="80" w:after="80" w:line="240" w:lineRule="auto"/>
              <w:jc w:val="center"/>
            </w:pPr>
            <w:r>
              <w:rPr>
                <w:rFonts w:ascii="Times New Roman" w:hAnsi="Times New Roman"/>
                <w:b w:val="0"/>
                <w:color w:val="111827"/>
                <w:sz w:val="21"/>
              </w:rPr>
              <w:t>3</w:t>
            </w:r>
          </w:p>
        </w:tc>
      </w:tr>
      <w:tr>
        <w:tc>
          <w:tcPr>
            <w:tcW w:type="dxa" w:w="3120"/>
          </w:tcPr>
          <w:p>
            <w:pPr>
              <w:spacing w:before="80" w:after="80" w:line="240" w:lineRule="auto"/>
              <w:jc w:val="center"/>
            </w:pPr>
            <w:r>
              <w:rPr>
                <w:rFonts w:ascii="Times New Roman" w:hAnsi="Times New Roman"/>
                <w:b w:val="0"/>
                <w:color w:val="111827"/>
                <w:sz w:val="21"/>
              </w:rPr>
            </w:r>
          </w:p>
        </w:tc>
        <w:tc>
          <w:tcPr>
            <w:tcW w:type="dxa" w:w="3120"/>
          </w:tcPr>
          <w:p>
            <w:pPr>
              <w:spacing w:before="80" w:after="80" w:line="240" w:lineRule="auto"/>
              <w:jc w:val="left"/>
            </w:pPr>
            <w:r>
              <w:rPr>
                <w:rFonts w:ascii="Times New Roman" w:hAnsi="Times New Roman"/>
                <w:b w:val="0"/>
                <w:color w:val="111827"/>
                <w:sz w:val="21"/>
              </w:rPr>
              <w:t>2.5 Working of the Present System</w:t>
            </w:r>
          </w:p>
        </w:tc>
        <w:tc>
          <w:tcPr>
            <w:tcW w:type="dxa" w:w="3120"/>
          </w:tcPr>
          <w:p>
            <w:pPr>
              <w:spacing w:before="80" w:after="80" w:line="240" w:lineRule="auto"/>
              <w:jc w:val="center"/>
            </w:pPr>
            <w:r>
              <w:rPr>
                <w:rFonts w:ascii="Times New Roman" w:hAnsi="Times New Roman"/>
                <w:b w:val="0"/>
                <w:color w:val="111827"/>
                <w:sz w:val="21"/>
              </w:rPr>
              <w:t>4</w:t>
            </w:r>
          </w:p>
        </w:tc>
      </w:tr>
      <w:tr>
        <w:tc>
          <w:tcPr>
            <w:tcW w:type="dxa" w:w="3120"/>
          </w:tcPr>
          <w:p>
            <w:pPr>
              <w:spacing w:before="80" w:after="80" w:line="240" w:lineRule="auto"/>
              <w:jc w:val="center"/>
            </w:pPr>
            <w:r>
              <w:rPr>
                <w:rFonts w:ascii="Times New Roman" w:hAnsi="Times New Roman"/>
                <w:b w:val="0"/>
                <w:color w:val="111827"/>
                <w:sz w:val="21"/>
              </w:rPr>
            </w:r>
          </w:p>
        </w:tc>
        <w:tc>
          <w:tcPr>
            <w:tcW w:type="dxa" w:w="3120"/>
          </w:tcPr>
          <w:p>
            <w:pPr>
              <w:spacing w:before="80" w:after="80" w:line="240" w:lineRule="auto"/>
              <w:jc w:val="left"/>
            </w:pPr>
            <w:r>
              <w:rPr>
                <w:rFonts w:ascii="Times New Roman" w:hAnsi="Times New Roman"/>
                <w:b w:val="0"/>
                <w:color w:val="111827"/>
                <w:sz w:val="21"/>
              </w:rPr>
              <w:t>2.6 Drawbacks of the Present System</w:t>
            </w:r>
          </w:p>
        </w:tc>
        <w:tc>
          <w:tcPr>
            <w:tcW w:type="dxa" w:w="3120"/>
          </w:tcPr>
          <w:p>
            <w:pPr>
              <w:spacing w:before="80" w:after="80" w:line="240" w:lineRule="auto"/>
              <w:jc w:val="center"/>
            </w:pPr>
            <w:r>
              <w:rPr>
                <w:rFonts w:ascii="Times New Roman" w:hAnsi="Times New Roman"/>
                <w:b w:val="0"/>
                <w:color w:val="111827"/>
                <w:sz w:val="21"/>
              </w:rPr>
              <w:t>4</w:t>
            </w:r>
          </w:p>
        </w:tc>
      </w:tr>
      <w:tr>
        <w:tc>
          <w:tcPr>
            <w:tcW w:type="dxa" w:w="3120"/>
          </w:tcPr>
          <w:p>
            <w:pPr>
              <w:spacing w:before="80" w:after="80" w:line="240" w:lineRule="auto"/>
              <w:jc w:val="center"/>
            </w:pPr>
            <w:r>
              <w:rPr>
                <w:rFonts w:ascii="Times New Roman" w:hAnsi="Times New Roman"/>
                <w:b/>
                <w:color w:val="111827"/>
                <w:sz w:val="21"/>
              </w:rPr>
              <w:t>3.</w:t>
            </w:r>
          </w:p>
        </w:tc>
        <w:tc>
          <w:tcPr>
            <w:tcW w:type="dxa" w:w="3120"/>
          </w:tcPr>
          <w:p>
            <w:pPr>
              <w:spacing w:before="80" w:after="80" w:line="240" w:lineRule="auto"/>
              <w:jc w:val="left"/>
            </w:pPr>
            <w:r>
              <w:rPr>
                <w:rFonts w:ascii="Times New Roman" w:hAnsi="Times New Roman"/>
                <w:b/>
                <w:color w:val="111827"/>
                <w:sz w:val="21"/>
              </w:rPr>
              <w:t>Proposed System</w:t>
            </w:r>
          </w:p>
        </w:tc>
        <w:tc>
          <w:tcPr>
            <w:tcW w:type="dxa" w:w="3120"/>
          </w:tcPr>
          <w:p>
            <w:pPr>
              <w:spacing w:before="80" w:after="80" w:line="240" w:lineRule="auto"/>
              <w:jc w:val="center"/>
            </w:pPr>
            <w:r>
              <w:rPr>
                <w:rFonts w:ascii="Times New Roman" w:hAnsi="Times New Roman"/>
                <w:b/>
                <w:color w:val="111827"/>
                <w:sz w:val="21"/>
              </w:rPr>
              <w:t>5</w:t>
            </w:r>
          </w:p>
        </w:tc>
      </w:tr>
      <w:tr>
        <w:tc>
          <w:tcPr>
            <w:tcW w:type="dxa" w:w="3120"/>
          </w:tcPr>
          <w:p>
            <w:pPr>
              <w:spacing w:before="80" w:after="80" w:line="240" w:lineRule="auto"/>
              <w:jc w:val="center"/>
            </w:pPr>
            <w:r>
              <w:rPr>
                <w:rFonts w:ascii="Times New Roman" w:hAnsi="Times New Roman"/>
                <w:b w:val="0"/>
                <w:color w:val="111827"/>
                <w:sz w:val="21"/>
              </w:rPr>
            </w:r>
          </w:p>
        </w:tc>
        <w:tc>
          <w:tcPr>
            <w:tcW w:type="dxa" w:w="3120"/>
          </w:tcPr>
          <w:p>
            <w:pPr>
              <w:spacing w:before="80" w:after="80" w:line="240" w:lineRule="auto"/>
              <w:jc w:val="left"/>
            </w:pPr>
            <w:r>
              <w:rPr>
                <w:rFonts w:ascii="Times New Roman" w:hAnsi="Times New Roman"/>
                <w:b w:val="0"/>
                <w:color w:val="111827"/>
                <w:sz w:val="21"/>
              </w:rPr>
              <w:t>3.1 Proposed System Overview</w:t>
            </w:r>
          </w:p>
        </w:tc>
        <w:tc>
          <w:tcPr>
            <w:tcW w:type="dxa" w:w="3120"/>
          </w:tcPr>
          <w:p>
            <w:pPr>
              <w:spacing w:before="80" w:after="80" w:line="240" w:lineRule="auto"/>
              <w:jc w:val="center"/>
            </w:pPr>
            <w:r>
              <w:rPr>
                <w:rFonts w:ascii="Times New Roman" w:hAnsi="Times New Roman"/>
                <w:b w:val="0"/>
                <w:color w:val="111827"/>
                <w:sz w:val="21"/>
              </w:rPr>
              <w:t>5</w:t>
            </w:r>
          </w:p>
        </w:tc>
      </w:tr>
      <w:tr>
        <w:tc>
          <w:tcPr>
            <w:tcW w:type="dxa" w:w="3120"/>
          </w:tcPr>
          <w:p>
            <w:pPr>
              <w:spacing w:before="80" w:after="80" w:line="240" w:lineRule="auto"/>
              <w:jc w:val="center"/>
            </w:pPr>
            <w:r>
              <w:rPr>
                <w:rFonts w:ascii="Times New Roman" w:hAnsi="Times New Roman"/>
                <w:b w:val="0"/>
                <w:color w:val="111827"/>
                <w:sz w:val="21"/>
              </w:rPr>
            </w:r>
          </w:p>
        </w:tc>
        <w:tc>
          <w:tcPr>
            <w:tcW w:type="dxa" w:w="3120"/>
          </w:tcPr>
          <w:p>
            <w:pPr>
              <w:spacing w:before="80" w:after="80" w:line="240" w:lineRule="auto"/>
              <w:jc w:val="left"/>
            </w:pPr>
            <w:r>
              <w:rPr>
                <w:rFonts w:ascii="Times New Roman" w:hAnsi="Times New Roman"/>
                <w:b w:val="0"/>
                <w:color w:val="111827"/>
                <w:sz w:val="21"/>
              </w:rPr>
              <w:t>3.2 Key Innovations and Solutions Provided</w:t>
            </w:r>
          </w:p>
        </w:tc>
        <w:tc>
          <w:tcPr>
            <w:tcW w:type="dxa" w:w="3120"/>
          </w:tcPr>
          <w:p>
            <w:pPr>
              <w:spacing w:before="80" w:after="80" w:line="240" w:lineRule="auto"/>
              <w:jc w:val="center"/>
            </w:pPr>
            <w:r>
              <w:rPr>
                <w:rFonts w:ascii="Times New Roman" w:hAnsi="Times New Roman"/>
                <w:b w:val="0"/>
                <w:color w:val="111827"/>
                <w:sz w:val="21"/>
              </w:rPr>
              <w:t>5</w:t>
            </w:r>
          </w:p>
        </w:tc>
      </w:tr>
      <w:tr>
        <w:tc>
          <w:tcPr>
            <w:tcW w:type="dxa" w:w="3120"/>
          </w:tcPr>
          <w:p>
            <w:pPr>
              <w:spacing w:before="80" w:after="80" w:line="240" w:lineRule="auto"/>
              <w:jc w:val="center"/>
            </w:pPr>
            <w:r>
              <w:rPr>
                <w:rFonts w:ascii="Times New Roman" w:hAnsi="Times New Roman"/>
                <w:b w:val="0"/>
                <w:color w:val="111827"/>
                <w:sz w:val="21"/>
              </w:rPr>
            </w:r>
          </w:p>
        </w:tc>
        <w:tc>
          <w:tcPr>
            <w:tcW w:type="dxa" w:w="3120"/>
          </w:tcPr>
          <w:p>
            <w:pPr>
              <w:spacing w:before="80" w:after="80" w:line="240" w:lineRule="auto"/>
              <w:jc w:val="left"/>
            </w:pPr>
            <w:r>
              <w:rPr>
                <w:rFonts w:ascii="Times New Roman" w:hAnsi="Times New Roman"/>
                <w:b w:val="0"/>
                <w:color w:val="111827"/>
                <w:sz w:val="21"/>
              </w:rPr>
              <w:t>3.3 Role of the User</w:t>
            </w:r>
          </w:p>
        </w:tc>
        <w:tc>
          <w:tcPr>
            <w:tcW w:type="dxa" w:w="3120"/>
          </w:tcPr>
          <w:p>
            <w:pPr>
              <w:spacing w:before="80" w:after="80" w:line="240" w:lineRule="auto"/>
              <w:jc w:val="center"/>
            </w:pPr>
            <w:r>
              <w:rPr>
                <w:rFonts w:ascii="Times New Roman" w:hAnsi="Times New Roman"/>
                <w:b w:val="0"/>
                <w:color w:val="111827"/>
                <w:sz w:val="21"/>
              </w:rPr>
              <w:t>6</w:t>
            </w:r>
          </w:p>
        </w:tc>
      </w:tr>
      <w:tr>
        <w:tc>
          <w:tcPr>
            <w:tcW w:type="dxa" w:w="3120"/>
          </w:tcPr>
          <w:p>
            <w:pPr>
              <w:spacing w:before="80" w:after="80" w:line="240" w:lineRule="auto"/>
              <w:jc w:val="center"/>
            </w:pPr>
            <w:r>
              <w:rPr>
                <w:rFonts w:ascii="Times New Roman" w:hAnsi="Times New Roman"/>
                <w:b w:val="0"/>
                <w:color w:val="111827"/>
                <w:sz w:val="21"/>
              </w:rPr>
            </w:r>
          </w:p>
        </w:tc>
        <w:tc>
          <w:tcPr>
            <w:tcW w:type="dxa" w:w="3120"/>
          </w:tcPr>
          <w:p>
            <w:pPr>
              <w:spacing w:before="80" w:after="80" w:line="240" w:lineRule="auto"/>
              <w:jc w:val="left"/>
            </w:pPr>
            <w:r>
              <w:rPr>
                <w:rFonts w:ascii="Times New Roman" w:hAnsi="Times New Roman"/>
                <w:b w:val="0"/>
                <w:color w:val="111827"/>
                <w:sz w:val="21"/>
              </w:rPr>
              <w:t>3.4 Role of the Developer</w:t>
            </w:r>
          </w:p>
        </w:tc>
        <w:tc>
          <w:tcPr>
            <w:tcW w:type="dxa" w:w="3120"/>
          </w:tcPr>
          <w:p>
            <w:pPr>
              <w:spacing w:before="80" w:after="80" w:line="240" w:lineRule="auto"/>
              <w:jc w:val="center"/>
            </w:pPr>
            <w:r>
              <w:rPr>
                <w:rFonts w:ascii="Times New Roman" w:hAnsi="Times New Roman"/>
                <w:b w:val="0"/>
                <w:color w:val="111827"/>
                <w:sz w:val="21"/>
              </w:rPr>
              <w:t>6</w:t>
            </w:r>
          </w:p>
        </w:tc>
      </w:tr>
      <w:tr>
        <w:tc>
          <w:tcPr>
            <w:tcW w:type="dxa" w:w="3120"/>
          </w:tcPr>
          <w:p>
            <w:pPr>
              <w:spacing w:before="80" w:after="80" w:line="240" w:lineRule="auto"/>
              <w:jc w:val="center"/>
            </w:pPr>
            <w:r>
              <w:rPr>
                <w:rFonts w:ascii="Times New Roman" w:hAnsi="Times New Roman"/>
                <w:b w:val="0"/>
                <w:color w:val="111827"/>
                <w:sz w:val="21"/>
              </w:rPr>
            </w:r>
          </w:p>
        </w:tc>
        <w:tc>
          <w:tcPr>
            <w:tcW w:type="dxa" w:w="3120"/>
          </w:tcPr>
          <w:p>
            <w:pPr>
              <w:spacing w:before="80" w:after="80" w:line="240" w:lineRule="auto"/>
              <w:jc w:val="left"/>
            </w:pPr>
            <w:r>
              <w:rPr>
                <w:rFonts w:ascii="Times New Roman" w:hAnsi="Times New Roman"/>
                <w:b w:val="0"/>
                <w:color w:val="111827"/>
                <w:sz w:val="21"/>
              </w:rPr>
              <w:t>3.5 Justification and Need for the System</w:t>
            </w:r>
          </w:p>
        </w:tc>
        <w:tc>
          <w:tcPr>
            <w:tcW w:type="dxa" w:w="3120"/>
          </w:tcPr>
          <w:p>
            <w:pPr>
              <w:spacing w:before="80" w:after="80" w:line="240" w:lineRule="auto"/>
              <w:jc w:val="center"/>
            </w:pPr>
            <w:r>
              <w:rPr>
                <w:rFonts w:ascii="Times New Roman" w:hAnsi="Times New Roman"/>
                <w:b w:val="0"/>
                <w:color w:val="111827"/>
                <w:sz w:val="21"/>
              </w:rPr>
              <w:t>6</w:t>
            </w:r>
          </w:p>
        </w:tc>
      </w:tr>
      <w:tr>
        <w:tc>
          <w:tcPr>
            <w:tcW w:type="dxa" w:w="3120"/>
          </w:tcPr>
          <w:p>
            <w:pPr>
              <w:spacing w:before="80" w:after="80" w:line="240" w:lineRule="auto"/>
              <w:jc w:val="center"/>
            </w:pPr>
            <w:r>
              <w:rPr>
                <w:rFonts w:ascii="Times New Roman" w:hAnsi="Times New Roman"/>
                <w:b/>
                <w:color w:val="111827"/>
                <w:sz w:val="21"/>
              </w:rPr>
              <w:t>4.</w:t>
            </w:r>
          </w:p>
        </w:tc>
        <w:tc>
          <w:tcPr>
            <w:tcW w:type="dxa" w:w="3120"/>
          </w:tcPr>
          <w:p>
            <w:pPr>
              <w:spacing w:before="80" w:after="80" w:line="240" w:lineRule="auto"/>
              <w:jc w:val="left"/>
            </w:pPr>
            <w:r>
              <w:rPr>
                <w:rFonts w:ascii="Times New Roman" w:hAnsi="Times New Roman"/>
                <w:b/>
                <w:color w:val="111827"/>
                <w:sz w:val="21"/>
              </w:rPr>
              <w:t>Design</w:t>
            </w:r>
          </w:p>
        </w:tc>
        <w:tc>
          <w:tcPr>
            <w:tcW w:type="dxa" w:w="3120"/>
          </w:tcPr>
          <w:p>
            <w:pPr>
              <w:spacing w:before="80" w:after="80" w:line="240" w:lineRule="auto"/>
              <w:jc w:val="center"/>
            </w:pPr>
            <w:r>
              <w:rPr>
                <w:rFonts w:ascii="Times New Roman" w:hAnsi="Times New Roman"/>
                <w:b/>
                <w:color w:val="111827"/>
                <w:sz w:val="21"/>
              </w:rPr>
              <w:t>7</w:t>
            </w:r>
          </w:p>
        </w:tc>
      </w:tr>
      <w:tr>
        <w:tc>
          <w:tcPr>
            <w:tcW w:type="dxa" w:w="3120"/>
          </w:tcPr>
          <w:p>
            <w:pPr>
              <w:spacing w:before="80" w:after="80" w:line="240" w:lineRule="auto"/>
              <w:jc w:val="center"/>
            </w:pPr>
            <w:r>
              <w:rPr>
                <w:rFonts w:ascii="Times New Roman" w:hAnsi="Times New Roman"/>
                <w:b w:val="0"/>
                <w:color w:val="111827"/>
                <w:sz w:val="21"/>
              </w:rPr>
            </w:r>
          </w:p>
        </w:tc>
        <w:tc>
          <w:tcPr>
            <w:tcW w:type="dxa" w:w="3120"/>
          </w:tcPr>
          <w:p>
            <w:pPr>
              <w:spacing w:before="80" w:after="80" w:line="240" w:lineRule="auto"/>
              <w:jc w:val="left"/>
            </w:pPr>
            <w:r>
              <w:rPr>
                <w:rFonts w:ascii="Times New Roman" w:hAnsi="Times New Roman"/>
                <w:b w:val="0"/>
                <w:color w:val="111827"/>
                <w:sz w:val="21"/>
              </w:rPr>
              <w:t>4.1 System Architecture and ML Pipeline</w:t>
            </w:r>
          </w:p>
        </w:tc>
        <w:tc>
          <w:tcPr>
            <w:tcW w:type="dxa" w:w="3120"/>
          </w:tcPr>
          <w:p>
            <w:pPr>
              <w:spacing w:before="80" w:after="80" w:line="240" w:lineRule="auto"/>
              <w:jc w:val="center"/>
            </w:pPr>
            <w:r>
              <w:rPr>
                <w:rFonts w:ascii="Times New Roman" w:hAnsi="Times New Roman"/>
                <w:b w:val="0"/>
                <w:color w:val="111827"/>
                <w:sz w:val="21"/>
              </w:rPr>
              <w:t>7</w:t>
            </w:r>
          </w:p>
        </w:tc>
      </w:tr>
      <w:tr>
        <w:tc>
          <w:tcPr>
            <w:tcW w:type="dxa" w:w="3120"/>
          </w:tcPr>
          <w:p>
            <w:pPr>
              <w:spacing w:before="80" w:after="80" w:line="240" w:lineRule="auto"/>
              <w:jc w:val="center"/>
            </w:pPr>
            <w:r>
              <w:rPr>
                <w:rFonts w:ascii="Times New Roman" w:hAnsi="Times New Roman"/>
                <w:b w:val="0"/>
                <w:color w:val="111827"/>
                <w:sz w:val="21"/>
              </w:rPr>
            </w:r>
          </w:p>
        </w:tc>
        <w:tc>
          <w:tcPr>
            <w:tcW w:type="dxa" w:w="3120"/>
          </w:tcPr>
          <w:p>
            <w:pPr>
              <w:spacing w:before="80" w:after="80" w:line="240" w:lineRule="auto"/>
              <w:jc w:val="left"/>
            </w:pPr>
            <w:r>
              <w:rPr>
                <w:rFonts w:ascii="Times New Roman" w:hAnsi="Times New Roman"/>
                <w:b w:val="0"/>
                <w:color w:val="111827"/>
                <w:sz w:val="21"/>
              </w:rPr>
              <w:t>4.2 Dataset Description and Characteristics</w:t>
            </w:r>
          </w:p>
        </w:tc>
        <w:tc>
          <w:tcPr>
            <w:tcW w:type="dxa" w:w="3120"/>
          </w:tcPr>
          <w:p>
            <w:pPr>
              <w:spacing w:before="80" w:after="80" w:line="240" w:lineRule="auto"/>
              <w:jc w:val="center"/>
            </w:pPr>
            <w:r>
              <w:rPr>
                <w:rFonts w:ascii="Times New Roman" w:hAnsi="Times New Roman"/>
                <w:b w:val="0"/>
                <w:color w:val="111827"/>
                <w:sz w:val="21"/>
              </w:rPr>
              <w:t>8</w:t>
            </w:r>
          </w:p>
        </w:tc>
      </w:tr>
      <w:tr>
        <w:tc>
          <w:tcPr>
            <w:tcW w:type="dxa" w:w="3120"/>
          </w:tcPr>
          <w:p>
            <w:pPr>
              <w:spacing w:before="80" w:after="80" w:line="240" w:lineRule="auto"/>
              <w:jc w:val="center"/>
            </w:pPr>
            <w:r>
              <w:rPr>
                <w:rFonts w:ascii="Times New Roman" w:hAnsi="Times New Roman"/>
                <w:b w:val="0"/>
                <w:color w:val="111827"/>
                <w:sz w:val="21"/>
              </w:rPr>
            </w:r>
          </w:p>
        </w:tc>
        <w:tc>
          <w:tcPr>
            <w:tcW w:type="dxa" w:w="3120"/>
          </w:tcPr>
          <w:p>
            <w:pPr>
              <w:spacing w:before="80" w:after="80" w:line="240" w:lineRule="auto"/>
              <w:jc w:val="left"/>
            </w:pPr>
            <w:r>
              <w:rPr>
                <w:rFonts w:ascii="Times New Roman" w:hAnsi="Times New Roman"/>
                <w:b w:val="0"/>
                <w:color w:val="111827"/>
                <w:sz w:val="21"/>
              </w:rPr>
              <w:t>4.3 Feature Space Definition (Model Inputs)</w:t>
            </w:r>
          </w:p>
        </w:tc>
        <w:tc>
          <w:tcPr>
            <w:tcW w:type="dxa" w:w="3120"/>
          </w:tcPr>
          <w:p>
            <w:pPr>
              <w:spacing w:before="80" w:after="80" w:line="240" w:lineRule="auto"/>
              <w:jc w:val="center"/>
            </w:pPr>
            <w:r>
              <w:rPr>
                <w:rFonts w:ascii="Times New Roman" w:hAnsi="Times New Roman"/>
                <w:b w:val="0"/>
                <w:color w:val="111827"/>
                <w:sz w:val="21"/>
              </w:rPr>
              <w:t>8</w:t>
            </w:r>
          </w:p>
        </w:tc>
      </w:tr>
      <w:tr>
        <w:tc>
          <w:tcPr>
            <w:tcW w:type="dxa" w:w="3120"/>
          </w:tcPr>
          <w:p>
            <w:pPr>
              <w:spacing w:before="80" w:after="80" w:line="240" w:lineRule="auto"/>
              <w:jc w:val="center"/>
            </w:pPr>
            <w:r>
              <w:rPr>
                <w:rFonts w:ascii="Times New Roman" w:hAnsi="Times New Roman"/>
                <w:b w:val="0"/>
                <w:color w:val="111827"/>
                <w:sz w:val="21"/>
              </w:rPr>
            </w:r>
          </w:p>
        </w:tc>
        <w:tc>
          <w:tcPr>
            <w:tcW w:type="dxa" w:w="3120"/>
          </w:tcPr>
          <w:p>
            <w:pPr>
              <w:spacing w:before="80" w:after="80" w:line="240" w:lineRule="auto"/>
              <w:jc w:val="left"/>
            </w:pPr>
            <w:r>
              <w:rPr>
                <w:rFonts w:ascii="Times New Roman" w:hAnsi="Times New Roman"/>
                <w:b w:val="0"/>
                <w:color w:val="111827"/>
                <w:sz w:val="21"/>
              </w:rPr>
              <w:t>4.4 Data Preparation and Preprocessing Design</w:t>
            </w:r>
          </w:p>
        </w:tc>
        <w:tc>
          <w:tcPr>
            <w:tcW w:type="dxa" w:w="3120"/>
          </w:tcPr>
          <w:p>
            <w:pPr>
              <w:spacing w:before="80" w:after="80" w:line="240" w:lineRule="auto"/>
              <w:jc w:val="center"/>
            </w:pPr>
            <w:r>
              <w:rPr>
                <w:rFonts w:ascii="Times New Roman" w:hAnsi="Times New Roman"/>
                <w:b w:val="0"/>
                <w:color w:val="111827"/>
                <w:sz w:val="21"/>
              </w:rPr>
              <w:t>9</w:t>
            </w:r>
          </w:p>
        </w:tc>
      </w:tr>
      <w:tr>
        <w:tc>
          <w:tcPr>
            <w:tcW w:type="dxa" w:w="3120"/>
          </w:tcPr>
          <w:p>
            <w:pPr>
              <w:spacing w:before="80" w:after="80" w:line="240" w:lineRule="auto"/>
              <w:jc w:val="center"/>
            </w:pPr>
            <w:r>
              <w:rPr>
                <w:rFonts w:ascii="Times New Roman" w:hAnsi="Times New Roman"/>
                <w:b w:val="0"/>
                <w:color w:val="111827"/>
                <w:sz w:val="21"/>
              </w:rPr>
            </w:r>
          </w:p>
        </w:tc>
        <w:tc>
          <w:tcPr>
            <w:tcW w:type="dxa" w:w="3120"/>
          </w:tcPr>
          <w:p>
            <w:pPr>
              <w:spacing w:before="80" w:after="80" w:line="240" w:lineRule="auto"/>
              <w:jc w:val="left"/>
            </w:pPr>
            <w:r>
              <w:rPr>
                <w:rFonts w:ascii="Times New Roman" w:hAnsi="Times New Roman"/>
                <w:b w:val="0"/>
                <w:color w:val="111827"/>
                <w:sz w:val="21"/>
              </w:rPr>
              <w:t>4.5 Models and Evaluation Design</w:t>
            </w:r>
          </w:p>
        </w:tc>
        <w:tc>
          <w:tcPr>
            <w:tcW w:type="dxa" w:w="3120"/>
          </w:tcPr>
          <w:p>
            <w:pPr>
              <w:spacing w:before="80" w:after="80" w:line="240" w:lineRule="auto"/>
              <w:jc w:val="center"/>
            </w:pPr>
            <w:r>
              <w:rPr>
                <w:rFonts w:ascii="Times New Roman" w:hAnsi="Times New Roman"/>
                <w:b w:val="0"/>
                <w:color w:val="111827"/>
                <w:sz w:val="21"/>
              </w:rPr>
              <w:t>10</w:t>
            </w:r>
          </w:p>
        </w:tc>
      </w:tr>
      <w:tr>
        <w:tc>
          <w:tcPr>
            <w:tcW w:type="dxa" w:w="3120"/>
          </w:tcPr>
          <w:p>
            <w:pPr>
              <w:spacing w:before="80" w:after="80" w:line="240" w:lineRule="auto"/>
              <w:jc w:val="center"/>
            </w:pPr>
            <w:r>
              <w:rPr>
                <w:rFonts w:ascii="Times New Roman" w:hAnsi="Times New Roman"/>
                <w:b w:val="0"/>
                <w:color w:val="111827"/>
                <w:sz w:val="21"/>
              </w:rPr>
            </w:r>
          </w:p>
        </w:tc>
        <w:tc>
          <w:tcPr>
            <w:tcW w:type="dxa" w:w="3120"/>
          </w:tcPr>
          <w:p>
            <w:pPr>
              <w:spacing w:before="80" w:after="80" w:line="240" w:lineRule="auto"/>
              <w:jc w:val="left"/>
            </w:pPr>
            <w:r>
              <w:rPr>
                <w:rFonts w:ascii="Times New Roman" w:hAnsi="Times New Roman"/>
                <w:b w:val="0"/>
                <w:color w:val="111827"/>
                <w:sz w:val="21"/>
              </w:rPr>
              <w:t>4.6 Application Data Flow</w:t>
            </w:r>
          </w:p>
        </w:tc>
        <w:tc>
          <w:tcPr>
            <w:tcW w:type="dxa" w:w="3120"/>
          </w:tcPr>
          <w:p>
            <w:pPr>
              <w:spacing w:before="80" w:after="80" w:line="240" w:lineRule="auto"/>
              <w:jc w:val="center"/>
            </w:pPr>
            <w:r>
              <w:rPr>
                <w:rFonts w:ascii="Times New Roman" w:hAnsi="Times New Roman"/>
                <w:b w:val="0"/>
                <w:color w:val="111827"/>
                <w:sz w:val="21"/>
              </w:rPr>
              <w:t>11</w:t>
            </w:r>
          </w:p>
        </w:tc>
      </w:tr>
      <w:tr>
        <w:tc>
          <w:tcPr>
            <w:tcW w:type="dxa" w:w="3120"/>
          </w:tcPr>
          <w:p>
            <w:pPr>
              <w:spacing w:before="80" w:after="80" w:line="240" w:lineRule="auto"/>
              <w:jc w:val="center"/>
            </w:pPr>
            <w:r>
              <w:rPr>
                <w:rFonts w:ascii="Times New Roman" w:hAnsi="Times New Roman"/>
                <w:b w:val="0"/>
                <w:color w:val="111827"/>
                <w:sz w:val="21"/>
              </w:rPr>
            </w:r>
          </w:p>
        </w:tc>
        <w:tc>
          <w:tcPr>
            <w:tcW w:type="dxa" w:w="3120"/>
          </w:tcPr>
          <w:p>
            <w:pPr>
              <w:spacing w:before="80" w:after="80" w:line="240" w:lineRule="auto"/>
              <w:jc w:val="left"/>
            </w:pPr>
            <w:r>
              <w:rPr>
                <w:rFonts w:ascii="Times New Roman" w:hAnsi="Times New Roman"/>
                <w:b w:val="0"/>
                <w:color w:val="111827"/>
                <w:sz w:val="21"/>
              </w:rPr>
              <w:t>4.7 Saved Model Artifacts</w:t>
            </w:r>
          </w:p>
        </w:tc>
        <w:tc>
          <w:tcPr>
            <w:tcW w:type="dxa" w:w="3120"/>
          </w:tcPr>
          <w:p>
            <w:pPr>
              <w:spacing w:before="80" w:after="80" w:line="240" w:lineRule="auto"/>
              <w:jc w:val="center"/>
            </w:pPr>
            <w:r>
              <w:rPr>
                <w:rFonts w:ascii="Times New Roman" w:hAnsi="Times New Roman"/>
                <w:b w:val="0"/>
                <w:color w:val="111827"/>
                <w:sz w:val="21"/>
              </w:rPr>
              <w:t>11</w:t>
            </w:r>
          </w:p>
        </w:tc>
      </w:tr>
      <w:tr>
        <w:tc>
          <w:tcPr>
            <w:tcW w:type="dxa" w:w="3120"/>
          </w:tcPr>
          <w:p>
            <w:pPr>
              <w:spacing w:before="80" w:after="80" w:line="240" w:lineRule="auto"/>
              <w:jc w:val="center"/>
            </w:pPr>
            <w:r>
              <w:rPr>
                <w:rFonts w:ascii="Times New Roman" w:hAnsi="Times New Roman"/>
                <w:b/>
                <w:color w:val="111827"/>
                <w:sz w:val="21"/>
              </w:rPr>
              <w:t>5.</w:t>
            </w:r>
          </w:p>
        </w:tc>
        <w:tc>
          <w:tcPr>
            <w:tcW w:type="dxa" w:w="3120"/>
          </w:tcPr>
          <w:p>
            <w:pPr>
              <w:spacing w:before="80" w:after="80" w:line="240" w:lineRule="auto"/>
              <w:jc w:val="left"/>
            </w:pPr>
            <w:r>
              <w:rPr>
                <w:rFonts w:ascii="Times New Roman" w:hAnsi="Times New Roman"/>
                <w:b/>
                <w:color w:val="111827"/>
                <w:sz w:val="21"/>
              </w:rPr>
              <w:t>Implementation</w:t>
            </w:r>
          </w:p>
        </w:tc>
        <w:tc>
          <w:tcPr>
            <w:tcW w:type="dxa" w:w="3120"/>
          </w:tcPr>
          <w:p>
            <w:pPr>
              <w:spacing w:before="80" w:after="80" w:line="240" w:lineRule="auto"/>
              <w:jc w:val="center"/>
            </w:pPr>
            <w:r>
              <w:rPr>
                <w:rFonts w:ascii="Times New Roman" w:hAnsi="Times New Roman"/>
                <w:b/>
                <w:color w:val="111827"/>
                <w:sz w:val="21"/>
              </w:rPr>
              <w:t>12</w:t>
            </w:r>
          </w:p>
        </w:tc>
      </w:tr>
      <w:tr>
        <w:tc>
          <w:tcPr>
            <w:tcW w:type="dxa" w:w="3120"/>
          </w:tcPr>
          <w:p>
            <w:pPr>
              <w:spacing w:before="80" w:after="80" w:line="240" w:lineRule="auto"/>
              <w:jc w:val="center"/>
            </w:pPr>
            <w:r>
              <w:rPr>
                <w:rFonts w:ascii="Times New Roman" w:hAnsi="Times New Roman"/>
                <w:b w:val="0"/>
                <w:color w:val="111827"/>
                <w:sz w:val="21"/>
              </w:rPr>
            </w:r>
          </w:p>
        </w:tc>
        <w:tc>
          <w:tcPr>
            <w:tcW w:type="dxa" w:w="3120"/>
          </w:tcPr>
          <w:p>
            <w:pPr>
              <w:spacing w:before="80" w:after="80" w:line="240" w:lineRule="auto"/>
              <w:jc w:val="left"/>
            </w:pPr>
            <w:r>
              <w:rPr>
                <w:rFonts w:ascii="Times New Roman" w:hAnsi="Times New Roman"/>
                <w:b w:val="0"/>
                <w:color w:val="111827"/>
                <w:sz w:val="21"/>
              </w:rPr>
              <w:t>5.1 Software Environment and Dependencies</w:t>
            </w:r>
          </w:p>
        </w:tc>
        <w:tc>
          <w:tcPr>
            <w:tcW w:type="dxa" w:w="3120"/>
          </w:tcPr>
          <w:p>
            <w:pPr>
              <w:spacing w:before="80" w:after="80" w:line="240" w:lineRule="auto"/>
              <w:jc w:val="center"/>
            </w:pPr>
            <w:r>
              <w:rPr>
                <w:rFonts w:ascii="Times New Roman" w:hAnsi="Times New Roman"/>
                <w:b w:val="0"/>
                <w:color w:val="111827"/>
                <w:sz w:val="21"/>
              </w:rPr>
              <w:t>12</w:t>
            </w:r>
          </w:p>
        </w:tc>
      </w:tr>
      <w:tr>
        <w:tc>
          <w:tcPr>
            <w:tcW w:type="dxa" w:w="3120"/>
          </w:tcPr>
          <w:p>
            <w:pPr>
              <w:spacing w:before="80" w:after="80" w:line="240" w:lineRule="auto"/>
              <w:jc w:val="center"/>
            </w:pPr>
            <w:r>
              <w:rPr>
                <w:rFonts w:ascii="Times New Roman" w:hAnsi="Times New Roman"/>
                <w:b w:val="0"/>
                <w:color w:val="111827"/>
                <w:sz w:val="21"/>
              </w:rPr>
            </w:r>
          </w:p>
        </w:tc>
        <w:tc>
          <w:tcPr>
            <w:tcW w:type="dxa" w:w="3120"/>
          </w:tcPr>
          <w:p>
            <w:pPr>
              <w:spacing w:before="80" w:after="80" w:line="240" w:lineRule="auto"/>
              <w:jc w:val="left"/>
            </w:pPr>
            <w:r>
              <w:rPr>
                <w:rFonts w:ascii="Times New Roman" w:hAnsi="Times New Roman"/>
                <w:b w:val="0"/>
                <w:color w:val="111827"/>
                <w:sz w:val="21"/>
              </w:rPr>
              <w:t>5.2 Important Code Modules</w:t>
            </w:r>
          </w:p>
        </w:tc>
        <w:tc>
          <w:tcPr>
            <w:tcW w:type="dxa" w:w="3120"/>
          </w:tcPr>
          <w:p>
            <w:pPr>
              <w:spacing w:before="80" w:after="80" w:line="240" w:lineRule="auto"/>
              <w:jc w:val="center"/>
            </w:pPr>
            <w:r>
              <w:rPr>
                <w:rFonts w:ascii="Times New Roman" w:hAnsi="Times New Roman"/>
                <w:b w:val="0"/>
                <w:color w:val="111827"/>
                <w:sz w:val="21"/>
              </w:rPr>
              <w:t>12</w:t>
            </w:r>
          </w:p>
        </w:tc>
      </w:tr>
      <w:tr>
        <w:tc>
          <w:tcPr>
            <w:tcW w:type="dxa" w:w="3120"/>
          </w:tcPr>
          <w:p>
            <w:pPr>
              <w:spacing w:before="80" w:after="80" w:line="240" w:lineRule="auto"/>
              <w:jc w:val="center"/>
            </w:pPr>
            <w:r>
              <w:rPr>
                <w:rFonts w:ascii="Times New Roman" w:hAnsi="Times New Roman"/>
                <w:b w:val="0"/>
                <w:color w:val="111827"/>
                <w:sz w:val="21"/>
              </w:rPr>
            </w:r>
          </w:p>
        </w:tc>
        <w:tc>
          <w:tcPr>
            <w:tcW w:type="dxa" w:w="3120"/>
          </w:tcPr>
          <w:p>
            <w:pPr>
              <w:spacing w:before="80" w:after="80" w:line="240" w:lineRule="auto"/>
              <w:jc w:val="left"/>
            </w:pPr>
            <w:r>
              <w:rPr>
                <w:rFonts w:ascii="Times New Roman" w:hAnsi="Times New Roman"/>
                <w:b w:val="0"/>
                <w:color w:val="111827"/>
                <w:sz w:val="21"/>
              </w:rPr>
              <w:t>5.3 Exploratory Data Analysis</w:t>
            </w:r>
          </w:p>
        </w:tc>
        <w:tc>
          <w:tcPr>
            <w:tcW w:type="dxa" w:w="3120"/>
          </w:tcPr>
          <w:p>
            <w:pPr>
              <w:spacing w:before="80" w:after="80" w:line="240" w:lineRule="auto"/>
              <w:jc w:val="center"/>
            </w:pPr>
            <w:r>
              <w:rPr>
                <w:rFonts w:ascii="Times New Roman" w:hAnsi="Times New Roman"/>
                <w:b w:val="0"/>
                <w:color w:val="111827"/>
                <w:sz w:val="21"/>
              </w:rPr>
              <w:t>14</w:t>
            </w:r>
          </w:p>
        </w:tc>
      </w:tr>
      <w:tr>
        <w:tc>
          <w:tcPr>
            <w:tcW w:type="dxa" w:w="3120"/>
          </w:tcPr>
          <w:p>
            <w:pPr>
              <w:spacing w:before="80" w:after="80" w:line="240" w:lineRule="auto"/>
              <w:jc w:val="center"/>
            </w:pPr>
            <w:r>
              <w:rPr>
                <w:rFonts w:ascii="Times New Roman" w:hAnsi="Times New Roman"/>
                <w:b w:val="0"/>
                <w:color w:val="111827"/>
                <w:sz w:val="21"/>
              </w:rPr>
            </w:r>
          </w:p>
        </w:tc>
        <w:tc>
          <w:tcPr>
            <w:tcW w:type="dxa" w:w="3120"/>
          </w:tcPr>
          <w:p>
            <w:pPr>
              <w:spacing w:before="80" w:after="80" w:line="240" w:lineRule="auto"/>
              <w:jc w:val="left"/>
            </w:pPr>
            <w:r>
              <w:rPr>
                <w:rFonts w:ascii="Times New Roman" w:hAnsi="Times New Roman"/>
                <w:b w:val="0"/>
                <w:color w:val="111827"/>
                <w:sz w:val="21"/>
              </w:rPr>
              <w:t>5.4 Results and Evaluation Metrics</w:t>
            </w:r>
          </w:p>
        </w:tc>
        <w:tc>
          <w:tcPr>
            <w:tcW w:type="dxa" w:w="3120"/>
          </w:tcPr>
          <w:p>
            <w:pPr>
              <w:spacing w:before="80" w:after="80" w:line="240" w:lineRule="auto"/>
              <w:jc w:val="center"/>
            </w:pPr>
            <w:r>
              <w:rPr>
                <w:rFonts w:ascii="Times New Roman" w:hAnsi="Times New Roman"/>
                <w:b w:val="0"/>
                <w:color w:val="111827"/>
                <w:sz w:val="21"/>
              </w:rPr>
              <w:t>15</w:t>
            </w:r>
          </w:p>
        </w:tc>
      </w:tr>
      <w:tr>
        <w:tc>
          <w:tcPr>
            <w:tcW w:type="dxa" w:w="3120"/>
          </w:tcPr>
          <w:p>
            <w:pPr>
              <w:spacing w:before="80" w:after="80" w:line="240" w:lineRule="auto"/>
              <w:jc w:val="center"/>
            </w:pPr>
            <w:r>
              <w:rPr>
                <w:rFonts w:ascii="Times New Roman" w:hAnsi="Times New Roman"/>
                <w:b w:val="0"/>
                <w:color w:val="111827"/>
                <w:sz w:val="21"/>
              </w:rPr>
            </w:r>
          </w:p>
        </w:tc>
        <w:tc>
          <w:tcPr>
            <w:tcW w:type="dxa" w:w="3120"/>
          </w:tcPr>
          <w:p>
            <w:pPr>
              <w:spacing w:before="80" w:after="80" w:line="240" w:lineRule="auto"/>
              <w:jc w:val="left"/>
            </w:pPr>
            <w:r>
              <w:rPr>
                <w:rFonts w:ascii="Times New Roman" w:hAnsi="Times New Roman"/>
                <w:b w:val="0"/>
                <w:color w:val="111827"/>
                <w:sz w:val="21"/>
              </w:rPr>
              <w:t>5.5 Model Interpretation and Feature Importance</w:t>
            </w:r>
          </w:p>
        </w:tc>
        <w:tc>
          <w:tcPr>
            <w:tcW w:type="dxa" w:w="3120"/>
          </w:tcPr>
          <w:p>
            <w:pPr>
              <w:spacing w:before="80" w:after="80" w:line="240" w:lineRule="auto"/>
              <w:jc w:val="center"/>
            </w:pPr>
            <w:r>
              <w:rPr>
                <w:rFonts w:ascii="Times New Roman" w:hAnsi="Times New Roman"/>
                <w:b w:val="0"/>
                <w:color w:val="111827"/>
                <w:sz w:val="21"/>
              </w:rPr>
              <w:t>16</w:t>
            </w:r>
          </w:p>
        </w:tc>
      </w:tr>
      <w:tr>
        <w:tc>
          <w:tcPr>
            <w:tcW w:type="dxa" w:w="3120"/>
          </w:tcPr>
          <w:p>
            <w:pPr>
              <w:spacing w:before="80" w:after="80" w:line="240" w:lineRule="auto"/>
              <w:jc w:val="center"/>
            </w:pPr>
            <w:r>
              <w:rPr>
                <w:rFonts w:ascii="Times New Roman" w:hAnsi="Times New Roman"/>
                <w:b w:val="0"/>
                <w:color w:val="111827"/>
                <w:sz w:val="21"/>
              </w:rPr>
            </w:r>
          </w:p>
        </w:tc>
        <w:tc>
          <w:tcPr>
            <w:tcW w:type="dxa" w:w="3120"/>
          </w:tcPr>
          <w:p>
            <w:pPr>
              <w:spacing w:before="80" w:after="80" w:line="240" w:lineRule="auto"/>
              <w:jc w:val="left"/>
            </w:pPr>
            <w:r>
              <w:rPr>
                <w:rFonts w:ascii="Times New Roman" w:hAnsi="Times New Roman"/>
                <w:b w:val="0"/>
                <w:color w:val="111827"/>
                <w:sz w:val="21"/>
              </w:rPr>
              <w:t>5.6 Deployment Architecture</w:t>
            </w:r>
          </w:p>
        </w:tc>
        <w:tc>
          <w:tcPr>
            <w:tcW w:type="dxa" w:w="3120"/>
          </w:tcPr>
          <w:p>
            <w:pPr>
              <w:spacing w:before="80" w:after="80" w:line="240" w:lineRule="auto"/>
              <w:jc w:val="center"/>
            </w:pPr>
            <w:r>
              <w:rPr>
                <w:rFonts w:ascii="Times New Roman" w:hAnsi="Times New Roman"/>
                <w:b w:val="0"/>
                <w:color w:val="111827"/>
                <w:sz w:val="21"/>
              </w:rPr>
              <w:t>17</w:t>
            </w:r>
          </w:p>
        </w:tc>
      </w:tr>
      <w:tr>
        <w:tc>
          <w:tcPr>
            <w:tcW w:type="dxa" w:w="3120"/>
          </w:tcPr>
          <w:p>
            <w:pPr>
              <w:spacing w:before="80" w:after="80" w:line="240" w:lineRule="auto"/>
              <w:jc w:val="center"/>
            </w:pPr>
            <w:r>
              <w:rPr>
                <w:rFonts w:ascii="Times New Roman" w:hAnsi="Times New Roman"/>
                <w:b/>
                <w:color w:val="111827"/>
                <w:sz w:val="21"/>
              </w:rPr>
              <w:t>6.</w:t>
            </w:r>
          </w:p>
        </w:tc>
        <w:tc>
          <w:tcPr>
            <w:tcW w:type="dxa" w:w="3120"/>
          </w:tcPr>
          <w:p>
            <w:pPr>
              <w:spacing w:before="80" w:after="80" w:line="240" w:lineRule="auto"/>
              <w:jc w:val="left"/>
            </w:pPr>
            <w:r>
              <w:rPr>
                <w:rFonts w:ascii="Times New Roman" w:hAnsi="Times New Roman"/>
                <w:b/>
                <w:color w:val="111827"/>
                <w:sz w:val="21"/>
              </w:rPr>
              <w:t>Snapshots</w:t>
            </w:r>
          </w:p>
        </w:tc>
        <w:tc>
          <w:tcPr>
            <w:tcW w:type="dxa" w:w="3120"/>
          </w:tcPr>
          <w:p>
            <w:pPr>
              <w:spacing w:before="80" w:after="80" w:line="240" w:lineRule="auto"/>
              <w:jc w:val="center"/>
            </w:pPr>
            <w:r>
              <w:rPr>
                <w:rFonts w:ascii="Times New Roman" w:hAnsi="Times New Roman"/>
                <w:b/>
                <w:color w:val="111827"/>
                <w:sz w:val="21"/>
              </w:rPr>
              <w:t>18</w:t>
            </w:r>
          </w:p>
        </w:tc>
      </w:tr>
      <w:tr>
        <w:tc>
          <w:tcPr>
            <w:tcW w:type="dxa" w:w="3120"/>
          </w:tcPr>
          <w:p>
            <w:pPr>
              <w:spacing w:before="80" w:after="80" w:line="240" w:lineRule="auto"/>
              <w:jc w:val="center"/>
            </w:pPr>
            <w:r>
              <w:rPr>
                <w:rFonts w:ascii="Times New Roman" w:hAnsi="Times New Roman"/>
                <w:b w:val="0"/>
                <w:color w:val="111827"/>
                <w:sz w:val="21"/>
              </w:rPr>
            </w:r>
          </w:p>
        </w:tc>
        <w:tc>
          <w:tcPr>
            <w:tcW w:type="dxa" w:w="3120"/>
          </w:tcPr>
          <w:p>
            <w:pPr>
              <w:spacing w:before="80" w:after="80" w:line="240" w:lineRule="auto"/>
              <w:jc w:val="left"/>
            </w:pPr>
            <w:r>
              <w:rPr>
                <w:rFonts w:ascii="Times New Roman" w:hAnsi="Times New Roman"/>
                <w:b w:val="0"/>
                <w:color w:val="111827"/>
                <w:sz w:val="21"/>
              </w:rPr>
              <w:t>6.1 Executive Overview Dashboard</w:t>
            </w:r>
          </w:p>
        </w:tc>
        <w:tc>
          <w:tcPr>
            <w:tcW w:type="dxa" w:w="3120"/>
          </w:tcPr>
          <w:p>
            <w:pPr>
              <w:spacing w:before="80" w:after="80" w:line="240" w:lineRule="auto"/>
              <w:jc w:val="center"/>
            </w:pPr>
            <w:r>
              <w:rPr>
                <w:rFonts w:ascii="Times New Roman" w:hAnsi="Times New Roman"/>
                <w:b w:val="0"/>
                <w:color w:val="111827"/>
                <w:sz w:val="21"/>
              </w:rPr>
              <w:t>18</w:t>
            </w:r>
          </w:p>
        </w:tc>
      </w:tr>
      <w:tr>
        <w:tc>
          <w:tcPr>
            <w:tcW w:type="dxa" w:w="3120"/>
          </w:tcPr>
          <w:p>
            <w:pPr>
              <w:spacing w:before="80" w:after="80" w:line="240" w:lineRule="auto"/>
              <w:jc w:val="center"/>
            </w:pPr>
            <w:r>
              <w:rPr>
                <w:rFonts w:ascii="Times New Roman" w:hAnsi="Times New Roman"/>
                <w:b w:val="0"/>
                <w:color w:val="111827"/>
                <w:sz w:val="21"/>
              </w:rPr>
            </w:r>
          </w:p>
        </w:tc>
        <w:tc>
          <w:tcPr>
            <w:tcW w:type="dxa" w:w="3120"/>
          </w:tcPr>
          <w:p>
            <w:pPr>
              <w:spacing w:before="80" w:after="80" w:line="240" w:lineRule="auto"/>
              <w:jc w:val="left"/>
            </w:pPr>
            <w:r>
              <w:rPr>
                <w:rFonts w:ascii="Times New Roman" w:hAnsi="Times New Roman"/>
                <w:b w:val="0"/>
                <w:color w:val="111827"/>
                <w:sz w:val="21"/>
              </w:rPr>
              <w:t>6.2 Model Comparison and Scorecard</w:t>
            </w:r>
          </w:p>
        </w:tc>
        <w:tc>
          <w:tcPr>
            <w:tcW w:type="dxa" w:w="3120"/>
          </w:tcPr>
          <w:p>
            <w:pPr>
              <w:spacing w:before="80" w:after="80" w:line="240" w:lineRule="auto"/>
              <w:jc w:val="center"/>
            </w:pPr>
            <w:r>
              <w:rPr>
                <w:rFonts w:ascii="Times New Roman" w:hAnsi="Times New Roman"/>
                <w:b w:val="0"/>
                <w:color w:val="111827"/>
                <w:sz w:val="21"/>
              </w:rPr>
              <w:t>19</w:t>
            </w:r>
          </w:p>
        </w:tc>
      </w:tr>
      <w:tr>
        <w:tc>
          <w:tcPr>
            <w:tcW w:type="dxa" w:w="3120"/>
          </w:tcPr>
          <w:p>
            <w:pPr>
              <w:spacing w:before="80" w:after="80" w:line="240" w:lineRule="auto"/>
              <w:jc w:val="center"/>
            </w:pPr>
            <w:r>
              <w:rPr>
                <w:rFonts w:ascii="Times New Roman" w:hAnsi="Times New Roman"/>
                <w:b w:val="0"/>
                <w:color w:val="111827"/>
                <w:sz w:val="21"/>
              </w:rPr>
            </w:r>
          </w:p>
        </w:tc>
        <w:tc>
          <w:tcPr>
            <w:tcW w:type="dxa" w:w="3120"/>
          </w:tcPr>
          <w:p>
            <w:pPr>
              <w:spacing w:before="80" w:after="80" w:line="240" w:lineRule="auto"/>
              <w:jc w:val="left"/>
            </w:pPr>
            <w:r>
              <w:rPr>
                <w:rFonts w:ascii="Times New Roman" w:hAnsi="Times New Roman"/>
                <w:b w:val="0"/>
                <w:color w:val="111827"/>
                <w:sz w:val="21"/>
              </w:rPr>
              <w:t>6.3 Customer Risk Lookup and Inference Tool</w:t>
            </w:r>
          </w:p>
        </w:tc>
        <w:tc>
          <w:tcPr>
            <w:tcW w:type="dxa" w:w="3120"/>
          </w:tcPr>
          <w:p>
            <w:pPr>
              <w:spacing w:before="80" w:after="80" w:line="240" w:lineRule="auto"/>
              <w:jc w:val="center"/>
            </w:pPr>
            <w:r>
              <w:rPr>
                <w:rFonts w:ascii="Times New Roman" w:hAnsi="Times New Roman"/>
                <w:b w:val="0"/>
                <w:color w:val="111827"/>
                <w:sz w:val="21"/>
              </w:rPr>
              <w:t>20</w:t>
            </w:r>
          </w:p>
        </w:tc>
      </w:tr>
      <w:tr>
        <w:tc>
          <w:tcPr>
            <w:tcW w:type="dxa" w:w="3120"/>
          </w:tcPr>
          <w:p>
            <w:pPr>
              <w:spacing w:before="80" w:after="80" w:line="240" w:lineRule="auto"/>
              <w:jc w:val="center"/>
            </w:pPr>
            <w:r>
              <w:rPr>
                <w:rFonts w:ascii="Times New Roman" w:hAnsi="Times New Roman"/>
                <w:b w:val="0"/>
                <w:color w:val="111827"/>
                <w:sz w:val="21"/>
              </w:rPr>
            </w:r>
          </w:p>
        </w:tc>
        <w:tc>
          <w:tcPr>
            <w:tcW w:type="dxa" w:w="3120"/>
          </w:tcPr>
          <w:p>
            <w:pPr>
              <w:spacing w:before="80" w:after="80" w:line="240" w:lineRule="auto"/>
              <w:jc w:val="left"/>
            </w:pPr>
            <w:r>
              <w:rPr>
                <w:rFonts w:ascii="Times New Roman" w:hAnsi="Times New Roman"/>
                <w:b w:val="0"/>
                <w:color w:val="111827"/>
                <w:sz w:val="21"/>
              </w:rPr>
              <w:t>6.4 Prescribed Retention Action Engine</w:t>
            </w:r>
          </w:p>
        </w:tc>
        <w:tc>
          <w:tcPr>
            <w:tcW w:type="dxa" w:w="3120"/>
          </w:tcPr>
          <w:p>
            <w:pPr>
              <w:spacing w:before="80" w:after="80" w:line="240" w:lineRule="auto"/>
              <w:jc w:val="center"/>
            </w:pPr>
            <w:r>
              <w:rPr>
                <w:rFonts w:ascii="Times New Roman" w:hAnsi="Times New Roman"/>
                <w:b w:val="0"/>
                <w:color w:val="111827"/>
                <w:sz w:val="21"/>
              </w:rPr>
              <w:t>21</w:t>
            </w:r>
          </w:p>
        </w:tc>
      </w:tr>
      <w:tr>
        <w:tc>
          <w:tcPr>
            <w:tcW w:type="dxa" w:w="3120"/>
          </w:tcPr>
          <w:p>
            <w:pPr>
              <w:spacing w:before="80" w:after="80" w:line="240" w:lineRule="auto"/>
              <w:jc w:val="center"/>
            </w:pPr>
            <w:r>
              <w:rPr>
                <w:rFonts w:ascii="Times New Roman" w:hAnsi="Times New Roman"/>
                <w:b/>
                <w:color w:val="111827"/>
                <w:sz w:val="21"/>
              </w:rPr>
              <w:t>7.</w:t>
            </w:r>
          </w:p>
        </w:tc>
        <w:tc>
          <w:tcPr>
            <w:tcW w:type="dxa" w:w="3120"/>
          </w:tcPr>
          <w:p>
            <w:pPr>
              <w:spacing w:before="80" w:after="80" w:line="240" w:lineRule="auto"/>
              <w:jc w:val="left"/>
            </w:pPr>
            <w:r>
              <w:rPr>
                <w:rFonts w:ascii="Times New Roman" w:hAnsi="Times New Roman"/>
                <w:b/>
                <w:color w:val="111827"/>
                <w:sz w:val="21"/>
              </w:rPr>
              <w:t>Conclusion and Future Scope</w:t>
            </w:r>
          </w:p>
        </w:tc>
        <w:tc>
          <w:tcPr>
            <w:tcW w:type="dxa" w:w="3120"/>
          </w:tcPr>
          <w:p>
            <w:pPr>
              <w:spacing w:before="80" w:after="80" w:line="240" w:lineRule="auto"/>
              <w:jc w:val="center"/>
            </w:pPr>
            <w:r>
              <w:rPr>
                <w:rFonts w:ascii="Times New Roman" w:hAnsi="Times New Roman"/>
                <w:b/>
                <w:color w:val="111827"/>
                <w:sz w:val="21"/>
              </w:rPr>
              <w:t>22</w:t>
            </w:r>
          </w:p>
        </w:tc>
      </w:tr>
      <w:tr>
        <w:tc>
          <w:tcPr>
            <w:tcW w:type="dxa" w:w="3120"/>
          </w:tcPr>
          <w:p>
            <w:pPr>
              <w:spacing w:before="80" w:after="80" w:line="240" w:lineRule="auto"/>
              <w:jc w:val="center"/>
            </w:pPr>
            <w:r>
              <w:rPr>
                <w:rFonts w:ascii="Times New Roman" w:hAnsi="Times New Roman"/>
                <w:b w:val="0"/>
                <w:color w:val="111827"/>
                <w:sz w:val="21"/>
              </w:rPr>
            </w:r>
          </w:p>
        </w:tc>
        <w:tc>
          <w:tcPr>
            <w:tcW w:type="dxa" w:w="3120"/>
          </w:tcPr>
          <w:p>
            <w:pPr>
              <w:spacing w:before="80" w:after="80" w:line="240" w:lineRule="auto"/>
              <w:jc w:val="left"/>
            </w:pPr>
            <w:r>
              <w:rPr>
                <w:rFonts w:ascii="Times New Roman" w:hAnsi="Times New Roman"/>
                <w:b w:val="0"/>
                <w:color w:val="111827"/>
                <w:sz w:val="21"/>
              </w:rPr>
              <w:t>7.1 Conclusion</w:t>
            </w:r>
          </w:p>
        </w:tc>
        <w:tc>
          <w:tcPr>
            <w:tcW w:type="dxa" w:w="3120"/>
          </w:tcPr>
          <w:p>
            <w:pPr>
              <w:spacing w:before="80" w:after="80" w:line="240" w:lineRule="auto"/>
              <w:jc w:val="center"/>
            </w:pPr>
            <w:r>
              <w:rPr>
                <w:rFonts w:ascii="Times New Roman" w:hAnsi="Times New Roman"/>
                <w:b w:val="0"/>
                <w:color w:val="111827"/>
                <w:sz w:val="21"/>
              </w:rPr>
              <w:t>22</w:t>
            </w:r>
          </w:p>
        </w:tc>
      </w:tr>
      <w:tr>
        <w:tc>
          <w:tcPr>
            <w:tcW w:type="dxa" w:w="3120"/>
          </w:tcPr>
          <w:p>
            <w:pPr>
              <w:spacing w:before="80" w:after="80" w:line="240" w:lineRule="auto"/>
              <w:jc w:val="center"/>
            </w:pPr>
            <w:r>
              <w:rPr>
                <w:rFonts w:ascii="Times New Roman" w:hAnsi="Times New Roman"/>
                <w:b w:val="0"/>
                <w:color w:val="111827"/>
                <w:sz w:val="21"/>
              </w:rPr>
            </w:r>
          </w:p>
        </w:tc>
        <w:tc>
          <w:tcPr>
            <w:tcW w:type="dxa" w:w="3120"/>
          </w:tcPr>
          <w:p>
            <w:pPr>
              <w:spacing w:before="80" w:after="80" w:line="240" w:lineRule="auto"/>
              <w:jc w:val="left"/>
            </w:pPr>
            <w:r>
              <w:rPr>
                <w:rFonts w:ascii="Times New Roman" w:hAnsi="Times New Roman"/>
                <w:b w:val="0"/>
                <w:color w:val="111827"/>
                <w:sz w:val="21"/>
              </w:rPr>
              <w:t>7.2 Future Scope</w:t>
            </w:r>
          </w:p>
        </w:tc>
        <w:tc>
          <w:tcPr>
            <w:tcW w:type="dxa" w:w="3120"/>
          </w:tcPr>
          <w:p>
            <w:pPr>
              <w:spacing w:before="80" w:after="80" w:line="240" w:lineRule="auto"/>
              <w:jc w:val="center"/>
            </w:pPr>
            <w:r>
              <w:rPr>
                <w:rFonts w:ascii="Times New Roman" w:hAnsi="Times New Roman"/>
                <w:b w:val="0"/>
                <w:color w:val="111827"/>
                <w:sz w:val="21"/>
              </w:rPr>
              <w:t>22</w:t>
            </w:r>
          </w:p>
        </w:tc>
      </w:tr>
      <w:tr>
        <w:tc>
          <w:tcPr>
            <w:tcW w:type="dxa" w:w="3120"/>
          </w:tcPr>
          <w:p>
            <w:pPr>
              <w:spacing w:before="80" w:after="80" w:line="240" w:lineRule="auto"/>
              <w:jc w:val="center"/>
            </w:pPr>
            <w:r>
              <w:rPr>
                <w:rFonts w:ascii="Times New Roman" w:hAnsi="Times New Roman"/>
                <w:b/>
                <w:color w:val="111827"/>
                <w:sz w:val="21"/>
              </w:rPr>
              <w:t>8.</w:t>
            </w:r>
          </w:p>
        </w:tc>
        <w:tc>
          <w:tcPr>
            <w:tcW w:type="dxa" w:w="3120"/>
          </w:tcPr>
          <w:p>
            <w:pPr>
              <w:spacing w:before="80" w:after="80" w:line="240" w:lineRule="auto"/>
              <w:jc w:val="left"/>
            </w:pPr>
            <w:r>
              <w:rPr>
                <w:rFonts w:ascii="Times New Roman" w:hAnsi="Times New Roman"/>
                <w:b/>
                <w:color w:val="111827"/>
                <w:sz w:val="21"/>
              </w:rPr>
              <w:t>References</w:t>
            </w:r>
          </w:p>
        </w:tc>
        <w:tc>
          <w:tcPr>
            <w:tcW w:type="dxa" w:w="3120"/>
          </w:tcPr>
          <w:p>
            <w:pPr>
              <w:spacing w:before="80" w:after="80" w:line="240" w:lineRule="auto"/>
              <w:jc w:val="center"/>
            </w:pPr>
            <w:r>
              <w:rPr>
                <w:rFonts w:ascii="Times New Roman" w:hAnsi="Times New Roman"/>
                <w:b/>
                <w:color w:val="111827"/>
                <w:sz w:val="21"/>
              </w:rPr>
              <w:t>23</w:t>
            </w:r>
          </w:p>
        </w:tc>
      </w:tr>
    </w:tbl>
    <w:p>
      <w:r>
        <w:br w:type="page"/>
      </w:r>
    </w:p>
    <w:p>
      <w:pPr>
        <w:spacing w:before="280" w:after="120"/>
        <w:jc w:val="left"/>
      </w:pPr>
      <w:r>
        <w:rPr>
          <w:rFonts w:ascii="Times New Roman" w:hAnsi="Times New Roman"/>
          <w:b/>
          <w:color w:val="111827"/>
          <w:sz w:val="26"/>
        </w:rPr>
        <w:t>List of Figures</w:t>
      </w:r>
    </w:p>
    <w:p>
      <w:pPr>
        <w:pStyle w:val="ListBullet"/>
        <w:spacing w:before="40" w:after="80" w:line="276" w:lineRule="auto"/>
      </w:pPr>
      <w:r>
        <w:rPr>
          <w:rFonts w:ascii="Times New Roman" w:hAnsi="Times New Roman"/>
          <w:b/>
          <w:color w:val="111827"/>
          <w:sz w:val="23"/>
        </w:rPr>
        <w:t xml:space="preserve">Figure 3.1: </w:t>
      </w:r>
      <w:r>
        <w:rPr>
          <w:rFonts w:ascii="Times New Roman" w:hAnsi="Times New Roman"/>
          <w:color w:val="374151"/>
          <w:sz w:val="23"/>
        </w:rPr>
        <w:t>Proposed Customer Churn Prediction and Retention System Architecture</w:t>
        <w:tab/>
        <w:tab/>
        <w:t>5</w:t>
      </w:r>
    </w:p>
    <w:p>
      <w:pPr>
        <w:pStyle w:val="ListBullet"/>
        <w:spacing w:before="40" w:after="80" w:line="276" w:lineRule="auto"/>
      </w:pPr>
      <w:r>
        <w:rPr>
          <w:rFonts w:ascii="Times New Roman" w:hAnsi="Times New Roman"/>
          <w:b/>
          <w:color w:val="111827"/>
          <w:sz w:val="23"/>
        </w:rPr>
        <w:t xml:space="preserve">Figure 4.1: </w:t>
      </w:r>
      <w:r>
        <w:rPr>
          <w:rFonts w:ascii="Times New Roman" w:hAnsi="Times New Roman"/>
          <w:color w:val="374151"/>
          <w:sz w:val="23"/>
        </w:rPr>
        <w:t>End-to-End Machine Learning Pipeline and Data Transformation Flow</w:t>
        <w:tab/>
        <w:tab/>
        <w:t>7</w:t>
      </w:r>
    </w:p>
    <w:p>
      <w:pPr>
        <w:pStyle w:val="ListBullet"/>
        <w:spacing w:before="40" w:after="80" w:line="276" w:lineRule="auto"/>
      </w:pPr>
      <w:r>
        <w:rPr>
          <w:rFonts w:ascii="Times New Roman" w:hAnsi="Times New Roman"/>
          <w:b/>
          <w:color w:val="111827"/>
          <w:sz w:val="23"/>
        </w:rPr>
        <w:t xml:space="preserve">Figure 5.1: </w:t>
      </w:r>
      <w:r>
        <w:rPr>
          <w:rFonts w:ascii="Times New Roman" w:hAnsi="Times New Roman"/>
          <w:color w:val="374151"/>
          <w:sz w:val="23"/>
        </w:rPr>
        <w:t>Class Distribution of the Customer Churn Dataset (Retained vs. Churned)</w:t>
        <w:tab/>
        <w:tab/>
        <w:t>14</w:t>
      </w:r>
    </w:p>
    <w:p>
      <w:pPr>
        <w:pStyle w:val="ListBullet"/>
        <w:spacing w:before="40" w:after="80" w:line="276" w:lineRule="auto"/>
      </w:pPr>
      <w:r>
        <w:rPr>
          <w:rFonts w:ascii="Times New Roman" w:hAnsi="Times New Roman"/>
          <w:b/>
          <w:color w:val="111827"/>
          <w:sz w:val="23"/>
        </w:rPr>
        <w:t xml:space="preserve">Figure 5.2: </w:t>
      </w:r>
      <w:r>
        <w:rPr>
          <w:rFonts w:ascii="Times New Roman" w:hAnsi="Times New Roman"/>
          <w:color w:val="374151"/>
          <w:sz w:val="23"/>
        </w:rPr>
        <w:t>Churn Rate by Contract Length (Annual, Monthly, Quarterly)</w:t>
        <w:tab/>
        <w:tab/>
        <w:t>14</w:t>
      </w:r>
    </w:p>
    <w:p>
      <w:pPr>
        <w:pStyle w:val="ListBullet"/>
        <w:spacing w:before="40" w:after="80" w:line="276" w:lineRule="auto"/>
      </w:pPr>
      <w:r>
        <w:rPr>
          <w:rFonts w:ascii="Times New Roman" w:hAnsi="Times New Roman"/>
          <w:b/>
          <w:color w:val="111827"/>
          <w:sz w:val="23"/>
        </w:rPr>
        <w:t xml:space="preserve">Figure 5.3: </w:t>
      </w:r>
      <w:r>
        <w:rPr>
          <w:rFonts w:ascii="Times New Roman" w:hAnsi="Times New Roman"/>
          <w:color w:val="374151"/>
          <w:sz w:val="23"/>
        </w:rPr>
        <w:t>Correlation of Numerical Features with the Churn Target</w:t>
        <w:tab/>
        <w:tab/>
        <w:t>15</w:t>
      </w:r>
    </w:p>
    <w:p>
      <w:pPr>
        <w:pStyle w:val="ListBullet"/>
        <w:spacing w:before="40" w:after="80" w:line="276" w:lineRule="auto"/>
      </w:pPr>
      <w:r>
        <w:rPr>
          <w:rFonts w:ascii="Times New Roman" w:hAnsi="Times New Roman"/>
          <w:b/>
          <w:color w:val="111827"/>
          <w:sz w:val="23"/>
        </w:rPr>
        <w:t xml:space="preserve">Figure 5.4: </w:t>
      </w:r>
      <w:r>
        <w:rPr>
          <w:rFonts w:ascii="Times New Roman" w:hAnsi="Times New Roman"/>
          <w:color w:val="374151"/>
          <w:sz w:val="23"/>
        </w:rPr>
        <w:t>Algorithmic Performance Comparison (Logistic Regression vs. Decision Tree)</w:t>
        <w:tab/>
        <w:tab/>
        <w:t>15</w:t>
      </w:r>
    </w:p>
    <w:p>
      <w:pPr>
        <w:pStyle w:val="ListBullet"/>
        <w:spacing w:before="40" w:after="80" w:line="276" w:lineRule="auto"/>
      </w:pPr>
      <w:r>
        <w:rPr>
          <w:rFonts w:ascii="Times New Roman" w:hAnsi="Times New Roman"/>
          <w:b/>
          <w:color w:val="111827"/>
          <w:sz w:val="23"/>
        </w:rPr>
        <w:t xml:space="preserve">Figure 5.5: </w:t>
      </w:r>
      <w:r>
        <w:rPr>
          <w:rFonts w:ascii="Times New Roman" w:hAnsi="Times New Roman"/>
          <w:color w:val="374151"/>
          <w:sz w:val="23"/>
        </w:rPr>
        <w:t>Confusion Matrix of the Decision Tree Classifier (20,000 Test Records)</w:t>
        <w:tab/>
        <w:tab/>
        <w:t>16</w:t>
      </w:r>
    </w:p>
    <w:p>
      <w:pPr>
        <w:pStyle w:val="ListBullet"/>
        <w:spacing w:before="40" w:after="80" w:line="276" w:lineRule="auto"/>
      </w:pPr>
      <w:r>
        <w:rPr>
          <w:rFonts w:ascii="Times New Roman" w:hAnsi="Times New Roman"/>
          <w:b/>
          <w:color w:val="111827"/>
          <w:sz w:val="23"/>
        </w:rPr>
        <w:t xml:space="preserve">Figure 5.6: </w:t>
      </w:r>
      <w:r>
        <w:rPr>
          <w:rFonts w:ascii="Times New Roman" w:hAnsi="Times New Roman"/>
          <w:color w:val="374151"/>
          <w:sz w:val="23"/>
        </w:rPr>
        <w:t>Top Gini Feature Importances in the Decision Tree Model</w:t>
        <w:tab/>
        <w:tab/>
        <w:t>17</w:t>
      </w:r>
    </w:p>
    <w:p>
      <w:pPr>
        <w:pStyle w:val="ListBullet"/>
        <w:spacing w:before="40" w:after="80" w:line="276" w:lineRule="auto"/>
      </w:pPr>
      <w:r>
        <w:rPr>
          <w:rFonts w:ascii="Times New Roman" w:hAnsi="Times New Roman"/>
          <w:b/>
          <w:color w:val="111827"/>
          <w:sz w:val="23"/>
        </w:rPr>
        <w:t xml:space="preserve">Figure 6.1: </w:t>
      </w:r>
      <w:r>
        <w:rPr>
          <w:rFonts w:ascii="Times New Roman" w:hAnsi="Times New Roman"/>
          <w:color w:val="374151"/>
          <w:sz w:val="23"/>
        </w:rPr>
        <w:t>Executive Overview Dashboard (4 Top KPI Cards and 2x2 Plotly Grid)</w:t>
        <w:tab/>
        <w:tab/>
        <w:t>18</w:t>
      </w:r>
    </w:p>
    <w:p>
      <w:pPr>
        <w:pStyle w:val="ListBullet"/>
        <w:spacing w:before="40" w:after="80" w:line="276" w:lineRule="auto"/>
      </w:pPr>
      <w:r>
        <w:rPr>
          <w:rFonts w:ascii="Times New Roman" w:hAnsi="Times New Roman"/>
          <w:b/>
          <w:color w:val="111827"/>
          <w:sz w:val="23"/>
        </w:rPr>
        <w:t xml:space="preserve">Figure 6.2: </w:t>
      </w:r>
      <w:r>
        <w:rPr>
          <w:rFonts w:ascii="Times New Roman" w:hAnsi="Times New Roman"/>
          <w:color w:val="374151"/>
          <w:sz w:val="23"/>
        </w:rPr>
        <w:t>Model Evaluation Interface with Performance Benchmark &amp; ROC Curve</w:t>
        <w:tab/>
        <w:tab/>
        <w:t>19</w:t>
      </w:r>
    </w:p>
    <w:p>
      <w:pPr>
        <w:pStyle w:val="ListBullet"/>
        <w:spacing w:before="40" w:after="80" w:line="276" w:lineRule="auto"/>
      </w:pPr>
      <w:r>
        <w:rPr>
          <w:rFonts w:ascii="Times New Roman" w:hAnsi="Times New Roman"/>
          <w:b/>
          <w:color w:val="111827"/>
          <w:sz w:val="23"/>
        </w:rPr>
        <w:t xml:space="preserve">Figure 6.3: </w:t>
      </w:r>
      <w:r>
        <w:rPr>
          <w:rFonts w:ascii="Times New Roman" w:hAnsi="Times New Roman"/>
          <w:color w:val="374151"/>
          <w:sz w:val="23"/>
        </w:rPr>
        <w:t>Customer Risk Lookup Form with 3-Column Parameter Inputs</w:t>
        <w:tab/>
        <w:tab/>
        <w:t>20</w:t>
      </w:r>
    </w:p>
    <w:p>
      <w:pPr>
        <w:pStyle w:val="ListBullet"/>
        <w:spacing w:before="40" w:after="80" w:line="276" w:lineRule="auto"/>
      </w:pPr>
      <w:r>
        <w:rPr>
          <w:rFonts w:ascii="Times New Roman" w:hAnsi="Times New Roman"/>
          <w:b/>
          <w:color w:val="111827"/>
          <w:sz w:val="23"/>
        </w:rPr>
        <w:t xml:space="preserve">Figure 6.4: </w:t>
      </w:r>
      <w:r>
        <w:rPr>
          <w:rFonts w:ascii="Times New Roman" w:hAnsi="Times New Roman"/>
          <w:color w:val="374151"/>
          <w:sz w:val="23"/>
        </w:rPr>
        <w:t>Dual-Model Probability Output with Prescriptive Retention Playbook</w:t>
        <w:tab/>
        <w:tab/>
        <w:t>21</w:t>
      </w:r>
    </w:p>
    <w:p>
      <w:pPr>
        <w:spacing w:before="280" w:after="120"/>
        <w:jc w:val="left"/>
      </w:pPr>
      <w:r>
        <w:rPr>
          <w:rFonts w:ascii="Times New Roman" w:hAnsi="Times New Roman"/>
          <w:b/>
          <w:color w:val="111827"/>
          <w:sz w:val="26"/>
        </w:rPr>
        <w:t>List of Tables</w:t>
      </w:r>
    </w:p>
    <w:p>
      <w:pPr>
        <w:pStyle w:val="ListBullet"/>
        <w:spacing w:before="40" w:after="80" w:line="276" w:lineRule="auto"/>
      </w:pPr>
      <w:r>
        <w:rPr>
          <w:rFonts w:ascii="Times New Roman" w:hAnsi="Times New Roman"/>
          <w:b/>
          <w:color w:val="111827"/>
          <w:sz w:val="23"/>
        </w:rPr>
        <w:t xml:space="preserve">Table 4.1: </w:t>
      </w:r>
      <w:r>
        <w:rPr>
          <w:rFonts w:ascii="Times New Roman" w:hAnsi="Times New Roman"/>
          <w:color w:val="374151"/>
          <w:sz w:val="23"/>
        </w:rPr>
        <w:t>Summary Statistics of the Customer Churn Dataset</w:t>
        <w:tab/>
        <w:tab/>
        <w:t>8</w:t>
      </w:r>
    </w:p>
    <w:p>
      <w:pPr>
        <w:pStyle w:val="ListBullet"/>
        <w:spacing w:before="40" w:after="80" w:line="276" w:lineRule="auto"/>
      </w:pPr>
      <w:r>
        <w:rPr>
          <w:rFonts w:ascii="Times New Roman" w:hAnsi="Times New Roman"/>
          <w:b/>
          <w:color w:val="111827"/>
          <w:sz w:val="23"/>
        </w:rPr>
        <w:t xml:space="preserve">Table 4.2: </w:t>
      </w:r>
      <w:r>
        <w:rPr>
          <w:rFonts w:ascii="Times New Roman" w:hAnsi="Times New Roman"/>
          <w:color w:val="374151"/>
          <w:sz w:val="23"/>
        </w:rPr>
        <w:t>Feature Space Definition and Attribute Descriptions</w:t>
        <w:tab/>
        <w:tab/>
        <w:t>9</w:t>
      </w:r>
    </w:p>
    <w:p>
      <w:pPr>
        <w:pStyle w:val="ListBullet"/>
        <w:spacing w:before="40" w:after="80" w:line="276" w:lineRule="auto"/>
      </w:pPr>
      <w:r>
        <w:rPr>
          <w:rFonts w:ascii="Times New Roman" w:hAnsi="Times New Roman"/>
          <w:b/>
          <w:color w:val="111827"/>
          <w:sz w:val="23"/>
        </w:rPr>
        <w:t xml:space="preserve">Table 4.3: </w:t>
      </w:r>
      <w:r>
        <w:rPr>
          <w:rFonts w:ascii="Times New Roman" w:hAnsi="Times New Roman"/>
          <w:color w:val="374151"/>
          <w:sz w:val="23"/>
        </w:rPr>
        <w:t>Machine Learning Model Hyperparameters and Design Rationales</w:t>
        <w:tab/>
        <w:tab/>
        <w:t>10</w:t>
      </w:r>
    </w:p>
    <w:p>
      <w:pPr>
        <w:pStyle w:val="ListBullet"/>
        <w:spacing w:before="40" w:after="80" w:line="276" w:lineRule="auto"/>
      </w:pPr>
      <w:r>
        <w:rPr>
          <w:rFonts w:ascii="Times New Roman" w:hAnsi="Times New Roman"/>
          <w:b/>
          <w:color w:val="111827"/>
          <w:sz w:val="23"/>
        </w:rPr>
        <w:t xml:space="preserve">Table 4.4: </w:t>
      </w:r>
      <w:r>
        <w:rPr>
          <w:rFonts w:ascii="Times New Roman" w:hAnsi="Times New Roman"/>
          <w:color w:val="374151"/>
          <w:sz w:val="23"/>
        </w:rPr>
        <w:t>Serialized Model Artifacts and Operational Roles</w:t>
        <w:tab/>
        <w:tab/>
        <w:t>11</w:t>
      </w:r>
    </w:p>
    <w:p>
      <w:pPr>
        <w:pStyle w:val="ListBullet"/>
        <w:spacing w:before="40" w:after="80" w:line="276" w:lineRule="auto"/>
      </w:pPr>
      <w:r>
        <w:rPr>
          <w:rFonts w:ascii="Times New Roman" w:hAnsi="Times New Roman"/>
          <w:b/>
          <w:color w:val="111827"/>
          <w:sz w:val="23"/>
        </w:rPr>
        <w:t xml:space="preserve">Table 5.1: </w:t>
      </w:r>
      <w:r>
        <w:rPr>
          <w:rFonts w:ascii="Times New Roman" w:hAnsi="Times New Roman"/>
          <w:color w:val="374151"/>
          <w:sz w:val="23"/>
        </w:rPr>
        <w:t>Development Libraries, Platforms, and Runtime Versions</w:t>
        <w:tab/>
        <w:tab/>
        <w:t>12</w:t>
      </w:r>
    </w:p>
    <w:p>
      <w:pPr>
        <w:pStyle w:val="ListBullet"/>
        <w:spacing w:before="40" w:after="80" w:line="276" w:lineRule="auto"/>
      </w:pPr>
      <w:r>
        <w:rPr>
          <w:rFonts w:ascii="Times New Roman" w:hAnsi="Times New Roman"/>
          <w:b/>
          <w:color w:val="111827"/>
          <w:sz w:val="23"/>
        </w:rPr>
        <w:t xml:space="preserve">Table 5.2: </w:t>
      </w:r>
      <w:r>
        <w:rPr>
          <w:rFonts w:ascii="Times New Roman" w:hAnsi="Times New Roman"/>
          <w:color w:val="374151"/>
          <w:sz w:val="23"/>
        </w:rPr>
        <w:t>Performance Evaluation Metrics on the 20% Hold-out Test Set</w:t>
        <w:tab/>
        <w:tab/>
        <w:t>15</w:t>
      </w:r>
    </w:p>
    <w:p>
      <w:pPr>
        <w:pStyle w:val="ListBullet"/>
        <w:spacing w:before="40" w:after="80" w:line="276" w:lineRule="auto"/>
      </w:pPr>
      <w:r>
        <w:rPr>
          <w:rFonts w:ascii="Times New Roman" w:hAnsi="Times New Roman"/>
          <w:b/>
          <w:color w:val="111827"/>
          <w:sz w:val="23"/>
        </w:rPr>
        <w:t xml:space="preserve">Table 5.3: </w:t>
      </w:r>
      <w:r>
        <w:rPr>
          <w:rFonts w:ascii="Times New Roman" w:hAnsi="Times New Roman"/>
          <w:color w:val="374151"/>
          <w:sz w:val="23"/>
        </w:rPr>
        <w:t>Confusion Matrix Contingency Values for Decision Tree Classifier</w:t>
        <w:tab/>
        <w:tab/>
        <w:t>16</w:t>
      </w:r>
    </w:p>
    <w:p>
      <w:pPr>
        <w:spacing w:before="280" w:after="120"/>
        <w:jc w:val="left"/>
      </w:pPr>
      <w:r>
        <w:rPr>
          <w:rFonts w:ascii="Times New Roman" w:hAnsi="Times New Roman"/>
          <w:b/>
          <w:color w:val="111827"/>
          <w:sz w:val="26"/>
        </w:rPr>
        <w:t>Acronyms</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before="80" w:after="80" w:line="240" w:lineRule="auto"/>
              <w:jc w:val="left"/>
            </w:pPr>
            <w:r>
              <w:rPr>
                <w:rFonts w:ascii="Times New Roman" w:hAnsi="Times New Roman"/>
                <w:b/>
                <w:color w:val="111827"/>
                <w:sz w:val="21"/>
              </w:rPr>
              <w:t>Acronym</w:t>
            </w:r>
          </w:p>
        </w:tc>
        <w:tc>
          <w:tcPr>
            <w:tcW w:type="dxa" w:w="4680"/>
          </w:tcPr>
          <w:p>
            <w:pPr>
              <w:spacing w:before="80" w:after="80" w:line="240" w:lineRule="auto"/>
              <w:jc w:val="left"/>
            </w:pPr>
            <w:r>
              <w:rPr>
                <w:rFonts w:ascii="Times New Roman" w:hAnsi="Times New Roman"/>
                <w:b/>
                <w:color w:val="111827"/>
                <w:sz w:val="21"/>
              </w:rPr>
              <w:t>Expansion</w:t>
            </w:r>
          </w:p>
        </w:tc>
      </w:tr>
      <w:tr>
        <w:tc>
          <w:tcPr>
            <w:tcW w:type="dxa" w:w="4680"/>
          </w:tcPr>
          <w:p>
            <w:pPr>
              <w:spacing w:before="80" w:after="80" w:line="240" w:lineRule="auto"/>
              <w:jc w:val="left"/>
            </w:pPr>
            <w:r>
              <w:rPr>
                <w:rFonts w:ascii="Times New Roman" w:hAnsi="Times New Roman"/>
                <w:b/>
                <w:color w:val="111827"/>
                <w:sz w:val="21"/>
              </w:rPr>
              <w:t>AI</w:t>
            </w:r>
          </w:p>
        </w:tc>
        <w:tc>
          <w:tcPr>
            <w:tcW w:type="dxa" w:w="4680"/>
          </w:tcPr>
          <w:p>
            <w:pPr>
              <w:spacing w:before="80" w:after="80" w:line="240" w:lineRule="auto"/>
              <w:jc w:val="left"/>
            </w:pPr>
            <w:r>
              <w:rPr>
                <w:rFonts w:ascii="Times New Roman" w:hAnsi="Times New Roman"/>
                <w:b w:val="0"/>
                <w:color w:val="111827"/>
                <w:sz w:val="21"/>
              </w:rPr>
              <w:t>Artificial Intelligence</w:t>
            </w:r>
          </w:p>
        </w:tc>
      </w:tr>
      <w:tr>
        <w:tc>
          <w:tcPr>
            <w:tcW w:type="dxa" w:w="4680"/>
          </w:tcPr>
          <w:p>
            <w:pPr>
              <w:spacing w:before="80" w:after="80" w:line="240" w:lineRule="auto"/>
              <w:jc w:val="left"/>
            </w:pPr>
            <w:r>
              <w:rPr>
                <w:rFonts w:ascii="Times New Roman" w:hAnsi="Times New Roman"/>
                <w:b/>
                <w:color w:val="111827"/>
                <w:sz w:val="21"/>
              </w:rPr>
              <w:t>API</w:t>
            </w:r>
          </w:p>
        </w:tc>
        <w:tc>
          <w:tcPr>
            <w:tcW w:type="dxa" w:w="4680"/>
          </w:tcPr>
          <w:p>
            <w:pPr>
              <w:spacing w:before="80" w:after="80" w:line="240" w:lineRule="auto"/>
              <w:jc w:val="left"/>
            </w:pPr>
            <w:r>
              <w:rPr>
                <w:rFonts w:ascii="Times New Roman" w:hAnsi="Times New Roman"/>
                <w:b w:val="0"/>
                <w:color w:val="111827"/>
                <w:sz w:val="21"/>
              </w:rPr>
              <w:t>Application Programming Interface</w:t>
            </w:r>
          </w:p>
        </w:tc>
      </w:tr>
      <w:tr>
        <w:tc>
          <w:tcPr>
            <w:tcW w:type="dxa" w:w="4680"/>
          </w:tcPr>
          <w:p>
            <w:pPr>
              <w:spacing w:before="80" w:after="80" w:line="240" w:lineRule="auto"/>
              <w:jc w:val="left"/>
            </w:pPr>
            <w:r>
              <w:rPr>
                <w:rFonts w:ascii="Times New Roman" w:hAnsi="Times New Roman"/>
                <w:b/>
                <w:color w:val="111827"/>
                <w:sz w:val="21"/>
              </w:rPr>
              <w:t>AUC</w:t>
            </w:r>
          </w:p>
        </w:tc>
        <w:tc>
          <w:tcPr>
            <w:tcW w:type="dxa" w:w="4680"/>
          </w:tcPr>
          <w:p>
            <w:pPr>
              <w:spacing w:before="80" w:after="80" w:line="240" w:lineRule="auto"/>
              <w:jc w:val="left"/>
            </w:pPr>
            <w:r>
              <w:rPr>
                <w:rFonts w:ascii="Times New Roman" w:hAnsi="Times New Roman"/>
                <w:b w:val="0"/>
                <w:color w:val="111827"/>
                <w:sz w:val="21"/>
              </w:rPr>
              <w:t>Area Under the Curve</w:t>
            </w:r>
          </w:p>
        </w:tc>
      </w:tr>
      <w:tr>
        <w:tc>
          <w:tcPr>
            <w:tcW w:type="dxa" w:w="4680"/>
          </w:tcPr>
          <w:p>
            <w:pPr>
              <w:spacing w:before="80" w:after="80" w:line="240" w:lineRule="auto"/>
              <w:jc w:val="left"/>
            </w:pPr>
            <w:r>
              <w:rPr>
                <w:rFonts w:ascii="Times New Roman" w:hAnsi="Times New Roman"/>
                <w:b/>
                <w:color w:val="111827"/>
                <w:sz w:val="21"/>
              </w:rPr>
              <w:t>BI</w:t>
            </w:r>
          </w:p>
        </w:tc>
        <w:tc>
          <w:tcPr>
            <w:tcW w:type="dxa" w:w="4680"/>
          </w:tcPr>
          <w:p>
            <w:pPr>
              <w:spacing w:before="80" w:after="80" w:line="240" w:lineRule="auto"/>
              <w:jc w:val="left"/>
            </w:pPr>
            <w:r>
              <w:rPr>
                <w:rFonts w:ascii="Times New Roman" w:hAnsi="Times New Roman"/>
                <w:b w:val="0"/>
                <w:color w:val="111827"/>
                <w:sz w:val="21"/>
              </w:rPr>
              <w:t>Business Intelligence</w:t>
            </w:r>
          </w:p>
        </w:tc>
      </w:tr>
      <w:tr>
        <w:tc>
          <w:tcPr>
            <w:tcW w:type="dxa" w:w="4680"/>
          </w:tcPr>
          <w:p>
            <w:pPr>
              <w:spacing w:before="80" w:after="80" w:line="240" w:lineRule="auto"/>
              <w:jc w:val="left"/>
            </w:pPr>
            <w:r>
              <w:rPr>
                <w:rFonts w:ascii="Times New Roman" w:hAnsi="Times New Roman"/>
                <w:b/>
                <w:color w:val="111827"/>
                <w:sz w:val="21"/>
              </w:rPr>
              <w:t>CAC</w:t>
            </w:r>
          </w:p>
        </w:tc>
        <w:tc>
          <w:tcPr>
            <w:tcW w:type="dxa" w:w="4680"/>
          </w:tcPr>
          <w:p>
            <w:pPr>
              <w:spacing w:before="80" w:after="80" w:line="240" w:lineRule="auto"/>
              <w:jc w:val="left"/>
            </w:pPr>
            <w:r>
              <w:rPr>
                <w:rFonts w:ascii="Times New Roman" w:hAnsi="Times New Roman"/>
                <w:b w:val="0"/>
                <w:color w:val="111827"/>
                <w:sz w:val="21"/>
              </w:rPr>
              <w:t>Customer Acquisition Cost</w:t>
            </w:r>
          </w:p>
        </w:tc>
      </w:tr>
      <w:tr>
        <w:tc>
          <w:tcPr>
            <w:tcW w:type="dxa" w:w="4680"/>
          </w:tcPr>
          <w:p>
            <w:pPr>
              <w:spacing w:before="80" w:after="80" w:line="240" w:lineRule="auto"/>
              <w:jc w:val="left"/>
            </w:pPr>
            <w:r>
              <w:rPr>
                <w:rFonts w:ascii="Times New Roman" w:hAnsi="Times New Roman"/>
                <w:b/>
                <w:color w:val="111827"/>
                <w:sz w:val="21"/>
              </w:rPr>
              <w:t>CSV</w:t>
            </w:r>
          </w:p>
        </w:tc>
        <w:tc>
          <w:tcPr>
            <w:tcW w:type="dxa" w:w="4680"/>
          </w:tcPr>
          <w:p>
            <w:pPr>
              <w:spacing w:before="80" w:after="80" w:line="240" w:lineRule="auto"/>
              <w:jc w:val="left"/>
            </w:pPr>
            <w:r>
              <w:rPr>
                <w:rFonts w:ascii="Times New Roman" w:hAnsi="Times New Roman"/>
                <w:b w:val="0"/>
                <w:color w:val="111827"/>
                <w:sz w:val="21"/>
              </w:rPr>
              <w:t>Comma-Separated Values</w:t>
            </w:r>
          </w:p>
        </w:tc>
      </w:tr>
      <w:tr>
        <w:tc>
          <w:tcPr>
            <w:tcW w:type="dxa" w:w="4680"/>
          </w:tcPr>
          <w:p>
            <w:pPr>
              <w:spacing w:before="80" w:after="80" w:line="240" w:lineRule="auto"/>
              <w:jc w:val="left"/>
            </w:pPr>
            <w:r>
              <w:rPr>
                <w:rFonts w:ascii="Times New Roman" w:hAnsi="Times New Roman"/>
                <w:b/>
                <w:color w:val="111827"/>
                <w:sz w:val="21"/>
              </w:rPr>
              <w:t>DT</w:t>
            </w:r>
          </w:p>
        </w:tc>
        <w:tc>
          <w:tcPr>
            <w:tcW w:type="dxa" w:w="4680"/>
          </w:tcPr>
          <w:p>
            <w:pPr>
              <w:spacing w:before="80" w:after="80" w:line="240" w:lineRule="auto"/>
              <w:jc w:val="left"/>
            </w:pPr>
            <w:r>
              <w:rPr>
                <w:rFonts w:ascii="Times New Roman" w:hAnsi="Times New Roman"/>
                <w:b w:val="0"/>
                <w:color w:val="111827"/>
                <w:sz w:val="21"/>
              </w:rPr>
              <w:t>Decision Tree</w:t>
            </w:r>
          </w:p>
        </w:tc>
      </w:tr>
      <w:tr>
        <w:tc>
          <w:tcPr>
            <w:tcW w:type="dxa" w:w="4680"/>
          </w:tcPr>
          <w:p>
            <w:pPr>
              <w:spacing w:before="80" w:after="80" w:line="240" w:lineRule="auto"/>
              <w:jc w:val="left"/>
            </w:pPr>
            <w:r>
              <w:rPr>
                <w:rFonts w:ascii="Times New Roman" w:hAnsi="Times New Roman"/>
                <w:b/>
                <w:color w:val="111827"/>
                <w:sz w:val="21"/>
              </w:rPr>
              <w:t>EDA</w:t>
            </w:r>
          </w:p>
        </w:tc>
        <w:tc>
          <w:tcPr>
            <w:tcW w:type="dxa" w:w="4680"/>
          </w:tcPr>
          <w:p>
            <w:pPr>
              <w:spacing w:before="80" w:after="80" w:line="240" w:lineRule="auto"/>
              <w:jc w:val="left"/>
            </w:pPr>
            <w:r>
              <w:rPr>
                <w:rFonts w:ascii="Times New Roman" w:hAnsi="Times New Roman"/>
                <w:b w:val="0"/>
                <w:color w:val="111827"/>
                <w:sz w:val="21"/>
              </w:rPr>
              <w:t>Exploratory Data Analysis</w:t>
            </w:r>
          </w:p>
        </w:tc>
      </w:tr>
      <w:tr>
        <w:tc>
          <w:tcPr>
            <w:tcW w:type="dxa" w:w="4680"/>
          </w:tcPr>
          <w:p>
            <w:pPr>
              <w:spacing w:before="80" w:after="80" w:line="240" w:lineRule="auto"/>
              <w:jc w:val="left"/>
            </w:pPr>
            <w:r>
              <w:rPr>
                <w:rFonts w:ascii="Times New Roman" w:hAnsi="Times New Roman"/>
                <w:b/>
                <w:color w:val="111827"/>
                <w:sz w:val="21"/>
              </w:rPr>
              <w:t>FN / FP</w:t>
            </w:r>
          </w:p>
        </w:tc>
        <w:tc>
          <w:tcPr>
            <w:tcW w:type="dxa" w:w="4680"/>
          </w:tcPr>
          <w:p>
            <w:pPr>
              <w:spacing w:before="80" w:after="80" w:line="240" w:lineRule="auto"/>
              <w:jc w:val="left"/>
            </w:pPr>
            <w:r>
              <w:rPr>
                <w:rFonts w:ascii="Times New Roman" w:hAnsi="Times New Roman"/>
                <w:b w:val="0"/>
                <w:color w:val="111827"/>
                <w:sz w:val="21"/>
              </w:rPr>
              <w:t>False Negative / False Positive</w:t>
            </w:r>
          </w:p>
        </w:tc>
      </w:tr>
      <w:tr>
        <w:tc>
          <w:tcPr>
            <w:tcW w:type="dxa" w:w="4680"/>
          </w:tcPr>
          <w:p>
            <w:pPr>
              <w:spacing w:before="80" w:after="80" w:line="240" w:lineRule="auto"/>
              <w:jc w:val="left"/>
            </w:pPr>
            <w:r>
              <w:rPr>
                <w:rFonts w:ascii="Times New Roman" w:hAnsi="Times New Roman"/>
                <w:b/>
                <w:color w:val="111827"/>
                <w:sz w:val="21"/>
              </w:rPr>
              <w:t>KPI</w:t>
            </w:r>
          </w:p>
        </w:tc>
        <w:tc>
          <w:tcPr>
            <w:tcW w:type="dxa" w:w="4680"/>
          </w:tcPr>
          <w:p>
            <w:pPr>
              <w:spacing w:before="80" w:after="80" w:line="240" w:lineRule="auto"/>
              <w:jc w:val="left"/>
            </w:pPr>
            <w:r>
              <w:rPr>
                <w:rFonts w:ascii="Times New Roman" w:hAnsi="Times New Roman"/>
                <w:b w:val="0"/>
                <w:color w:val="111827"/>
                <w:sz w:val="21"/>
              </w:rPr>
              <w:t>Key Performance Indicator</w:t>
            </w:r>
          </w:p>
        </w:tc>
      </w:tr>
      <w:tr>
        <w:tc>
          <w:tcPr>
            <w:tcW w:type="dxa" w:w="4680"/>
          </w:tcPr>
          <w:p>
            <w:pPr>
              <w:spacing w:before="80" w:after="80" w:line="240" w:lineRule="auto"/>
              <w:jc w:val="left"/>
            </w:pPr>
            <w:r>
              <w:rPr>
                <w:rFonts w:ascii="Times New Roman" w:hAnsi="Times New Roman"/>
                <w:b/>
                <w:color w:val="111827"/>
                <w:sz w:val="21"/>
              </w:rPr>
              <w:t>LR</w:t>
            </w:r>
          </w:p>
        </w:tc>
        <w:tc>
          <w:tcPr>
            <w:tcW w:type="dxa" w:w="4680"/>
          </w:tcPr>
          <w:p>
            <w:pPr>
              <w:spacing w:before="80" w:after="80" w:line="240" w:lineRule="auto"/>
              <w:jc w:val="left"/>
            </w:pPr>
            <w:r>
              <w:rPr>
                <w:rFonts w:ascii="Times New Roman" w:hAnsi="Times New Roman"/>
                <w:b w:val="0"/>
                <w:color w:val="111827"/>
                <w:sz w:val="21"/>
              </w:rPr>
              <w:t>Logistic Regression</w:t>
            </w:r>
          </w:p>
        </w:tc>
      </w:tr>
      <w:tr>
        <w:tc>
          <w:tcPr>
            <w:tcW w:type="dxa" w:w="4680"/>
          </w:tcPr>
          <w:p>
            <w:pPr>
              <w:spacing w:before="80" w:after="80" w:line="240" w:lineRule="auto"/>
              <w:jc w:val="left"/>
            </w:pPr>
            <w:r>
              <w:rPr>
                <w:rFonts w:ascii="Times New Roman" w:hAnsi="Times New Roman"/>
                <w:b/>
                <w:color w:val="111827"/>
                <w:sz w:val="21"/>
              </w:rPr>
              <w:t>LTV</w:t>
            </w:r>
          </w:p>
        </w:tc>
        <w:tc>
          <w:tcPr>
            <w:tcW w:type="dxa" w:w="4680"/>
          </w:tcPr>
          <w:p>
            <w:pPr>
              <w:spacing w:before="80" w:after="80" w:line="240" w:lineRule="auto"/>
              <w:jc w:val="left"/>
            </w:pPr>
            <w:r>
              <w:rPr>
                <w:rFonts w:ascii="Times New Roman" w:hAnsi="Times New Roman"/>
                <w:b w:val="0"/>
                <w:color w:val="111827"/>
                <w:sz w:val="21"/>
              </w:rPr>
              <w:t>Lifetime Value</w:t>
            </w:r>
          </w:p>
        </w:tc>
      </w:tr>
      <w:tr>
        <w:tc>
          <w:tcPr>
            <w:tcW w:type="dxa" w:w="4680"/>
          </w:tcPr>
          <w:p>
            <w:pPr>
              <w:spacing w:before="80" w:after="80" w:line="240" w:lineRule="auto"/>
              <w:jc w:val="left"/>
            </w:pPr>
            <w:r>
              <w:rPr>
                <w:rFonts w:ascii="Times New Roman" w:hAnsi="Times New Roman"/>
                <w:b/>
                <w:color w:val="111827"/>
                <w:sz w:val="21"/>
              </w:rPr>
              <w:t>ML</w:t>
            </w:r>
          </w:p>
        </w:tc>
        <w:tc>
          <w:tcPr>
            <w:tcW w:type="dxa" w:w="4680"/>
          </w:tcPr>
          <w:p>
            <w:pPr>
              <w:spacing w:before="80" w:after="80" w:line="240" w:lineRule="auto"/>
              <w:jc w:val="left"/>
            </w:pPr>
            <w:r>
              <w:rPr>
                <w:rFonts w:ascii="Times New Roman" w:hAnsi="Times New Roman"/>
                <w:b w:val="0"/>
                <w:color w:val="111827"/>
                <w:sz w:val="21"/>
              </w:rPr>
              <w:t>Machine Learning</w:t>
            </w:r>
          </w:p>
        </w:tc>
      </w:tr>
      <w:tr>
        <w:tc>
          <w:tcPr>
            <w:tcW w:type="dxa" w:w="4680"/>
          </w:tcPr>
          <w:p>
            <w:pPr>
              <w:spacing w:before="80" w:after="80" w:line="240" w:lineRule="auto"/>
              <w:jc w:val="left"/>
            </w:pPr>
            <w:r>
              <w:rPr>
                <w:rFonts w:ascii="Times New Roman" w:hAnsi="Times New Roman"/>
                <w:b/>
                <w:color w:val="111827"/>
                <w:sz w:val="21"/>
              </w:rPr>
              <w:t>OHE</w:t>
            </w:r>
          </w:p>
        </w:tc>
        <w:tc>
          <w:tcPr>
            <w:tcW w:type="dxa" w:w="4680"/>
          </w:tcPr>
          <w:p>
            <w:pPr>
              <w:spacing w:before="80" w:after="80" w:line="240" w:lineRule="auto"/>
              <w:jc w:val="left"/>
            </w:pPr>
            <w:r>
              <w:rPr>
                <w:rFonts w:ascii="Times New Roman" w:hAnsi="Times New Roman"/>
                <w:b w:val="0"/>
                <w:color w:val="111827"/>
                <w:sz w:val="21"/>
              </w:rPr>
              <w:t>One-Hot Encoding</w:t>
            </w:r>
          </w:p>
        </w:tc>
      </w:tr>
      <w:tr>
        <w:tc>
          <w:tcPr>
            <w:tcW w:type="dxa" w:w="4680"/>
          </w:tcPr>
          <w:p>
            <w:pPr>
              <w:spacing w:before="80" w:after="80" w:line="240" w:lineRule="auto"/>
              <w:jc w:val="left"/>
            </w:pPr>
            <w:r>
              <w:rPr>
                <w:rFonts w:ascii="Times New Roman" w:hAnsi="Times New Roman"/>
                <w:b/>
                <w:color w:val="111827"/>
                <w:sz w:val="21"/>
              </w:rPr>
              <w:t>ROC</w:t>
            </w:r>
          </w:p>
        </w:tc>
        <w:tc>
          <w:tcPr>
            <w:tcW w:type="dxa" w:w="4680"/>
          </w:tcPr>
          <w:p>
            <w:pPr>
              <w:spacing w:before="80" w:after="80" w:line="240" w:lineRule="auto"/>
              <w:jc w:val="left"/>
            </w:pPr>
            <w:r>
              <w:rPr>
                <w:rFonts w:ascii="Times New Roman" w:hAnsi="Times New Roman"/>
                <w:b w:val="0"/>
                <w:color w:val="111827"/>
                <w:sz w:val="21"/>
              </w:rPr>
              <w:t>Receiver Operating Characteristic</w:t>
            </w:r>
          </w:p>
        </w:tc>
      </w:tr>
      <w:tr>
        <w:tc>
          <w:tcPr>
            <w:tcW w:type="dxa" w:w="4680"/>
          </w:tcPr>
          <w:p>
            <w:pPr>
              <w:spacing w:before="80" w:after="80" w:line="240" w:lineRule="auto"/>
              <w:jc w:val="left"/>
            </w:pPr>
            <w:r>
              <w:rPr>
                <w:rFonts w:ascii="Times New Roman" w:hAnsi="Times New Roman"/>
                <w:b/>
                <w:color w:val="111827"/>
                <w:sz w:val="21"/>
              </w:rPr>
              <w:t>SaaS</w:t>
            </w:r>
          </w:p>
        </w:tc>
        <w:tc>
          <w:tcPr>
            <w:tcW w:type="dxa" w:w="4680"/>
          </w:tcPr>
          <w:p>
            <w:pPr>
              <w:spacing w:before="80" w:after="80" w:line="240" w:lineRule="auto"/>
              <w:jc w:val="left"/>
            </w:pPr>
            <w:r>
              <w:rPr>
                <w:rFonts w:ascii="Times New Roman" w:hAnsi="Times New Roman"/>
                <w:b w:val="0"/>
                <w:color w:val="111827"/>
                <w:sz w:val="21"/>
              </w:rPr>
              <w:t>Software as a Service</w:t>
            </w:r>
          </w:p>
        </w:tc>
      </w:tr>
      <w:tr>
        <w:tc>
          <w:tcPr>
            <w:tcW w:type="dxa" w:w="4680"/>
          </w:tcPr>
          <w:p>
            <w:pPr>
              <w:spacing w:before="80" w:after="80" w:line="240" w:lineRule="auto"/>
              <w:jc w:val="left"/>
            </w:pPr>
            <w:r>
              <w:rPr>
                <w:rFonts w:ascii="Times New Roman" w:hAnsi="Times New Roman"/>
                <w:b/>
                <w:color w:val="111827"/>
                <w:sz w:val="21"/>
              </w:rPr>
              <w:t>SPPU</w:t>
            </w:r>
          </w:p>
        </w:tc>
        <w:tc>
          <w:tcPr>
            <w:tcW w:type="dxa" w:w="4680"/>
          </w:tcPr>
          <w:p>
            <w:pPr>
              <w:spacing w:before="80" w:after="80" w:line="240" w:lineRule="auto"/>
              <w:jc w:val="left"/>
            </w:pPr>
            <w:r>
              <w:rPr>
                <w:rFonts w:ascii="Times New Roman" w:hAnsi="Times New Roman"/>
                <w:b w:val="0"/>
                <w:color w:val="111827"/>
                <w:sz w:val="21"/>
              </w:rPr>
              <w:t>Savitribai Phule Pune University</w:t>
            </w:r>
          </w:p>
        </w:tc>
      </w:tr>
      <w:tr>
        <w:tc>
          <w:tcPr>
            <w:tcW w:type="dxa" w:w="4680"/>
          </w:tcPr>
          <w:p>
            <w:pPr>
              <w:spacing w:before="80" w:after="80" w:line="240" w:lineRule="auto"/>
              <w:jc w:val="left"/>
            </w:pPr>
            <w:r>
              <w:rPr>
                <w:rFonts w:ascii="Times New Roman" w:hAnsi="Times New Roman"/>
                <w:b/>
                <w:color w:val="111827"/>
                <w:sz w:val="21"/>
              </w:rPr>
              <w:t>TN / TP</w:t>
            </w:r>
          </w:p>
        </w:tc>
        <w:tc>
          <w:tcPr>
            <w:tcW w:type="dxa" w:w="4680"/>
          </w:tcPr>
          <w:p>
            <w:pPr>
              <w:spacing w:before="80" w:after="80" w:line="240" w:lineRule="auto"/>
              <w:jc w:val="left"/>
            </w:pPr>
            <w:r>
              <w:rPr>
                <w:rFonts w:ascii="Times New Roman" w:hAnsi="Times New Roman"/>
                <w:b w:val="0"/>
                <w:color w:val="111827"/>
                <w:sz w:val="21"/>
              </w:rPr>
              <w:t>True Negative / True Positive</w:t>
            </w:r>
          </w:p>
        </w:tc>
      </w:tr>
      <w:tr>
        <w:tc>
          <w:tcPr>
            <w:tcW w:type="dxa" w:w="4680"/>
          </w:tcPr>
          <w:p>
            <w:pPr>
              <w:spacing w:before="80" w:after="80" w:line="240" w:lineRule="auto"/>
              <w:jc w:val="left"/>
            </w:pPr>
            <w:r>
              <w:rPr>
                <w:rFonts w:ascii="Times New Roman" w:hAnsi="Times New Roman"/>
                <w:b/>
                <w:color w:val="111827"/>
                <w:sz w:val="21"/>
              </w:rPr>
              <w:t>UI / UX</w:t>
            </w:r>
          </w:p>
        </w:tc>
        <w:tc>
          <w:tcPr>
            <w:tcW w:type="dxa" w:w="4680"/>
          </w:tcPr>
          <w:p>
            <w:pPr>
              <w:spacing w:before="80" w:after="80" w:line="240" w:lineRule="auto"/>
              <w:jc w:val="left"/>
            </w:pPr>
            <w:r>
              <w:rPr>
                <w:rFonts w:ascii="Times New Roman" w:hAnsi="Times New Roman"/>
                <w:b w:val="0"/>
                <w:color w:val="111827"/>
                <w:sz w:val="21"/>
              </w:rPr>
              <w:t>User Interface / User Experience</w:t>
            </w:r>
          </w:p>
        </w:tc>
      </w:tr>
    </w:tbl>
    <w:p>
      <w:r>
        <w:br w:type="page"/>
      </w:r>
    </w:p>
    <w:p>
      <w:pPr>
        <w:spacing w:before="360" w:after="240"/>
        <w:jc w:val="center"/>
      </w:pPr>
      <w:r>
        <w:rPr>
          <w:rFonts w:ascii="Times New Roman" w:hAnsi="Times New Roman"/>
          <w:b/>
          <w:color w:val="111827"/>
          <w:sz w:val="32"/>
        </w:rPr>
        <w:t>Abstract</w:t>
      </w:r>
    </w:p>
    <w:p>
      <w:pPr>
        <w:spacing w:before="240" w:after="240" w:line="288" w:lineRule="auto"/>
        <w:jc w:val="both"/>
      </w:pPr>
      <w:r>
        <w:t>Customer churn represents one of the most critical operational risks in the modern subscription economy, directly threatening recurring revenue streams, compounding Customer Acquisition Costs (CAC), and diminishing Customer Lifetime Value (LTV). While traditional enterprise retention approaches rely on reactive customer exit surveys or lagging satisfaction indicators, machine learning provides the ability to proactively identify attrition patterns across multidimensional behavioral indicators before cancellation occurs.</w:t>
      </w:r>
    </w:p>
    <w:p>
      <w:pPr>
        <w:spacing w:before="120" w:after="240" w:line="288" w:lineRule="auto"/>
        <w:jc w:val="both"/>
      </w:pPr>
      <w:r>
        <w:t xml:space="preserve">This mini project presents the </w:t>
      </w:r>
      <w:r>
        <w:rPr>
          <w:b/>
        </w:rPr>
        <w:t>Customer Churn Prediction and Retention System</w:t>
      </w:r>
      <w:r>
        <w:t>, an end-to-end predictive machine learning and executive business intelligence platform that analyzes customer engagement, billing patterns, and contract types to predict churn probability and deliver automated, prescriptive retention playbooks. The system is engineered on a comprehensive subscription dataset comprising 440,833 customer records characterized across 11 behavioral and contractual attributes.</w:t>
      </w:r>
    </w:p>
    <w:p>
      <w:pPr>
        <w:pStyle w:val="ListBullet"/>
        <w:spacing w:before="40" w:after="80" w:line="276" w:lineRule="auto"/>
      </w:pPr>
      <w:r>
        <w:rPr>
          <w:rFonts w:ascii="Times New Roman" w:hAnsi="Times New Roman"/>
          <w:b/>
          <w:color w:val="111827"/>
          <w:sz w:val="23"/>
        </w:rPr>
        <w:t xml:space="preserve">Model Engineering and Training Pipeline: </w:t>
      </w:r>
      <w:r>
        <w:rPr>
          <w:rFonts w:ascii="Times New Roman" w:hAnsi="Times New Roman"/>
          <w:color w:val="374151"/>
          <w:sz w:val="23"/>
        </w:rPr>
        <w:t>The raw dataset was ingested, cleaned, checked for missing values, and encoded. Categorical features (Gender, Subscription Type, Contract Length) were encoded using OneHotEncoder, and numerical attributes (Age, Tenure, Usage Frequency, Support Calls, Payment Delay, Total Spend, Last Interaction) were scaled using StandardScaler. The dataset was split into an 80/20 stratified partition (80,000 train samples and 20,000 test samples). Two distinct paradigms—Logistic Regression (linear log-odds) and a Decision Tree Classifier (hierarchical non-linear partitioning)—were trained and evaluated. The Decision Tree achieved a test accuracy of 97.95%, precision of 100.00%, recall of 96.39%, and a ROC-AUC of 0.9866, outperforming Logistic Regression (89.85% accuracy and 0.9605 ROC-AUC).</w:t>
      </w:r>
    </w:p>
    <w:p>
      <w:pPr>
        <w:pStyle w:val="ListBullet"/>
        <w:spacing w:before="40" w:after="80" w:line="276" w:lineRule="auto"/>
      </w:pPr>
      <w:r>
        <w:rPr>
          <w:rFonts w:ascii="Times New Roman" w:hAnsi="Times New Roman"/>
          <w:b/>
          <w:color w:val="111827"/>
          <w:sz w:val="23"/>
        </w:rPr>
        <w:t xml:space="preserve">Web Application &amp; Retention Engine: </w:t>
      </w:r>
      <w:r>
        <w:rPr>
          <w:rFonts w:ascii="Times New Roman" w:hAnsi="Times New Roman"/>
          <w:color w:val="374151"/>
          <w:sz w:val="23"/>
        </w:rPr>
        <w:t>Built with Streamlit and Plotly and deployed on Streamlit Community Cloud with a minimal matte-dark carbon aesthetic inspired by modern enterprise SaaS platforms (Vercel, Linear). The application features 3 core tabs: an Executive Churn Dashboard with real-time KPI metrics and Plotly charts, a Model Evaluation benchmarking view with interactive confusion matrices and ROC curves, and a Customer Risk Lookup tool with real-time probability gauges, dual-model consensus checking, and an automated rule-based Customer Retention Action Plan.</w:t>
      </w:r>
    </w:p>
    <w:p>
      <w:pPr>
        <w:spacing w:before="320" w:after="240" w:line="276" w:lineRule="auto"/>
        <w:jc w:val="left"/>
      </w:pPr>
      <w:r>
        <w:rPr>
          <w:b/>
        </w:rPr>
        <w:t xml:space="preserve">Keywords: </w:t>
      </w:r>
      <w:r>
        <w:t>Machine Learning, Customer Churn, Customer Retention, Decision Tree, Logistic Regression, Feature Importance, StandardScaler, Streamlit, Business Intelligence.</w:t>
      </w:r>
    </w:p>
    <w:p>
      <w:r>
        <w:br w:type="page"/>
      </w:r>
    </w:p>
    <w:p>
      <w:pPr>
        <w:spacing w:before="360" w:after="240"/>
        <w:jc w:val="center"/>
      </w:pPr>
      <w:r>
        <w:rPr>
          <w:rFonts w:ascii="Times New Roman" w:hAnsi="Times New Roman"/>
          <w:b/>
          <w:color w:val="111827"/>
          <w:sz w:val="32"/>
        </w:rPr>
        <w:t>Chapter 1</w:t>
        <w:br/>
        <w:t>Introduction</w:t>
      </w:r>
    </w:p>
    <w:p>
      <w:pPr>
        <w:spacing w:before="280" w:after="120"/>
        <w:jc w:val="left"/>
      </w:pPr>
      <w:r>
        <w:rPr>
          <w:rFonts w:ascii="Times New Roman" w:hAnsi="Times New Roman"/>
          <w:b/>
          <w:color w:val="111827"/>
          <w:sz w:val="26"/>
        </w:rPr>
        <w:t>1.1 Background</w:t>
      </w:r>
    </w:p>
    <w:p>
      <w:pPr>
        <w:spacing w:before="0" w:after="200" w:line="288" w:lineRule="auto"/>
        <w:jc w:val="both"/>
      </w:pPr>
      <w:r>
        <w:t>In software-as-a-service (SaaS), telecommunications, financial services, and digital subscription business models, customer retention is substantially more cost-effective than customer acquisition. Empirical industry studies show that acquiring a new customer costs 5 to 7 times more than retaining an existing subscriber, while an increase of just 5% in customer retention can boost overall corporate profitability by 25% to 95%.</w:t>
      </w:r>
    </w:p>
    <w:p>
      <w:pPr>
        <w:spacing w:before="0" w:after="200" w:line="288" w:lineRule="auto"/>
        <w:jc w:val="both"/>
      </w:pPr>
      <w:r>
        <w:t>Customer churn occurs when a subscriber cancels their membership, downgrades their contract, or ceases platform engagement. Customers rarely terminate subscriptions abruptly without prior warning signals; their likelihood of leaving manifests in behavioral patterns such as:</w:t>
      </w:r>
    </w:p>
    <w:p>
      <w:pPr>
        <w:pStyle w:val="ListBullet"/>
        <w:spacing w:before="40" w:after="80" w:line="276" w:lineRule="auto"/>
      </w:pPr>
      <w:r>
        <w:rPr>
          <w:rFonts w:ascii="Times New Roman" w:hAnsi="Times New Roman"/>
          <w:b/>
          <w:color w:val="111827"/>
          <w:sz w:val="23"/>
        </w:rPr>
        <w:t xml:space="preserve">Escalating Support Tickets: </w:t>
      </w:r>
      <w:r>
        <w:rPr>
          <w:rFonts w:ascii="Times New Roman" w:hAnsi="Times New Roman"/>
          <w:color w:val="374151"/>
          <w:sz w:val="23"/>
        </w:rPr>
        <w:t>Repeated support inquiries indicate unresolved technical friction or workflow dissatisfaction.</w:t>
      </w:r>
    </w:p>
    <w:p>
      <w:pPr>
        <w:pStyle w:val="ListBullet"/>
        <w:spacing w:before="40" w:after="80" w:line="276" w:lineRule="auto"/>
      </w:pPr>
      <w:r>
        <w:rPr>
          <w:rFonts w:ascii="Times New Roman" w:hAnsi="Times New Roman"/>
          <w:b/>
          <w:color w:val="111827"/>
          <w:sz w:val="23"/>
        </w:rPr>
        <w:t xml:space="preserve">Billing Delays: </w:t>
      </w:r>
      <w:r>
        <w:rPr>
          <w:rFonts w:ascii="Times New Roman" w:hAnsi="Times New Roman"/>
          <w:color w:val="374151"/>
          <w:sz w:val="23"/>
        </w:rPr>
        <w:t>Delays in invoice settlements frequently reflect billing dissatisfaction, disengagement, or cash flow stress.</w:t>
      </w:r>
    </w:p>
    <w:p>
      <w:pPr>
        <w:pStyle w:val="ListBullet"/>
        <w:spacing w:before="40" w:after="80" w:line="276" w:lineRule="auto"/>
      </w:pPr>
      <w:r>
        <w:rPr>
          <w:rFonts w:ascii="Times New Roman" w:hAnsi="Times New Roman"/>
          <w:b/>
          <w:color w:val="111827"/>
          <w:sz w:val="23"/>
        </w:rPr>
        <w:t xml:space="preserve">Usage Drops: </w:t>
      </w:r>
      <w:r>
        <w:rPr>
          <w:rFonts w:ascii="Times New Roman" w:hAnsi="Times New Roman"/>
          <w:color w:val="374151"/>
          <w:sz w:val="23"/>
        </w:rPr>
        <w:t>Reductions in daily active platform sessions reflect diminishing perceived product value.</w:t>
      </w:r>
    </w:p>
    <w:p>
      <w:pPr>
        <w:pStyle w:val="ListBullet"/>
        <w:spacing w:before="40" w:after="80" w:line="276" w:lineRule="auto"/>
      </w:pPr>
      <w:r>
        <w:rPr>
          <w:rFonts w:ascii="Times New Roman" w:hAnsi="Times New Roman"/>
          <w:b/>
          <w:color w:val="111827"/>
          <w:sz w:val="23"/>
        </w:rPr>
        <w:t xml:space="preserve">Frictionless Contracts: </w:t>
      </w:r>
      <w:r>
        <w:rPr>
          <w:rFonts w:ascii="Times New Roman" w:hAnsi="Times New Roman"/>
          <w:color w:val="374151"/>
          <w:sz w:val="23"/>
        </w:rPr>
        <w:t>Month-to-month contract commitments offer zero barrier to exit compared to annual plans.</w:t>
      </w:r>
    </w:p>
    <w:p>
      <w:pPr>
        <w:spacing w:before="280" w:after="120"/>
        <w:jc w:val="left"/>
      </w:pPr>
      <w:r>
        <w:rPr>
          <w:rFonts w:ascii="Times New Roman" w:hAnsi="Times New Roman"/>
          <w:b/>
          <w:color w:val="111827"/>
          <w:sz w:val="26"/>
        </w:rPr>
        <w:t>1.2 About the Project</w:t>
      </w:r>
    </w:p>
    <w:p>
      <w:pPr>
        <w:spacing w:before="0" w:after="200" w:line="288" w:lineRule="auto"/>
        <w:jc w:val="both"/>
      </w:pPr>
      <w:r>
        <w:t>The Customer Churn Prediction and Retention System is an end-to-end Machine Learning and Business Intelligence mini project that bridges the gap between statistical predictive modeling and executive retention decision-making. The project executes four interconnected tasks:</w:t>
      </w:r>
    </w:p>
    <w:p>
      <w:pPr>
        <w:pStyle w:val="ListBullet"/>
        <w:spacing w:before="40" w:after="80" w:line="276" w:lineRule="auto"/>
      </w:pPr>
      <w:r>
        <w:rPr>
          <w:rFonts w:ascii="Times New Roman" w:hAnsi="Times New Roman"/>
          <w:b/>
          <w:color w:val="111827"/>
          <w:sz w:val="23"/>
        </w:rPr>
        <w:t xml:space="preserve">Dynamic Data Ingestion &amp; Schema Adaptation: </w:t>
      </w:r>
      <w:r>
        <w:rPr>
          <w:rFonts w:ascii="Times New Roman" w:hAnsi="Times New Roman"/>
          <w:color w:val="374151"/>
          <w:sz w:val="23"/>
        </w:rPr>
        <w:t>Auto-extracts compressed .zip archives, inspects schemas, removes non-predictive IDs (CustomerID), handles outliers, and maps target columns to binary representations.</w:t>
      </w:r>
    </w:p>
    <w:p>
      <w:pPr>
        <w:pStyle w:val="ListBullet"/>
        <w:spacing w:before="40" w:after="80" w:line="276" w:lineRule="auto"/>
      </w:pPr>
      <w:r>
        <w:rPr>
          <w:rFonts w:ascii="Times New Roman" w:hAnsi="Times New Roman"/>
          <w:b/>
          <w:color w:val="111827"/>
          <w:sz w:val="23"/>
        </w:rPr>
        <w:t xml:space="preserve">Feature Engineering &amp; Transformation: </w:t>
      </w:r>
      <w:r>
        <w:rPr>
          <w:rFonts w:ascii="Times New Roman" w:hAnsi="Times New Roman"/>
          <w:color w:val="374151"/>
          <w:sz w:val="23"/>
        </w:rPr>
        <w:t>Deploys a unified ColumnTransformer executing OneHotEncoder(handle_unknown='ignore') on categorical variables and StandardScaler() on numerical attributes within a clean, leak-free pipeline.</w:t>
      </w:r>
    </w:p>
    <w:p>
      <w:pPr>
        <w:pStyle w:val="ListBullet"/>
        <w:spacing w:before="40" w:after="80" w:line="276" w:lineRule="auto"/>
      </w:pPr>
      <w:r>
        <w:rPr>
          <w:rFonts w:ascii="Times New Roman" w:hAnsi="Times New Roman"/>
          <w:b/>
          <w:color w:val="111827"/>
          <w:sz w:val="23"/>
        </w:rPr>
        <w:t xml:space="preserve">Comparative Algorithmic Benchmarking: </w:t>
      </w:r>
      <w:r>
        <w:rPr>
          <w:rFonts w:ascii="Times New Roman" w:hAnsi="Times New Roman"/>
          <w:color w:val="374151"/>
          <w:sz w:val="23"/>
        </w:rPr>
        <w:t>Simultaneously trains and evaluates Logistic Regression (for linear log-odds coefficients) and a Decision Tree Classifier (for non-linear threshold rules) using stratified 80/20 train-test splits.</w:t>
      </w:r>
    </w:p>
    <w:p>
      <w:pPr>
        <w:pStyle w:val="ListBullet"/>
        <w:spacing w:before="40" w:after="80" w:line="276" w:lineRule="auto"/>
      </w:pPr>
      <w:r>
        <w:rPr>
          <w:rFonts w:ascii="Times New Roman" w:hAnsi="Times New Roman"/>
          <w:b/>
          <w:color w:val="111827"/>
          <w:sz w:val="23"/>
        </w:rPr>
        <w:t xml:space="preserve">Cloud-Deployed Decision Support Platform: </w:t>
      </w:r>
      <w:r>
        <w:rPr>
          <w:rFonts w:ascii="Times New Roman" w:hAnsi="Times New Roman"/>
          <w:color w:val="374151"/>
          <w:sz w:val="23"/>
        </w:rPr>
        <w:t>Delivers a production-ready, dark-themed Streamlit web dashboard deployed globally on Streamlit Community Cloud that translates statistical risk probabilities into structured, prioritized customer retention action plans.</w:t>
      </w:r>
    </w:p>
    <w:p>
      <w:pPr>
        <w:spacing w:before="280" w:after="120"/>
        <w:jc w:val="left"/>
      </w:pPr>
      <w:r>
        <w:rPr>
          <w:rFonts w:ascii="Times New Roman" w:hAnsi="Times New Roman"/>
          <w:b/>
          <w:color w:val="111827"/>
          <w:sz w:val="26"/>
        </w:rPr>
        <w:t>1.3 Objectives</w:t>
      </w:r>
    </w:p>
    <w:p>
      <w:pPr>
        <w:pStyle w:val="ListBullet"/>
        <w:spacing w:before="40" w:after="80" w:line="276" w:lineRule="auto"/>
      </w:pPr>
      <w:r>
        <w:rPr>
          <w:rFonts w:ascii="Times New Roman" w:hAnsi="Times New Roman"/>
          <w:b/>
          <w:color w:val="111827"/>
          <w:sz w:val="23"/>
        </w:rPr>
        <w:t xml:space="preserve">Dataset Selection and Inspection: </w:t>
      </w:r>
      <w:r>
        <w:rPr>
          <w:rFonts w:ascii="Times New Roman" w:hAnsi="Times New Roman"/>
          <w:color w:val="374151"/>
          <w:sz w:val="23"/>
        </w:rPr>
        <w:t>Acquire and analyze a comprehensive, large-scale customer churn dataset containing both behavioral and financial customer features.</w:t>
      </w:r>
    </w:p>
    <w:p>
      <w:pPr>
        <w:pStyle w:val="ListBullet"/>
        <w:spacing w:before="40" w:after="80" w:line="276" w:lineRule="auto"/>
      </w:pPr>
      <w:r>
        <w:rPr>
          <w:rFonts w:ascii="Times New Roman" w:hAnsi="Times New Roman"/>
          <w:b/>
          <w:color w:val="111827"/>
          <w:sz w:val="23"/>
        </w:rPr>
        <w:t xml:space="preserve">Leak-Free Data Preprocessing: </w:t>
      </w:r>
      <w:r>
        <w:rPr>
          <w:rFonts w:ascii="Times New Roman" w:hAnsi="Times New Roman"/>
          <w:color w:val="374151"/>
          <w:sz w:val="23"/>
        </w:rPr>
        <w:t>Implement a production-grade scikit-learn preprocessing pipeline ensuring zero data leakage between training and testing splits.</w:t>
      </w:r>
    </w:p>
    <w:p>
      <w:pPr>
        <w:pStyle w:val="ListBullet"/>
        <w:spacing w:before="40" w:after="80" w:line="276" w:lineRule="auto"/>
      </w:pPr>
      <w:r>
        <w:rPr>
          <w:rFonts w:ascii="Times New Roman" w:hAnsi="Times New Roman"/>
          <w:b/>
          <w:color w:val="111827"/>
          <w:sz w:val="23"/>
        </w:rPr>
        <w:t xml:space="preserve">Comparative Algorithm Evaluation: </w:t>
      </w:r>
      <w:r>
        <w:rPr>
          <w:rFonts w:ascii="Times New Roman" w:hAnsi="Times New Roman"/>
          <w:color w:val="374151"/>
          <w:sz w:val="23"/>
        </w:rPr>
        <w:t>Compare linear vs. tree-based classification techniques on identical hold-out test samples using Accuracy, Precision, Recall, F1-Score, and ROC-AUC.</w:t>
      </w:r>
    </w:p>
    <w:p>
      <w:pPr>
        <w:pStyle w:val="ListBullet"/>
        <w:spacing w:before="40" w:after="80" w:line="276" w:lineRule="auto"/>
      </w:pPr>
      <w:r>
        <w:rPr>
          <w:rFonts w:ascii="Times New Roman" w:hAnsi="Times New Roman"/>
          <w:b/>
          <w:color w:val="111827"/>
          <w:sz w:val="23"/>
        </w:rPr>
        <w:t xml:space="preserve">Model Serialization: </w:t>
      </w:r>
      <w:r>
        <w:rPr>
          <w:rFonts w:ascii="Times New Roman" w:hAnsi="Times New Roman"/>
          <w:color w:val="374151"/>
          <w:sz w:val="23"/>
        </w:rPr>
        <w:t>Serialize fitted preprocessors, trained estimators, and metadata using joblib and JSON to enable instantaneous inference without retraining.</w:t>
      </w:r>
    </w:p>
    <w:p>
      <w:pPr>
        <w:pStyle w:val="ListBullet"/>
        <w:spacing w:before="40" w:after="80" w:line="276" w:lineRule="auto"/>
      </w:pPr>
      <w:r>
        <w:rPr>
          <w:rFonts w:ascii="Times New Roman" w:hAnsi="Times New Roman"/>
          <w:b/>
          <w:color w:val="111827"/>
          <w:sz w:val="23"/>
        </w:rPr>
        <w:t xml:space="preserve">Minimalist SaaS Web Deployment: </w:t>
      </w:r>
      <w:r>
        <w:rPr>
          <w:rFonts w:ascii="Times New Roman" w:hAnsi="Times New Roman"/>
          <w:color w:val="374151"/>
          <w:sz w:val="23"/>
        </w:rPr>
        <w:t>Design and deploy a responsive, matte-dark web application featuring executive KPI cards, Plotly charts, and an interactive customer risk simulator.</w:t>
      </w:r>
    </w:p>
    <w:p>
      <w:pPr>
        <w:pStyle w:val="ListBullet"/>
        <w:spacing w:before="40" w:after="80" w:line="276" w:lineRule="auto"/>
      </w:pPr>
      <w:r>
        <w:rPr>
          <w:rFonts w:ascii="Times New Roman" w:hAnsi="Times New Roman"/>
          <w:b/>
          <w:color w:val="111827"/>
          <w:sz w:val="23"/>
        </w:rPr>
        <w:t xml:space="preserve">Prescriptive Retention Playbooks: </w:t>
      </w:r>
      <w:r>
        <w:rPr>
          <w:rFonts w:ascii="Times New Roman" w:hAnsi="Times New Roman"/>
          <w:color w:val="374151"/>
          <w:sz w:val="23"/>
        </w:rPr>
        <w:t>Automatically generate personalized business interventions (e.g., annual contract upgrade incentives, VIP concierge outreach, auto-pay restructuring) based on individual customer risk triggers.</w:t>
      </w:r>
    </w:p>
    <w:p>
      <w:pPr>
        <w:spacing w:before="280" w:after="120"/>
        <w:jc w:val="left"/>
      </w:pPr>
      <w:r>
        <w:rPr>
          <w:rFonts w:ascii="Times New Roman" w:hAnsi="Times New Roman"/>
          <w:b/>
          <w:color w:val="111827"/>
          <w:sz w:val="26"/>
        </w:rPr>
        <w:t>1.4 Tools and Technology Used</w:t>
      </w:r>
    </w:p>
    <w:p>
      <w:pPr>
        <w:pStyle w:val="ListBullet"/>
        <w:spacing w:before="40" w:after="80" w:line="276" w:lineRule="auto"/>
      </w:pPr>
      <w:r>
        <w:rPr>
          <w:rFonts w:ascii="Times New Roman" w:hAnsi="Times New Roman"/>
          <w:b/>
          <w:color w:val="111827"/>
          <w:sz w:val="23"/>
        </w:rPr>
        <w:t xml:space="preserve">Core Language: </w:t>
      </w:r>
      <w:r>
        <w:rPr>
          <w:rFonts w:ascii="Times New Roman" w:hAnsi="Times New Roman"/>
          <w:color w:val="374151"/>
          <w:sz w:val="23"/>
        </w:rPr>
        <w:t>Python 3.13 / 3.11 runtime.</w:t>
      </w:r>
    </w:p>
    <w:p>
      <w:pPr>
        <w:pStyle w:val="ListBullet"/>
        <w:spacing w:before="40" w:after="80" w:line="276" w:lineRule="auto"/>
      </w:pPr>
      <w:r>
        <w:rPr>
          <w:rFonts w:ascii="Times New Roman" w:hAnsi="Times New Roman"/>
          <w:b/>
          <w:color w:val="111827"/>
          <w:sz w:val="23"/>
        </w:rPr>
        <w:t xml:space="preserve">Data Manipulation: </w:t>
      </w:r>
      <w:r>
        <w:rPr>
          <w:rFonts w:ascii="Times New Roman" w:hAnsi="Times New Roman"/>
          <w:color w:val="374151"/>
          <w:sz w:val="23"/>
        </w:rPr>
        <w:t>pandas for DataFrame operations and NumPy for matrix calculations.</w:t>
      </w:r>
    </w:p>
    <w:p>
      <w:pPr>
        <w:pStyle w:val="ListBullet"/>
        <w:spacing w:before="40" w:after="80" w:line="276" w:lineRule="auto"/>
      </w:pPr>
      <w:r>
        <w:rPr>
          <w:rFonts w:ascii="Times New Roman" w:hAnsi="Times New Roman"/>
          <w:b/>
          <w:color w:val="111827"/>
          <w:sz w:val="23"/>
        </w:rPr>
        <w:t xml:space="preserve">Machine Learning: </w:t>
      </w:r>
      <w:r>
        <w:rPr>
          <w:rFonts w:ascii="Times New Roman" w:hAnsi="Times New Roman"/>
          <w:color w:val="374151"/>
          <w:sz w:val="23"/>
        </w:rPr>
        <w:t>scikit-learn for ColumnTransformer, SimpleImputer, OneHotEncoder, StandardScaler, LogisticRegression, and DecisionTreeClassifier.</w:t>
      </w:r>
    </w:p>
    <w:p>
      <w:pPr>
        <w:pStyle w:val="ListBullet"/>
        <w:spacing w:before="40" w:after="80" w:line="276" w:lineRule="auto"/>
      </w:pPr>
      <w:r>
        <w:rPr>
          <w:rFonts w:ascii="Times New Roman" w:hAnsi="Times New Roman"/>
          <w:b/>
          <w:color w:val="111827"/>
          <w:sz w:val="23"/>
        </w:rPr>
        <w:t xml:space="preserve">Data Visualization: </w:t>
      </w:r>
      <w:r>
        <w:rPr>
          <w:rFonts w:ascii="Times New Roman" w:hAnsi="Times New Roman"/>
          <w:color w:val="374151"/>
          <w:sz w:val="23"/>
        </w:rPr>
        <w:t>Plotly Express and Plotly Graph Objects for interactive charts.</w:t>
      </w:r>
    </w:p>
    <w:p>
      <w:pPr>
        <w:pStyle w:val="ListBullet"/>
        <w:spacing w:before="40" w:after="80" w:line="276" w:lineRule="auto"/>
      </w:pPr>
      <w:r>
        <w:rPr>
          <w:rFonts w:ascii="Times New Roman" w:hAnsi="Times New Roman"/>
          <w:b/>
          <w:color w:val="111827"/>
          <w:sz w:val="23"/>
        </w:rPr>
        <w:t xml:space="preserve">Web Framework: </w:t>
      </w:r>
      <w:r>
        <w:rPr>
          <w:rFonts w:ascii="Times New Roman" w:hAnsi="Times New Roman"/>
          <w:color w:val="374151"/>
          <w:sz w:val="23"/>
        </w:rPr>
        <w:t>Streamlit for rapid component-based web UI development.</w:t>
      </w:r>
    </w:p>
    <w:p>
      <w:pPr>
        <w:pStyle w:val="ListBullet"/>
        <w:spacing w:before="40" w:after="80" w:line="276" w:lineRule="auto"/>
      </w:pPr>
      <w:r>
        <w:rPr>
          <w:rFonts w:ascii="Times New Roman" w:hAnsi="Times New Roman"/>
          <w:b/>
          <w:color w:val="111827"/>
          <w:sz w:val="23"/>
        </w:rPr>
        <w:t xml:space="preserve">Deployment &amp; Version Control: </w:t>
      </w:r>
      <w:r>
        <w:rPr>
          <w:rFonts w:ascii="Times New Roman" w:hAnsi="Times New Roman"/>
          <w:color w:val="374151"/>
          <w:sz w:val="23"/>
        </w:rPr>
        <w:t>Git, GitHub (chandelsaksham576/customer-churn-prediction), and Streamlit Community Cloud.</w:t>
      </w:r>
    </w:p>
    <w:p>
      <w:r>
        <w:br w:type="page"/>
      </w:r>
    </w:p>
    <w:p>
      <w:pPr>
        <w:spacing w:before="360" w:after="240"/>
        <w:jc w:val="center"/>
      </w:pPr>
      <w:r>
        <w:rPr>
          <w:rFonts w:ascii="Times New Roman" w:hAnsi="Times New Roman"/>
          <w:b/>
          <w:color w:val="111827"/>
          <w:sz w:val="32"/>
        </w:rPr>
        <w:t>Chapter 2</w:t>
        <w:br/>
        <w:t>Feasibility Study</w:t>
      </w:r>
    </w:p>
    <w:p>
      <w:pPr>
        <w:spacing w:before="280" w:after="120"/>
        <w:jc w:val="left"/>
      </w:pPr>
      <w:r>
        <w:rPr>
          <w:rFonts w:ascii="Times New Roman" w:hAnsi="Times New Roman"/>
          <w:b/>
          <w:color w:val="111827"/>
          <w:sz w:val="26"/>
        </w:rPr>
        <w:t>2.1 Feasibility Analysis</w:t>
      </w:r>
    </w:p>
    <w:p>
      <w:pPr>
        <w:spacing w:before="0" w:after="200" w:line="288" w:lineRule="auto"/>
        <w:jc w:val="both"/>
      </w:pPr>
      <w:r>
        <w:t>Before commencing engineering work, a feasibility analysis was conducted to confirm that the proposed machine learning retention system could be implemented, evaluated, and deployed successfully within academic project constraints. The analysis examined technical, economic, and operational dimensions.</w:t>
      </w:r>
    </w:p>
    <w:p>
      <w:pPr>
        <w:spacing w:before="280" w:after="120"/>
        <w:jc w:val="left"/>
      </w:pPr>
      <w:r>
        <w:rPr>
          <w:rFonts w:ascii="Times New Roman" w:hAnsi="Times New Roman"/>
          <w:b/>
          <w:color w:val="111827"/>
          <w:sz w:val="26"/>
        </w:rPr>
        <w:t>2.2 Technical Feasibility</w:t>
      </w:r>
    </w:p>
    <w:p>
      <w:pPr>
        <w:spacing w:before="0" w:after="200" w:line="288" w:lineRule="auto"/>
        <w:jc w:val="both"/>
      </w:pPr>
      <w:r>
        <w:t>The project dataset contains 440,833 customer records. Training a Decision Tree and Logistic Regression model on a representative stratified cohort of 100,000 samples executes within 6 to 8 seconds on standard modern CPU hardware without requiring dedicated GPU acceleration. The serialized model artifacts (.pkl and .json) occupy less than 200 KB, ensuring instantaneous loading into memory. The web interface is constructed using Streamlit and runs smoothly within Streamlit Community Cloud’s 1 GB memory limit. Therefore, the project is technically feasible.</w:t>
      </w:r>
    </w:p>
    <w:p>
      <w:pPr>
        <w:spacing w:before="280" w:after="120"/>
        <w:jc w:val="left"/>
      </w:pPr>
      <w:r>
        <w:rPr>
          <w:rFonts w:ascii="Times New Roman" w:hAnsi="Times New Roman"/>
          <w:b/>
          <w:color w:val="111827"/>
          <w:sz w:val="26"/>
        </w:rPr>
        <w:t>2.3 Economic Feasibility</w:t>
      </w:r>
    </w:p>
    <w:p>
      <w:pPr>
        <w:spacing w:before="0" w:after="200" w:line="288" w:lineRule="auto"/>
        <w:jc w:val="both"/>
      </w:pPr>
      <w:r>
        <w:t>All libraries (scikit-learn, pandas, numpy, plotly, streamlit) are open-source and free under permissive licenses. The Kaggle customer churn dataset is publicly accessible for research. Hosting on GitHub and Streamlit Community Cloud utilizes free academic tiers. As a result, the project incurred zero financial expenditure, proving entirely economically feasible.</w:t>
      </w:r>
    </w:p>
    <w:p>
      <w:pPr>
        <w:spacing w:before="280" w:after="120"/>
        <w:jc w:val="left"/>
      </w:pPr>
      <w:r>
        <w:rPr>
          <w:rFonts w:ascii="Times New Roman" w:hAnsi="Times New Roman"/>
          <w:b/>
          <w:color w:val="111827"/>
          <w:sz w:val="26"/>
        </w:rPr>
        <w:t>2.4 Operational Feasibility</w:t>
      </w:r>
    </w:p>
    <w:p>
      <w:pPr>
        <w:spacing w:before="0" w:after="200" w:line="288" w:lineRule="auto"/>
        <w:jc w:val="both"/>
      </w:pPr>
      <w:r>
        <w:t>Traditional churn models produce static CSV reports that require data analysts to interpret. The proposed application solves this by providing a self-service interactive web portal. Non-technical customer success managers and executives can simply drag sliders, select account parameters, or click 'Load Random Profile' to immediately view color-coded risk tiers, probability bars, and plain-English retention action plans. Operational feasibility is therefore exceptionally high.</w:t>
      </w:r>
    </w:p>
    <w:p>
      <w:pPr>
        <w:spacing w:before="280" w:after="120"/>
        <w:jc w:val="left"/>
      </w:pPr>
      <w:r>
        <w:rPr>
          <w:rFonts w:ascii="Times New Roman" w:hAnsi="Times New Roman"/>
          <w:b/>
          <w:color w:val="111827"/>
          <w:sz w:val="26"/>
        </w:rPr>
        <w:t>2.5 Working of the Present System</w:t>
      </w:r>
    </w:p>
    <w:p>
      <w:pPr>
        <w:spacing w:before="0" w:after="200" w:line="288" w:lineRule="auto"/>
        <w:jc w:val="both"/>
      </w:pPr>
      <w:r>
        <w:t>In most organizations, customer retention operates reactively: (1) A customer submits an official cancellation request or stops renewing invoices; (2) An exit survey is triggered inquiring why the customer decided to leave; (3) A customer service agent attempts a last-minute salvage call, which rarely succeeds because the decision to leave has already been finalized; (4) Retention performance is tracked retrospectively through monthly lagging churn reports.</w:t>
      </w:r>
    </w:p>
    <w:p>
      <w:pPr>
        <w:spacing w:before="280" w:after="120"/>
        <w:jc w:val="left"/>
      </w:pPr>
      <w:r>
        <w:rPr>
          <w:rFonts w:ascii="Times New Roman" w:hAnsi="Times New Roman"/>
          <w:b/>
          <w:color w:val="111827"/>
          <w:sz w:val="26"/>
        </w:rPr>
        <w:t>2.6 Drawbacks of the Present System</w:t>
      </w:r>
    </w:p>
    <w:p>
      <w:pPr>
        <w:pStyle w:val="ListBullet"/>
        <w:spacing w:before="40" w:after="80" w:line="276" w:lineRule="auto"/>
      </w:pPr>
      <w:r>
        <w:rPr>
          <w:rFonts w:ascii="Times New Roman" w:hAnsi="Times New Roman"/>
          <w:b/>
          <w:color w:val="111827"/>
          <w:sz w:val="23"/>
        </w:rPr>
        <w:t xml:space="preserve">Reactive Rather than Proactive: </w:t>
      </w:r>
      <w:r>
        <w:rPr>
          <w:rFonts w:ascii="Times New Roman" w:hAnsi="Times New Roman"/>
          <w:color w:val="374151"/>
          <w:sz w:val="23"/>
        </w:rPr>
        <w:t>Retention efforts begin only after customer intent to leave is irreversible.</w:t>
      </w:r>
    </w:p>
    <w:p>
      <w:pPr>
        <w:pStyle w:val="ListBullet"/>
        <w:spacing w:before="40" w:after="80" w:line="276" w:lineRule="auto"/>
      </w:pPr>
      <w:r>
        <w:rPr>
          <w:rFonts w:ascii="Times New Roman" w:hAnsi="Times New Roman"/>
          <w:b/>
          <w:color w:val="111827"/>
          <w:sz w:val="23"/>
        </w:rPr>
        <w:t xml:space="preserve">Lack of Quantitative Risk Scoring: </w:t>
      </w:r>
      <w:r>
        <w:rPr>
          <w:rFonts w:ascii="Times New Roman" w:hAnsi="Times New Roman"/>
          <w:color w:val="374151"/>
          <w:sz w:val="23"/>
        </w:rPr>
        <w:t>Accounts are not continuously scored to identify early deterioration indicators.</w:t>
      </w:r>
    </w:p>
    <w:p>
      <w:pPr>
        <w:pStyle w:val="ListBullet"/>
        <w:spacing w:before="40" w:after="80" w:line="276" w:lineRule="auto"/>
      </w:pPr>
      <w:r>
        <w:rPr>
          <w:rFonts w:ascii="Times New Roman" w:hAnsi="Times New Roman"/>
          <w:b/>
          <w:color w:val="111827"/>
          <w:sz w:val="23"/>
        </w:rPr>
        <w:t xml:space="preserve">Siloed Diagnostic Visibility: </w:t>
      </w:r>
      <w:r>
        <w:rPr>
          <w:rFonts w:ascii="Times New Roman" w:hAnsi="Times New Roman"/>
          <w:color w:val="374151"/>
          <w:sz w:val="23"/>
        </w:rPr>
        <w:t>Customer support ticket escalations, payment delays, and platform usage metrics are stored in separate operational databases and rarely analyzed together.</w:t>
      </w:r>
    </w:p>
    <w:p>
      <w:pPr>
        <w:pStyle w:val="ListBullet"/>
        <w:spacing w:before="40" w:after="80" w:line="276" w:lineRule="auto"/>
      </w:pPr>
      <w:r>
        <w:rPr>
          <w:rFonts w:ascii="Times New Roman" w:hAnsi="Times New Roman"/>
          <w:b/>
          <w:color w:val="111827"/>
          <w:sz w:val="23"/>
        </w:rPr>
        <w:t xml:space="preserve">Generic Interventions: </w:t>
      </w:r>
      <w:r>
        <w:rPr>
          <w:rFonts w:ascii="Times New Roman" w:hAnsi="Times New Roman"/>
          <w:color w:val="374151"/>
          <w:sz w:val="23"/>
        </w:rPr>
        <w:t>Customers are offered one-size-fits-all retention discounts rather than targeted interventions addressing their specific root cause of dissatisfaction.</w:t>
      </w:r>
    </w:p>
    <w:p>
      <w:r>
        <w:br w:type="page"/>
      </w:r>
    </w:p>
    <w:p>
      <w:pPr>
        <w:spacing w:before="360" w:after="240"/>
        <w:jc w:val="center"/>
      </w:pPr>
      <w:r>
        <w:rPr>
          <w:rFonts w:ascii="Times New Roman" w:hAnsi="Times New Roman"/>
          <w:b/>
          <w:color w:val="111827"/>
          <w:sz w:val="32"/>
        </w:rPr>
        <w:t>Chapter 3</w:t>
        <w:br/>
        <w:t>Proposed System</w:t>
      </w:r>
    </w:p>
    <w:p>
      <w:pPr>
        <w:spacing w:before="280" w:after="120"/>
        <w:jc w:val="left"/>
      </w:pPr>
      <w:r>
        <w:rPr>
          <w:rFonts w:ascii="Times New Roman" w:hAnsi="Times New Roman"/>
          <w:b/>
          <w:color w:val="111827"/>
          <w:sz w:val="26"/>
        </w:rPr>
        <w:t>3.1 Proposed System Overview</w:t>
      </w:r>
    </w:p>
    <w:p>
      <w:pPr>
        <w:spacing w:before="0" w:after="200" w:line="288" w:lineRule="auto"/>
        <w:jc w:val="both"/>
      </w:pPr>
      <w:r>
        <w:t>The proposed Customer Churn Prediction and Retention System replaces reactive exit interviews with automated machine learning surveillance and prescriptive retention interventions. The architecture consists of three integrated subsystems: (1) Automated Preprocessing &amp; Pipeline Subsystem, (2) Dual-Model Inference &amp; Benchmarking Subsystem, and (3) Prescriptive Web Delivery Subsystem.</w:t>
      </w:r>
    </w:p>
    <w:p>
      <w:pPr>
        <w:spacing w:before="200" w:after="80"/>
        <w:jc w:val="center"/>
      </w:pPr>
      <w:r>
        <w:drawing>
          <wp:inline xmlns:a="http://schemas.openxmlformats.org/drawingml/2006/main" xmlns:pic="http://schemas.openxmlformats.org/drawingml/2006/picture">
            <wp:extent cx="5303520" cy="3289525"/>
            <wp:docPr id="2" name="Picture 2"/>
            <wp:cNvGraphicFramePr>
              <a:graphicFrameLocks noChangeAspect="1"/>
            </wp:cNvGraphicFramePr>
            <a:graphic>
              <a:graphicData uri="http://schemas.openxmlformats.org/drawingml/2006/picture">
                <pic:pic>
                  <pic:nvPicPr>
                    <pic:cNvPr id="0" name="fig_3_1_system_architecture.png"/>
                    <pic:cNvPicPr/>
                  </pic:nvPicPr>
                  <pic:blipFill>
                    <a:blip r:embed="rId10"/>
                    <a:stretch>
                      <a:fillRect/>
                    </a:stretch>
                  </pic:blipFill>
                  <pic:spPr>
                    <a:xfrm>
                      <a:off x="0" y="0"/>
                      <a:ext cx="5303520" cy="3289525"/>
                    </a:xfrm>
                    <a:prstGeom prst="rect"/>
                  </pic:spPr>
                </pic:pic>
              </a:graphicData>
            </a:graphic>
          </wp:inline>
        </w:drawing>
      </w:r>
    </w:p>
    <w:p>
      <w:pPr>
        <w:spacing w:before="40" w:after="240"/>
        <w:jc w:val="center"/>
      </w:pPr>
      <w:r>
        <w:rPr>
          <w:rFonts w:ascii="Times New Roman" w:hAnsi="Times New Roman"/>
          <w:b/>
          <w:i/>
          <w:color w:val="4B5563"/>
          <w:sz w:val="21"/>
        </w:rPr>
        <w:t>Figure 3.1: Proposed Customer Churn Prediction and Retention System Architecture</w:t>
      </w:r>
    </w:p>
    <w:p>
      <w:pPr>
        <w:spacing w:before="280" w:after="120"/>
        <w:jc w:val="left"/>
      </w:pPr>
      <w:r>
        <w:rPr>
          <w:rFonts w:ascii="Times New Roman" w:hAnsi="Times New Roman"/>
          <w:b/>
          <w:color w:val="111827"/>
          <w:sz w:val="26"/>
        </w:rPr>
        <w:t>3.2 Key Innovations and Solutions Provided</w:t>
      </w:r>
    </w:p>
    <w:p>
      <w:pPr>
        <w:pStyle w:val="ListBullet"/>
        <w:spacing w:before="40" w:after="80" w:line="276" w:lineRule="auto"/>
      </w:pPr>
      <w:r>
        <w:rPr>
          <w:rFonts w:ascii="Times New Roman" w:hAnsi="Times New Roman"/>
          <w:b/>
          <w:color w:val="111827"/>
          <w:sz w:val="23"/>
        </w:rPr>
        <w:t xml:space="preserve">Dual-Model Consensus Architecture: </w:t>
      </w:r>
      <w:r>
        <w:rPr>
          <w:rFonts w:ascii="Times New Roman" w:hAnsi="Times New Roman"/>
          <w:color w:val="374151"/>
          <w:sz w:val="23"/>
        </w:rPr>
        <w:t>Provides simultaneous inference across linear log-odds (Logistic Regression) and non-linear hierarchical trees (Decision Tree), allowing operators to verify whether risk is driven by gradual compounding signals or sharp threshold cutoffs.</w:t>
      </w:r>
    </w:p>
    <w:p>
      <w:pPr>
        <w:pStyle w:val="ListBullet"/>
        <w:spacing w:before="40" w:after="80" w:line="276" w:lineRule="auto"/>
      </w:pPr>
      <w:r>
        <w:rPr>
          <w:rFonts w:ascii="Times New Roman" w:hAnsi="Times New Roman"/>
          <w:b/>
          <w:color w:val="111827"/>
          <w:sz w:val="23"/>
        </w:rPr>
        <w:t xml:space="preserve">Prescriptive Retention Playbooks: </w:t>
      </w:r>
      <w:r>
        <w:rPr>
          <w:rFonts w:ascii="Times New Roman" w:hAnsi="Times New Roman"/>
          <w:color w:val="374151"/>
          <w:sz w:val="23"/>
        </w:rPr>
        <w:t>Rather than merely predicting a probability number, the platform translates detected risk triggers into prioritized corporate actions (e.g., assigning a Tier-3 Customer Success Manager for accounts with over 4 support calls, or offering a 20% annual contract discount for month-to-month accounts).</w:t>
      </w:r>
    </w:p>
    <w:p>
      <w:pPr>
        <w:pStyle w:val="ListBullet"/>
        <w:spacing w:before="40" w:after="80" w:line="276" w:lineRule="auto"/>
      </w:pPr>
      <w:r>
        <w:rPr>
          <w:rFonts w:ascii="Times New Roman" w:hAnsi="Times New Roman"/>
          <w:b/>
          <w:color w:val="111827"/>
          <w:sz w:val="23"/>
        </w:rPr>
        <w:t xml:space="preserve">100% Native Streamlit Layout: </w:t>
      </w:r>
      <w:r>
        <w:rPr>
          <w:rFonts w:ascii="Times New Roman" w:hAnsi="Times New Roman"/>
          <w:color w:val="374151"/>
          <w:sz w:val="23"/>
        </w:rPr>
        <w:t>Uses native st.container(border=True), st.columns(4), and st.metric() components styled with minimal matte-carbon CSS, ensuring full-width responsiveness without UI clipping.</w:t>
      </w:r>
    </w:p>
    <w:p>
      <w:pPr>
        <w:pStyle w:val="ListBullet"/>
        <w:spacing w:before="40" w:after="80" w:line="276" w:lineRule="auto"/>
      </w:pPr>
      <w:r>
        <w:rPr>
          <w:rFonts w:ascii="Times New Roman" w:hAnsi="Times New Roman"/>
          <w:b/>
          <w:color w:val="111827"/>
          <w:sz w:val="23"/>
        </w:rPr>
        <w:t xml:space="preserve">Schema-Agnostic Preprocessing: </w:t>
      </w:r>
      <w:r>
        <w:rPr>
          <w:rFonts w:ascii="Times New Roman" w:hAnsi="Times New Roman"/>
          <w:color w:val="374151"/>
          <w:sz w:val="23"/>
        </w:rPr>
        <w:t>The ingestion pipeline automatically identifies target columns (Churn, Exited, target) and dynamically separates categorical and numerical features.</w:t>
      </w:r>
    </w:p>
    <w:p>
      <w:pPr>
        <w:spacing w:before="280" w:after="120"/>
        <w:jc w:val="left"/>
      </w:pPr>
      <w:r>
        <w:rPr>
          <w:rFonts w:ascii="Times New Roman" w:hAnsi="Times New Roman"/>
          <w:b/>
          <w:color w:val="111827"/>
          <w:sz w:val="26"/>
        </w:rPr>
        <w:t>3.3 Role of the User</w:t>
      </w:r>
    </w:p>
    <w:p>
      <w:pPr>
        <w:pStyle w:val="ListBullet"/>
        <w:spacing w:before="40" w:after="80" w:line="276" w:lineRule="auto"/>
      </w:pPr>
      <w:r>
        <w:rPr>
          <w:rFonts w:ascii="Times New Roman" w:hAnsi="Times New Roman"/>
          <w:b/>
          <w:color w:val="111827"/>
          <w:sz w:val="23"/>
        </w:rPr>
        <w:t xml:space="preserve">Executive / Analyst: </w:t>
      </w:r>
      <w:r>
        <w:rPr>
          <w:rFonts w:ascii="Times New Roman" w:hAnsi="Times New Roman"/>
          <w:color w:val="374151"/>
          <w:sz w:val="23"/>
        </w:rPr>
        <w:t>Navigates the Overview dashboard to review portfolio health, retention rates, and revenue at risk across customer segments.</w:t>
      </w:r>
    </w:p>
    <w:p>
      <w:pPr>
        <w:pStyle w:val="ListBullet"/>
        <w:spacing w:before="40" w:after="80" w:line="276" w:lineRule="auto"/>
      </w:pPr>
      <w:r>
        <w:rPr>
          <w:rFonts w:ascii="Times New Roman" w:hAnsi="Times New Roman"/>
          <w:b/>
          <w:color w:val="111827"/>
          <w:sz w:val="23"/>
        </w:rPr>
        <w:t xml:space="preserve">Customer Success Manager: </w:t>
      </w:r>
      <w:r>
        <w:rPr>
          <w:rFonts w:ascii="Times New Roman" w:hAnsi="Times New Roman"/>
          <w:color w:val="374151"/>
          <w:sz w:val="23"/>
        </w:rPr>
        <w:t>Opens Customer Risk Lookup, inputs customer parameters or loads a historical customer profile, clicks 'Run Risk Assessment', and reads the prescribed retention playbook to execute targeted retention outreach.</w:t>
      </w:r>
    </w:p>
    <w:p>
      <w:pPr>
        <w:spacing w:before="280" w:after="120"/>
        <w:jc w:val="left"/>
      </w:pPr>
      <w:r>
        <w:rPr>
          <w:rFonts w:ascii="Times New Roman" w:hAnsi="Times New Roman"/>
          <w:b/>
          <w:color w:val="111827"/>
          <w:sz w:val="26"/>
        </w:rPr>
        <w:t>3.4 Role of the Developer</w:t>
      </w:r>
    </w:p>
    <w:p>
      <w:pPr>
        <w:pStyle w:val="ListBullet"/>
        <w:spacing w:before="40" w:after="80" w:line="276" w:lineRule="auto"/>
      </w:pPr>
      <w:r>
        <w:rPr>
          <w:rFonts w:ascii="Times New Roman" w:hAnsi="Times New Roman"/>
          <w:b/>
          <w:color w:val="111827"/>
          <w:sz w:val="23"/>
        </w:rPr>
        <w:t xml:space="preserve">Pipeline Maintenance: </w:t>
      </w:r>
      <w:r>
        <w:rPr>
          <w:rFonts w:ascii="Times New Roman" w:hAnsi="Times New Roman"/>
          <w:color w:val="374151"/>
          <w:sz w:val="23"/>
        </w:rPr>
        <w:t>Ingest updated customer datasets in data/raw/ and execute preprocess.py and train.py.</w:t>
      </w:r>
    </w:p>
    <w:p>
      <w:pPr>
        <w:pStyle w:val="ListBullet"/>
        <w:spacing w:before="40" w:after="80" w:line="276" w:lineRule="auto"/>
      </w:pPr>
      <w:r>
        <w:rPr>
          <w:rFonts w:ascii="Times New Roman" w:hAnsi="Times New Roman"/>
          <w:b/>
          <w:color w:val="111827"/>
          <w:sz w:val="23"/>
        </w:rPr>
        <w:t xml:space="preserve">Model Serialization: </w:t>
      </w:r>
      <w:r>
        <w:rPr>
          <w:rFonts w:ascii="Times New Roman" w:hAnsi="Times New Roman"/>
          <w:color w:val="374151"/>
          <w:sz w:val="23"/>
        </w:rPr>
        <w:t>Export updated .pkl estimators, preprocessors, and metrics.json into models/.</w:t>
      </w:r>
    </w:p>
    <w:p>
      <w:pPr>
        <w:pStyle w:val="ListBullet"/>
        <w:spacing w:before="40" w:after="80" w:line="276" w:lineRule="auto"/>
      </w:pPr>
      <w:r>
        <w:rPr>
          <w:rFonts w:ascii="Times New Roman" w:hAnsi="Times New Roman"/>
          <w:b/>
          <w:color w:val="111827"/>
          <w:sz w:val="23"/>
        </w:rPr>
        <w:t xml:space="preserve">Deployment Updates: </w:t>
      </w:r>
      <w:r>
        <w:rPr>
          <w:rFonts w:ascii="Times New Roman" w:hAnsi="Times New Roman"/>
          <w:color w:val="374151"/>
          <w:sz w:val="23"/>
        </w:rPr>
        <w:t>Commit and push changes to GitHub, triggering automatic continuous deployment on Streamlit Community Cloud.</w:t>
      </w:r>
    </w:p>
    <w:p>
      <w:pPr>
        <w:spacing w:before="280" w:after="120"/>
        <w:jc w:val="left"/>
      </w:pPr>
      <w:r>
        <w:rPr>
          <w:rFonts w:ascii="Times New Roman" w:hAnsi="Times New Roman"/>
          <w:b/>
          <w:color w:val="111827"/>
          <w:sz w:val="26"/>
        </w:rPr>
        <w:t>3.5 Justification and Need for the System</w:t>
      </w:r>
    </w:p>
    <w:p>
      <w:pPr>
        <w:spacing w:before="0" w:after="200" w:line="288" w:lineRule="auto"/>
        <w:jc w:val="both"/>
      </w:pPr>
      <w:r>
        <w:t>Manual monitoring of subscriber retention is unscalable and reactive. A deployed, real-time machine learning system provides customer success teams with automated early-warning alerts, protecting top-line recurring revenue and preventing avoidable subscriber attrition.</w:t>
      </w:r>
    </w:p>
    <w:p>
      <w:r>
        <w:br w:type="page"/>
      </w:r>
    </w:p>
    <w:p>
      <w:pPr>
        <w:spacing w:before="360" w:after="240"/>
        <w:jc w:val="center"/>
      </w:pPr>
      <w:r>
        <w:rPr>
          <w:rFonts w:ascii="Times New Roman" w:hAnsi="Times New Roman"/>
          <w:b/>
          <w:color w:val="111827"/>
          <w:sz w:val="32"/>
        </w:rPr>
        <w:t>Chapter 4</w:t>
        <w:br/>
        <w:t>Design</w:t>
      </w:r>
    </w:p>
    <w:p>
      <w:pPr>
        <w:spacing w:before="280" w:after="120"/>
        <w:jc w:val="left"/>
      </w:pPr>
      <w:r>
        <w:rPr>
          <w:rFonts w:ascii="Times New Roman" w:hAnsi="Times New Roman"/>
          <w:b/>
          <w:color w:val="111827"/>
          <w:sz w:val="26"/>
        </w:rPr>
        <w:t>4.1 System Architecture and ML Pipeline</w:t>
      </w:r>
    </w:p>
    <w:p>
      <w:pPr>
        <w:spacing w:before="0" w:after="200" w:line="288" w:lineRule="auto"/>
        <w:jc w:val="both"/>
      </w:pPr>
      <w:r>
        <w:t>The platform implements an end-to-end Machine Learning pipeline comprising offline training and serialization, followed by online inference within the deployed web application:</w:t>
      </w:r>
    </w:p>
    <w:p>
      <w:pPr>
        <w:spacing w:before="200" w:after="80"/>
        <w:jc w:val="center"/>
      </w:pPr>
      <w:r>
        <w:drawing>
          <wp:inline xmlns:a="http://schemas.openxmlformats.org/drawingml/2006/main" xmlns:pic="http://schemas.openxmlformats.org/drawingml/2006/picture">
            <wp:extent cx="5303520" cy="3725091"/>
            <wp:docPr id="3" name="Picture 3"/>
            <wp:cNvGraphicFramePr>
              <a:graphicFrameLocks noChangeAspect="1"/>
            </wp:cNvGraphicFramePr>
            <a:graphic>
              <a:graphicData uri="http://schemas.openxmlformats.org/drawingml/2006/picture">
                <pic:pic>
                  <pic:nvPicPr>
                    <pic:cNvPr id="0" name="fig_4_1_ml_pipeline.png"/>
                    <pic:cNvPicPr/>
                  </pic:nvPicPr>
                  <pic:blipFill>
                    <a:blip r:embed="rId11"/>
                    <a:stretch>
                      <a:fillRect/>
                    </a:stretch>
                  </pic:blipFill>
                  <pic:spPr>
                    <a:xfrm>
                      <a:off x="0" y="0"/>
                      <a:ext cx="5303520" cy="3725091"/>
                    </a:xfrm>
                    <a:prstGeom prst="rect"/>
                  </pic:spPr>
                </pic:pic>
              </a:graphicData>
            </a:graphic>
          </wp:inline>
        </w:drawing>
      </w:r>
    </w:p>
    <w:p>
      <w:pPr>
        <w:spacing w:before="40" w:after="240"/>
        <w:jc w:val="center"/>
      </w:pPr>
      <w:r>
        <w:rPr>
          <w:rFonts w:ascii="Times New Roman" w:hAnsi="Times New Roman"/>
          <w:b/>
          <w:i/>
          <w:color w:val="4B5563"/>
          <w:sz w:val="21"/>
        </w:rPr>
        <w:t>Figure 4.1: End-to-End Machine Learning Pipeline and Data Transformation Flow</w:t>
      </w:r>
    </w:p>
    <w:p>
      <w:pPr>
        <w:spacing w:before="280" w:after="120"/>
        <w:jc w:val="left"/>
      </w:pPr>
      <w:r>
        <w:rPr>
          <w:rFonts w:ascii="Times New Roman" w:hAnsi="Times New Roman"/>
          <w:b/>
          <w:color w:val="111827"/>
          <w:sz w:val="26"/>
        </w:rPr>
        <w:t>4.2 Dataset Description and Characteristics</w:t>
      </w:r>
    </w:p>
    <w:p>
      <w:pPr>
        <w:spacing w:before="0" w:after="200" w:line="288" w:lineRule="auto"/>
        <w:jc w:val="both"/>
      </w:pPr>
      <w:r>
        <w:t>The system uses a large-scale subscription customer churn dataset containing 440,833 training samples and 64,374 test samples. The dataset includes demographic, behavioral, contractual, and financial attributes.</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before="80" w:after="80" w:line="240" w:lineRule="auto"/>
              <w:jc w:val="left"/>
            </w:pPr>
            <w:r>
              <w:rPr>
                <w:rFonts w:ascii="Times New Roman" w:hAnsi="Times New Roman"/>
                <w:b/>
                <w:color w:val="111827"/>
                <w:sz w:val="21"/>
              </w:rPr>
              <w:t>Attribute</w:t>
            </w:r>
          </w:p>
        </w:tc>
        <w:tc>
          <w:tcPr>
            <w:tcW w:type="dxa" w:w="4680"/>
          </w:tcPr>
          <w:p>
            <w:pPr>
              <w:spacing w:before="80" w:after="80" w:line="240" w:lineRule="auto"/>
              <w:jc w:val="left"/>
            </w:pPr>
            <w:r>
              <w:rPr>
                <w:rFonts w:ascii="Times New Roman" w:hAnsi="Times New Roman"/>
                <w:b/>
                <w:color w:val="111827"/>
                <w:sz w:val="21"/>
              </w:rPr>
              <w:t>Specification</w:t>
            </w:r>
          </w:p>
        </w:tc>
      </w:tr>
      <w:tr>
        <w:tc>
          <w:tcPr>
            <w:tcW w:type="dxa" w:w="4680"/>
          </w:tcPr>
          <w:p>
            <w:pPr>
              <w:spacing w:before="80" w:after="80" w:line="240" w:lineRule="auto"/>
              <w:jc w:val="left"/>
            </w:pPr>
            <w:r>
              <w:rPr>
                <w:rFonts w:ascii="Times New Roman" w:hAnsi="Times New Roman"/>
                <w:b/>
                <w:color w:val="111827"/>
                <w:sz w:val="21"/>
              </w:rPr>
              <w:t>Total Records (Training File)</w:t>
            </w:r>
          </w:p>
        </w:tc>
        <w:tc>
          <w:tcPr>
            <w:tcW w:type="dxa" w:w="4680"/>
          </w:tcPr>
          <w:p>
            <w:pPr>
              <w:spacing w:before="80" w:after="80" w:line="240" w:lineRule="auto"/>
              <w:jc w:val="left"/>
            </w:pPr>
            <w:r>
              <w:rPr>
                <w:rFonts w:ascii="Times New Roman" w:hAnsi="Times New Roman"/>
                <w:b w:val="0"/>
                <w:color w:val="111827"/>
                <w:sz w:val="21"/>
              </w:rPr>
              <w:t>440,833 customer records</w:t>
            </w:r>
          </w:p>
        </w:tc>
      </w:tr>
      <w:tr>
        <w:tc>
          <w:tcPr>
            <w:tcW w:type="dxa" w:w="4680"/>
          </w:tcPr>
          <w:p>
            <w:pPr>
              <w:spacing w:before="80" w:after="80" w:line="240" w:lineRule="auto"/>
              <w:jc w:val="left"/>
            </w:pPr>
            <w:r>
              <w:rPr>
                <w:rFonts w:ascii="Times New Roman" w:hAnsi="Times New Roman"/>
                <w:b/>
                <w:color w:val="111827"/>
                <w:sz w:val="21"/>
              </w:rPr>
              <w:t>Total Records (Testing File)</w:t>
            </w:r>
          </w:p>
        </w:tc>
        <w:tc>
          <w:tcPr>
            <w:tcW w:type="dxa" w:w="4680"/>
          </w:tcPr>
          <w:p>
            <w:pPr>
              <w:spacing w:before="80" w:after="80" w:line="240" w:lineRule="auto"/>
              <w:jc w:val="left"/>
            </w:pPr>
            <w:r>
              <w:rPr>
                <w:rFonts w:ascii="Times New Roman" w:hAnsi="Times New Roman"/>
                <w:b w:val="0"/>
                <w:color w:val="111827"/>
                <w:sz w:val="21"/>
              </w:rPr>
              <w:t>64,374 customer records</w:t>
            </w:r>
          </w:p>
        </w:tc>
      </w:tr>
      <w:tr>
        <w:tc>
          <w:tcPr>
            <w:tcW w:type="dxa" w:w="4680"/>
          </w:tcPr>
          <w:p>
            <w:pPr>
              <w:spacing w:before="80" w:after="80" w:line="240" w:lineRule="auto"/>
              <w:jc w:val="left"/>
            </w:pPr>
            <w:r>
              <w:rPr>
                <w:rFonts w:ascii="Times New Roman" w:hAnsi="Times New Roman"/>
                <w:b/>
                <w:color w:val="111827"/>
                <w:sz w:val="21"/>
              </w:rPr>
              <w:t>Representative Training Sample</w:t>
            </w:r>
          </w:p>
        </w:tc>
        <w:tc>
          <w:tcPr>
            <w:tcW w:type="dxa" w:w="4680"/>
          </w:tcPr>
          <w:p>
            <w:pPr>
              <w:spacing w:before="80" w:after="80" w:line="240" w:lineRule="auto"/>
              <w:jc w:val="left"/>
            </w:pPr>
            <w:r>
              <w:rPr>
                <w:rFonts w:ascii="Times New Roman" w:hAnsi="Times New Roman"/>
                <w:b w:val="0"/>
                <w:color w:val="111827"/>
                <w:sz w:val="21"/>
              </w:rPr>
              <w:t>100,000 records (80,000 train / 20,000 test)</w:t>
            </w:r>
          </w:p>
        </w:tc>
      </w:tr>
      <w:tr>
        <w:tc>
          <w:tcPr>
            <w:tcW w:type="dxa" w:w="4680"/>
          </w:tcPr>
          <w:p>
            <w:pPr>
              <w:spacing w:before="80" w:after="80" w:line="240" w:lineRule="auto"/>
              <w:jc w:val="left"/>
            </w:pPr>
            <w:r>
              <w:rPr>
                <w:rFonts w:ascii="Times New Roman" w:hAnsi="Times New Roman"/>
                <w:b/>
                <w:color w:val="111827"/>
                <w:sz w:val="21"/>
              </w:rPr>
              <w:t>Class Distribution (Churned = 1)</w:t>
            </w:r>
          </w:p>
        </w:tc>
        <w:tc>
          <w:tcPr>
            <w:tcW w:type="dxa" w:w="4680"/>
          </w:tcPr>
          <w:p>
            <w:pPr>
              <w:spacing w:before="80" w:after="80" w:line="240" w:lineRule="auto"/>
              <w:jc w:val="left"/>
            </w:pPr>
            <w:r>
              <w:rPr>
                <w:rFonts w:ascii="Times New Roman" w:hAnsi="Times New Roman"/>
                <w:b w:val="0"/>
                <w:color w:val="111827"/>
                <w:sz w:val="21"/>
              </w:rPr>
              <w:t>56.71% (249,999 records)</w:t>
            </w:r>
          </w:p>
        </w:tc>
      </w:tr>
      <w:tr>
        <w:tc>
          <w:tcPr>
            <w:tcW w:type="dxa" w:w="4680"/>
          </w:tcPr>
          <w:p>
            <w:pPr>
              <w:spacing w:before="80" w:after="80" w:line="240" w:lineRule="auto"/>
              <w:jc w:val="left"/>
            </w:pPr>
            <w:r>
              <w:rPr>
                <w:rFonts w:ascii="Times New Roman" w:hAnsi="Times New Roman"/>
                <w:b/>
                <w:color w:val="111827"/>
                <w:sz w:val="21"/>
              </w:rPr>
              <w:t>Class Distribution (Retained = 0)</w:t>
            </w:r>
          </w:p>
        </w:tc>
        <w:tc>
          <w:tcPr>
            <w:tcW w:type="dxa" w:w="4680"/>
          </w:tcPr>
          <w:p>
            <w:pPr>
              <w:spacing w:before="80" w:after="80" w:line="240" w:lineRule="auto"/>
              <w:jc w:val="left"/>
            </w:pPr>
            <w:r>
              <w:rPr>
                <w:rFonts w:ascii="Times New Roman" w:hAnsi="Times New Roman"/>
                <w:b w:val="0"/>
                <w:color w:val="111827"/>
                <w:sz w:val="21"/>
              </w:rPr>
              <w:t>43.29% (190,833 records)</w:t>
            </w:r>
          </w:p>
        </w:tc>
      </w:tr>
      <w:tr>
        <w:tc>
          <w:tcPr>
            <w:tcW w:type="dxa" w:w="4680"/>
          </w:tcPr>
          <w:p>
            <w:pPr>
              <w:spacing w:before="80" w:after="80" w:line="240" w:lineRule="auto"/>
              <w:jc w:val="left"/>
            </w:pPr>
            <w:r>
              <w:rPr>
                <w:rFonts w:ascii="Times New Roman" w:hAnsi="Times New Roman"/>
                <w:b/>
                <w:color w:val="111827"/>
                <w:sz w:val="21"/>
              </w:rPr>
              <w:t>Input Features</w:t>
            </w:r>
          </w:p>
        </w:tc>
        <w:tc>
          <w:tcPr>
            <w:tcW w:type="dxa" w:w="4680"/>
          </w:tcPr>
          <w:p>
            <w:pPr>
              <w:spacing w:before="80" w:after="80" w:line="240" w:lineRule="auto"/>
              <w:jc w:val="left"/>
            </w:pPr>
            <w:r>
              <w:rPr>
                <w:rFonts w:ascii="Times New Roman" w:hAnsi="Times New Roman"/>
                <w:b w:val="0"/>
                <w:color w:val="111827"/>
                <w:sz w:val="21"/>
              </w:rPr>
              <w:t>10 predictive features (7 numerical, 3 categorical)</w:t>
            </w:r>
          </w:p>
        </w:tc>
      </w:tr>
      <w:tr>
        <w:tc>
          <w:tcPr>
            <w:tcW w:type="dxa" w:w="4680"/>
          </w:tcPr>
          <w:p>
            <w:pPr>
              <w:spacing w:before="80" w:after="80" w:line="240" w:lineRule="auto"/>
              <w:jc w:val="left"/>
            </w:pPr>
            <w:r>
              <w:rPr>
                <w:rFonts w:ascii="Times New Roman" w:hAnsi="Times New Roman"/>
                <w:b/>
                <w:color w:val="111827"/>
                <w:sz w:val="21"/>
              </w:rPr>
              <w:t>Target Column</w:t>
            </w:r>
          </w:p>
        </w:tc>
        <w:tc>
          <w:tcPr>
            <w:tcW w:type="dxa" w:w="4680"/>
          </w:tcPr>
          <w:p>
            <w:pPr>
              <w:spacing w:before="80" w:after="80" w:line="240" w:lineRule="auto"/>
              <w:jc w:val="left"/>
            </w:pPr>
            <w:r>
              <w:rPr>
                <w:rFonts w:ascii="Times New Roman" w:hAnsi="Times New Roman"/>
                <w:b w:val="0"/>
                <w:color w:val="111827"/>
                <w:sz w:val="21"/>
              </w:rPr>
              <w:t>Churn (Binary: 0 = Retained, 1 = Churned)</w:t>
            </w:r>
          </w:p>
        </w:tc>
      </w:tr>
      <w:tr>
        <w:tc>
          <w:tcPr>
            <w:tcW w:type="dxa" w:w="4680"/>
          </w:tcPr>
          <w:p>
            <w:pPr>
              <w:spacing w:before="80" w:after="80" w:line="240" w:lineRule="auto"/>
              <w:jc w:val="left"/>
            </w:pPr>
            <w:r>
              <w:rPr>
                <w:rFonts w:ascii="Times New Roman" w:hAnsi="Times New Roman"/>
                <w:b/>
                <w:color w:val="111827"/>
                <w:sz w:val="21"/>
              </w:rPr>
              <w:t>Identifier Column</w:t>
            </w:r>
          </w:p>
        </w:tc>
        <w:tc>
          <w:tcPr>
            <w:tcW w:type="dxa" w:w="4680"/>
          </w:tcPr>
          <w:p>
            <w:pPr>
              <w:spacing w:before="80" w:after="80" w:line="240" w:lineRule="auto"/>
              <w:jc w:val="left"/>
            </w:pPr>
            <w:r>
              <w:rPr>
                <w:rFonts w:ascii="Times New Roman" w:hAnsi="Times New Roman"/>
                <w:b w:val="0"/>
                <w:color w:val="111827"/>
                <w:sz w:val="21"/>
              </w:rPr>
              <w:t>CustomerID (automatically dropped)</w:t>
            </w:r>
          </w:p>
        </w:tc>
      </w:tr>
      <w:tr>
        <w:tc>
          <w:tcPr>
            <w:tcW w:type="dxa" w:w="4680"/>
          </w:tcPr>
          <w:p>
            <w:pPr>
              <w:spacing w:before="80" w:after="80" w:line="240" w:lineRule="auto"/>
              <w:jc w:val="left"/>
            </w:pPr>
            <w:r>
              <w:rPr>
                <w:rFonts w:ascii="Times New Roman" w:hAnsi="Times New Roman"/>
                <w:b/>
                <w:color w:val="111827"/>
                <w:sz w:val="21"/>
              </w:rPr>
              <w:t>Missing Values</w:t>
            </w:r>
          </w:p>
        </w:tc>
        <w:tc>
          <w:tcPr>
            <w:tcW w:type="dxa" w:w="4680"/>
          </w:tcPr>
          <w:p>
            <w:pPr>
              <w:spacing w:before="80" w:after="80" w:line="240" w:lineRule="auto"/>
              <w:jc w:val="left"/>
            </w:pPr>
            <w:r>
              <w:rPr>
                <w:rFonts w:ascii="Times New Roman" w:hAnsi="Times New Roman"/>
                <w:b w:val="0"/>
                <w:color w:val="111827"/>
                <w:sz w:val="21"/>
              </w:rPr>
              <w:t>1 empty record detected in raw CSV; handled via cleaning</w:t>
            </w:r>
          </w:p>
        </w:tc>
      </w:tr>
    </w:tbl>
    <w:p>
      <w:pPr>
        <w:spacing w:before="80" w:after="240" w:line="276" w:lineRule="auto"/>
        <w:jc w:val="center"/>
      </w:pPr>
      <w:r>
        <w:rPr>
          <w:rFonts w:ascii="Times New Roman" w:hAnsi="Times New Roman"/>
          <w:i/>
          <w:color w:val="1F2937"/>
          <w:sz w:val="24"/>
        </w:rPr>
        <w:t>Table 4.1: Summary Statistics of the Customer Churn Dataset</w:t>
      </w:r>
    </w:p>
    <w:p>
      <w:pPr>
        <w:spacing w:before="280" w:after="120"/>
        <w:jc w:val="left"/>
      </w:pPr>
      <w:r>
        <w:rPr>
          <w:rFonts w:ascii="Times New Roman" w:hAnsi="Times New Roman"/>
          <w:b/>
          <w:color w:val="111827"/>
          <w:sz w:val="26"/>
        </w:rPr>
        <w:t>4.3 Feature Space Definition (Model Inputs)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before="80" w:after="80" w:line="240" w:lineRule="auto"/>
              <w:jc w:val="left"/>
            </w:pPr>
            <w:r>
              <w:rPr>
                <w:rFonts w:ascii="Times New Roman" w:hAnsi="Times New Roman"/>
                <w:b/>
                <w:color w:val="111827"/>
                <w:sz w:val="21"/>
              </w:rPr>
              <w:t>Feature Name</w:t>
            </w:r>
          </w:p>
        </w:tc>
        <w:tc>
          <w:tcPr>
            <w:tcW w:type="dxa" w:w="2340"/>
          </w:tcPr>
          <w:p>
            <w:pPr>
              <w:spacing w:before="80" w:after="80" w:line="240" w:lineRule="auto"/>
              <w:jc w:val="left"/>
            </w:pPr>
            <w:r>
              <w:rPr>
                <w:rFonts w:ascii="Times New Roman" w:hAnsi="Times New Roman"/>
                <w:b/>
                <w:color w:val="111827"/>
                <w:sz w:val="21"/>
              </w:rPr>
              <w:t>Data Type</w:t>
            </w:r>
          </w:p>
        </w:tc>
        <w:tc>
          <w:tcPr>
            <w:tcW w:type="dxa" w:w="2340"/>
          </w:tcPr>
          <w:p>
            <w:pPr>
              <w:spacing w:before="80" w:after="80" w:line="240" w:lineRule="auto"/>
              <w:jc w:val="left"/>
            </w:pPr>
            <w:r>
              <w:rPr>
                <w:rFonts w:ascii="Times New Roman" w:hAnsi="Times New Roman"/>
                <w:b/>
                <w:color w:val="111827"/>
                <w:sz w:val="21"/>
              </w:rPr>
              <w:t>Value Range</w:t>
            </w:r>
          </w:p>
        </w:tc>
        <w:tc>
          <w:tcPr>
            <w:tcW w:type="dxa" w:w="2340"/>
          </w:tcPr>
          <w:p>
            <w:pPr>
              <w:spacing w:before="80" w:after="80" w:line="240" w:lineRule="auto"/>
              <w:jc w:val="left"/>
            </w:pPr>
            <w:r>
              <w:rPr>
                <w:rFonts w:ascii="Times New Roman" w:hAnsi="Times New Roman"/>
                <w:b/>
                <w:color w:val="111827"/>
                <w:sz w:val="21"/>
              </w:rPr>
              <w:t>Description</w:t>
            </w:r>
          </w:p>
        </w:tc>
      </w:tr>
      <w:tr>
        <w:tc>
          <w:tcPr>
            <w:tcW w:type="dxa" w:w="2340"/>
          </w:tcPr>
          <w:p>
            <w:pPr>
              <w:spacing w:before="80" w:after="80" w:line="240" w:lineRule="auto"/>
              <w:jc w:val="left"/>
            </w:pPr>
            <w:r>
              <w:rPr>
                <w:rFonts w:ascii="Times New Roman" w:hAnsi="Times New Roman"/>
                <w:b/>
                <w:color w:val="111827"/>
                <w:sz w:val="21"/>
              </w:rPr>
              <w:t>Age</w:t>
            </w:r>
          </w:p>
        </w:tc>
        <w:tc>
          <w:tcPr>
            <w:tcW w:type="dxa" w:w="2340"/>
          </w:tcPr>
          <w:p>
            <w:pPr>
              <w:spacing w:before="80" w:after="80" w:line="240" w:lineRule="auto"/>
              <w:jc w:val="left"/>
            </w:pPr>
            <w:r>
              <w:rPr>
                <w:rFonts w:ascii="Times New Roman" w:hAnsi="Times New Roman"/>
                <w:b w:val="0"/>
                <w:color w:val="111827"/>
                <w:sz w:val="21"/>
              </w:rPr>
              <w:t>Numerical (float64)</w:t>
            </w:r>
          </w:p>
        </w:tc>
        <w:tc>
          <w:tcPr>
            <w:tcW w:type="dxa" w:w="2340"/>
          </w:tcPr>
          <w:p>
            <w:pPr>
              <w:spacing w:before="80" w:after="80" w:line="240" w:lineRule="auto"/>
              <w:jc w:val="left"/>
            </w:pPr>
            <w:r>
              <w:rPr>
                <w:rFonts w:ascii="Times New Roman" w:hAnsi="Times New Roman"/>
                <w:b w:val="0"/>
                <w:color w:val="111827"/>
                <w:sz w:val="21"/>
              </w:rPr>
              <w:t>18 to 65 years</w:t>
            </w:r>
          </w:p>
        </w:tc>
        <w:tc>
          <w:tcPr>
            <w:tcW w:type="dxa" w:w="2340"/>
          </w:tcPr>
          <w:p>
            <w:pPr>
              <w:spacing w:before="80" w:after="80" w:line="240" w:lineRule="auto"/>
              <w:jc w:val="left"/>
            </w:pPr>
            <w:r>
              <w:rPr>
                <w:rFonts w:ascii="Times New Roman" w:hAnsi="Times New Roman"/>
                <w:b w:val="0"/>
                <w:color w:val="111827"/>
                <w:sz w:val="21"/>
              </w:rPr>
              <w:t>Age of the customer in years</w:t>
            </w:r>
          </w:p>
        </w:tc>
      </w:tr>
      <w:tr>
        <w:tc>
          <w:tcPr>
            <w:tcW w:type="dxa" w:w="2340"/>
          </w:tcPr>
          <w:p>
            <w:pPr>
              <w:spacing w:before="80" w:after="80" w:line="240" w:lineRule="auto"/>
              <w:jc w:val="left"/>
            </w:pPr>
            <w:r>
              <w:rPr>
                <w:rFonts w:ascii="Times New Roman" w:hAnsi="Times New Roman"/>
                <w:b/>
                <w:color w:val="111827"/>
                <w:sz w:val="21"/>
              </w:rPr>
              <w:t>Gender</w:t>
            </w:r>
          </w:p>
        </w:tc>
        <w:tc>
          <w:tcPr>
            <w:tcW w:type="dxa" w:w="2340"/>
          </w:tcPr>
          <w:p>
            <w:pPr>
              <w:spacing w:before="80" w:after="80" w:line="240" w:lineRule="auto"/>
              <w:jc w:val="left"/>
            </w:pPr>
            <w:r>
              <w:rPr>
                <w:rFonts w:ascii="Times New Roman" w:hAnsi="Times New Roman"/>
                <w:b w:val="0"/>
                <w:color w:val="111827"/>
                <w:sz w:val="21"/>
              </w:rPr>
              <w:t>Categorical (str)</w:t>
            </w:r>
          </w:p>
        </w:tc>
        <w:tc>
          <w:tcPr>
            <w:tcW w:type="dxa" w:w="2340"/>
          </w:tcPr>
          <w:p>
            <w:pPr>
              <w:spacing w:before="80" w:after="80" w:line="240" w:lineRule="auto"/>
              <w:jc w:val="left"/>
            </w:pPr>
            <w:r>
              <w:rPr>
                <w:rFonts w:ascii="Times New Roman" w:hAnsi="Times New Roman"/>
                <w:b w:val="0"/>
                <w:color w:val="111827"/>
                <w:sz w:val="21"/>
              </w:rPr>
              <w:t>Female, Male</w:t>
            </w:r>
          </w:p>
        </w:tc>
        <w:tc>
          <w:tcPr>
            <w:tcW w:type="dxa" w:w="2340"/>
          </w:tcPr>
          <w:p>
            <w:pPr>
              <w:spacing w:before="80" w:after="80" w:line="240" w:lineRule="auto"/>
              <w:jc w:val="left"/>
            </w:pPr>
            <w:r>
              <w:rPr>
                <w:rFonts w:ascii="Times New Roman" w:hAnsi="Times New Roman"/>
                <w:b w:val="0"/>
                <w:color w:val="111827"/>
                <w:sz w:val="21"/>
              </w:rPr>
              <w:t>Biological gender of the subscriber</w:t>
            </w:r>
          </w:p>
        </w:tc>
      </w:tr>
      <w:tr>
        <w:tc>
          <w:tcPr>
            <w:tcW w:type="dxa" w:w="2340"/>
          </w:tcPr>
          <w:p>
            <w:pPr>
              <w:spacing w:before="80" w:after="80" w:line="240" w:lineRule="auto"/>
              <w:jc w:val="left"/>
            </w:pPr>
            <w:r>
              <w:rPr>
                <w:rFonts w:ascii="Times New Roman" w:hAnsi="Times New Roman"/>
                <w:b/>
                <w:color w:val="111827"/>
                <w:sz w:val="21"/>
              </w:rPr>
              <w:t>Tenure</w:t>
            </w:r>
          </w:p>
        </w:tc>
        <w:tc>
          <w:tcPr>
            <w:tcW w:type="dxa" w:w="2340"/>
          </w:tcPr>
          <w:p>
            <w:pPr>
              <w:spacing w:before="80" w:after="80" w:line="240" w:lineRule="auto"/>
              <w:jc w:val="left"/>
            </w:pPr>
            <w:r>
              <w:rPr>
                <w:rFonts w:ascii="Times New Roman" w:hAnsi="Times New Roman"/>
                <w:b w:val="0"/>
                <w:color w:val="111827"/>
                <w:sz w:val="21"/>
              </w:rPr>
              <w:t>Numerical (float64)</w:t>
            </w:r>
          </w:p>
        </w:tc>
        <w:tc>
          <w:tcPr>
            <w:tcW w:type="dxa" w:w="2340"/>
          </w:tcPr>
          <w:p>
            <w:pPr>
              <w:spacing w:before="80" w:after="80" w:line="240" w:lineRule="auto"/>
              <w:jc w:val="left"/>
            </w:pPr>
            <w:r>
              <w:rPr>
                <w:rFonts w:ascii="Times New Roman" w:hAnsi="Times New Roman"/>
                <w:b w:val="0"/>
                <w:color w:val="111827"/>
                <w:sz w:val="21"/>
              </w:rPr>
              <w:t>1 to 60 months</w:t>
            </w:r>
          </w:p>
        </w:tc>
        <w:tc>
          <w:tcPr>
            <w:tcW w:type="dxa" w:w="2340"/>
          </w:tcPr>
          <w:p>
            <w:pPr>
              <w:spacing w:before="80" w:after="80" w:line="240" w:lineRule="auto"/>
              <w:jc w:val="left"/>
            </w:pPr>
            <w:r>
              <w:rPr>
                <w:rFonts w:ascii="Times New Roman" w:hAnsi="Times New Roman"/>
                <w:b w:val="0"/>
                <w:color w:val="111827"/>
                <w:sz w:val="21"/>
              </w:rPr>
              <w:t>Number of continuous active subscription months</w:t>
            </w:r>
          </w:p>
        </w:tc>
      </w:tr>
      <w:tr>
        <w:tc>
          <w:tcPr>
            <w:tcW w:type="dxa" w:w="2340"/>
          </w:tcPr>
          <w:p>
            <w:pPr>
              <w:spacing w:before="80" w:after="80" w:line="240" w:lineRule="auto"/>
              <w:jc w:val="left"/>
            </w:pPr>
            <w:r>
              <w:rPr>
                <w:rFonts w:ascii="Times New Roman" w:hAnsi="Times New Roman"/>
                <w:b/>
                <w:color w:val="111827"/>
                <w:sz w:val="21"/>
              </w:rPr>
              <w:t>Usage Frequency</w:t>
            </w:r>
          </w:p>
        </w:tc>
        <w:tc>
          <w:tcPr>
            <w:tcW w:type="dxa" w:w="2340"/>
          </w:tcPr>
          <w:p>
            <w:pPr>
              <w:spacing w:before="80" w:after="80" w:line="240" w:lineRule="auto"/>
              <w:jc w:val="left"/>
            </w:pPr>
            <w:r>
              <w:rPr>
                <w:rFonts w:ascii="Times New Roman" w:hAnsi="Times New Roman"/>
                <w:b w:val="0"/>
                <w:color w:val="111827"/>
                <w:sz w:val="21"/>
              </w:rPr>
              <w:t>Numerical (float64)</w:t>
            </w:r>
          </w:p>
        </w:tc>
        <w:tc>
          <w:tcPr>
            <w:tcW w:type="dxa" w:w="2340"/>
          </w:tcPr>
          <w:p>
            <w:pPr>
              <w:spacing w:before="80" w:after="80" w:line="240" w:lineRule="auto"/>
              <w:jc w:val="left"/>
            </w:pPr>
            <w:r>
              <w:rPr>
                <w:rFonts w:ascii="Times New Roman" w:hAnsi="Times New Roman"/>
                <w:b w:val="0"/>
                <w:color w:val="111827"/>
                <w:sz w:val="21"/>
              </w:rPr>
              <w:t>1 to 30 sessions</w:t>
            </w:r>
          </w:p>
        </w:tc>
        <w:tc>
          <w:tcPr>
            <w:tcW w:type="dxa" w:w="2340"/>
          </w:tcPr>
          <w:p>
            <w:pPr>
              <w:spacing w:before="80" w:after="80" w:line="240" w:lineRule="auto"/>
              <w:jc w:val="left"/>
            </w:pPr>
            <w:r>
              <w:rPr>
                <w:rFonts w:ascii="Times New Roman" w:hAnsi="Times New Roman"/>
                <w:b w:val="0"/>
                <w:color w:val="111827"/>
                <w:sz w:val="21"/>
              </w:rPr>
              <w:t>Average number of platform login sessions per month</w:t>
            </w:r>
          </w:p>
        </w:tc>
      </w:tr>
      <w:tr>
        <w:tc>
          <w:tcPr>
            <w:tcW w:type="dxa" w:w="2340"/>
          </w:tcPr>
          <w:p>
            <w:pPr>
              <w:spacing w:before="80" w:after="80" w:line="240" w:lineRule="auto"/>
              <w:jc w:val="left"/>
            </w:pPr>
            <w:r>
              <w:rPr>
                <w:rFonts w:ascii="Times New Roman" w:hAnsi="Times New Roman"/>
                <w:b/>
                <w:color w:val="111827"/>
                <w:sz w:val="21"/>
              </w:rPr>
              <w:t>Support Calls</w:t>
            </w:r>
          </w:p>
        </w:tc>
        <w:tc>
          <w:tcPr>
            <w:tcW w:type="dxa" w:w="2340"/>
          </w:tcPr>
          <w:p>
            <w:pPr>
              <w:spacing w:before="80" w:after="80" w:line="240" w:lineRule="auto"/>
              <w:jc w:val="left"/>
            </w:pPr>
            <w:r>
              <w:rPr>
                <w:rFonts w:ascii="Times New Roman" w:hAnsi="Times New Roman"/>
                <w:b w:val="0"/>
                <w:color w:val="111827"/>
                <w:sz w:val="21"/>
              </w:rPr>
              <w:t>Numerical (float64)</w:t>
            </w:r>
          </w:p>
        </w:tc>
        <w:tc>
          <w:tcPr>
            <w:tcW w:type="dxa" w:w="2340"/>
          </w:tcPr>
          <w:p>
            <w:pPr>
              <w:spacing w:before="80" w:after="80" w:line="240" w:lineRule="auto"/>
              <w:jc w:val="left"/>
            </w:pPr>
            <w:r>
              <w:rPr>
                <w:rFonts w:ascii="Times New Roman" w:hAnsi="Times New Roman"/>
                <w:b w:val="0"/>
                <w:color w:val="111827"/>
                <w:sz w:val="21"/>
              </w:rPr>
              <w:t>0 to 10 inquiries</w:t>
            </w:r>
          </w:p>
        </w:tc>
        <w:tc>
          <w:tcPr>
            <w:tcW w:type="dxa" w:w="2340"/>
          </w:tcPr>
          <w:p>
            <w:pPr>
              <w:spacing w:before="80" w:after="80" w:line="240" w:lineRule="auto"/>
              <w:jc w:val="left"/>
            </w:pPr>
            <w:r>
              <w:rPr>
                <w:rFonts w:ascii="Times New Roman" w:hAnsi="Times New Roman"/>
                <w:b w:val="0"/>
                <w:color w:val="111827"/>
                <w:sz w:val="21"/>
              </w:rPr>
              <w:t>Total technical and customer support calls logged</w:t>
            </w:r>
          </w:p>
        </w:tc>
      </w:tr>
      <w:tr>
        <w:tc>
          <w:tcPr>
            <w:tcW w:type="dxa" w:w="2340"/>
          </w:tcPr>
          <w:p>
            <w:pPr>
              <w:spacing w:before="80" w:after="80" w:line="240" w:lineRule="auto"/>
              <w:jc w:val="left"/>
            </w:pPr>
            <w:r>
              <w:rPr>
                <w:rFonts w:ascii="Times New Roman" w:hAnsi="Times New Roman"/>
                <w:b/>
                <w:color w:val="111827"/>
                <w:sz w:val="21"/>
              </w:rPr>
              <w:t>Payment Delay</w:t>
            </w:r>
          </w:p>
        </w:tc>
        <w:tc>
          <w:tcPr>
            <w:tcW w:type="dxa" w:w="2340"/>
          </w:tcPr>
          <w:p>
            <w:pPr>
              <w:spacing w:before="80" w:after="80" w:line="240" w:lineRule="auto"/>
              <w:jc w:val="left"/>
            </w:pPr>
            <w:r>
              <w:rPr>
                <w:rFonts w:ascii="Times New Roman" w:hAnsi="Times New Roman"/>
                <w:b w:val="0"/>
                <w:color w:val="111827"/>
                <w:sz w:val="21"/>
              </w:rPr>
              <w:t>Numerical (float64)</w:t>
            </w:r>
          </w:p>
        </w:tc>
        <w:tc>
          <w:tcPr>
            <w:tcW w:type="dxa" w:w="2340"/>
          </w:tcPr>
          <w:p>
            <w:pPr>
              <w:spacing w:before="80" w:after="80" w:line="240" w:lineRule="auto"/>
              <w:jc w:val="left"/>
            </w:pPr>
            <w:r>
              <w:rPr>
                <w:rFonts w:ascii="Times New Roman" w:hAnsi="Times New Roman"/>
                <w:b w:val="0"/>
                <w:color w:val="111827"/>
                <w:sz w:val="21"/>
              </w:rPr>
              <w:t>0 to 30 days</w:t>
            </w:r>
          </w:p>
        </w:tc>
        <w:tc>
          <w:tcPr>
            <w:tcW w:type="dxa" w:w="2340"/>
          </w:tcPr>
          <w:p>
            <w:pPr>
              <w:spacing w:before="80" w:after="80" w:line="240" w:lineRule="auto"/>
              <w:jc w:val="left"/>
            </w:pPr>
            <w:r>
              <w:rPr>
                <w:rFonts w:ascii="Times New Roman" w:hAnsi="Times New Roman"/>
                <w:b w:val="0"/>
                <w:color w:val="111827"/>
                <w:sz w:val="21"/>
              </w:rPr>
              <w:t>Average billing settlement delay beyond due date</w:t>
            </w:r>
          </w:p>
        </w:tc>
      </w:tr>
      <w:tr>
        <w:tc>
          <w:tcPr>
            <w:tcW w:type="dxa" w:w="2340"/>
          </w:tcPr>
          <w:p>
            <w:pPr>
              <w:spacing w:before="80" w:after="80" w:line="240" w:lineRule="auto"/>
              <w:jc w:val="left"/>
            </w:pPr>
            <w:r>
              <w:rPr>
                <w:rFonts w:ascii="Times New Roman" w:hAnsi="Times New Roman"/>
                <w:b/>
                <w:color w:val="111827"/>
                <w:sz w:val="21"/>
              </w:rPr>
              <w:t>Subscription Type</w:t>
            </w:r>
          </w:p>
        </w:tc>
        <w:tc>
          <w:tcPr>
            <w:tcW w:type="dxa" w:w="2340"/>
          </w:tcPr>
          <w:p>
            <w:pPr>
              <w:spacing w:before="80" w:after="80" w:line="240" w:lineRule="auto"/>
              <w:jc w:val="left"/>
            </w:pPr>
            <w:r>
              <w:rPr>
                <w:rFonts w:ascii="Times New Roman" w:hAnsi="Times New Roman"/>
                <w:b w:val="0"/>
                <w:color w:val="111827"/>
                <w:sz w:val="21"/>
              </w:rPr>
              <w:t>Categorical (str)</w:t>
            </w:r>
          </w:p>
        </w:tc>
        <w:tc>
          <w:tcPr>
            <w:tcW w:type="dxa" w:w="2340"/>
          </w:tcPr>
          <w:p>
            <w:pPr>
              <w:spacing w:before="80" w:after="80" w:line="240" w:lineRule="auto"/>
              <w:jc w:val="left"/>
            </w:pPr>
            <w:r>
              <w:rPr>
                <w:rFonts w:ascii="Times New Roman" w:hAnsi="Times New Roman"/>
                <w:b w:val="0"/>
                <w:color w:val="111827"/>
                <w:sz w:val="21"/>
              </w:rPr>
              <w:t>Basic, Standard, Premium</w:t>
            </w:r>
          </w:p>
        </w:tc>
        <w:tc>
          <w:tcPr>
            <w:tcW w:type="dxa" w:w="2340"/>
          </w:tcPr>
          <w:p>
            <w:pPr>
              <w:spacing w:before="80" w:after="80" w:line="240" w:lineRule="auto"/>
              <w:jc w:val="left"/>
            </w:pPr>
            <w:r>
              <w:rPr>
                <w:rFonts w:ascii="Times New Roman" w:hAnsi="Times New Roman"/>
                <w:b w:val="0"/>
                <w:color w:val="111827"/>
                <w:sz w:val="21"/>
              </w:rPr>
              <w:t>Tier of platform service package</w:t>
            </w:r>
          </w:p>
        </w:tc>
      </w:tr>
      <w:tr>
        <w:tc>
          <w:tcPr>
            <w:tcW w:type="dxa" w:w="2340"/>
          </w:tcPr>
          <w:p>
            <w:pPr>
              <w:spacing w:before="80" w:after="80" w:line="240" w:lineRule="auto"/>
              <w:jc w:val="left"/>
            </w:pPr>
            <w:r>
              <w:rPr>
                <w:rFonts w:ascii="Times New Roman" w:hAnsi="Times New Roman"/>
                <w:b/>
                <w:color w:val="111827"/>
                <w:sz w:val="21"/>
              </w:rPr>
              <w:t>Contract Length</w:t>
            </w:r>
          </w:p>
        </w:tc>
        <w:tc>
          <w:tcPr>
            <w:tcW w:type="dxa" w:w="2340"/>
          </w:tcPr>
          <w:p>
            <w:pPr>
              <w:spacing w:before="80" w:after="80" w:line="240" w:lineRule="auto"/>
              <w:jc w:val="left"/>
            </w:pPr>
            <w:r>
              <w:rPr>
                <w:rFonts w:ascii="Times New Roman" w:hAnsi="Times New Roman"/>
                <w:b w:val="0"/>
                <w:color w:val="111827"/>
                <w:sz w:val="21"/>
              </w:rPr>
              <w:t>Categorical (str)</w:t>
            </w:r>
          </w:p>
        </w:tc>
        <w:tc>
          <w:tcPr>
            <w:tcW w:type="dxa" w:w="2340"/>
          </w:tcPr>
          <w:p>
            <w:pPr>
              <w:spacing w:before="80" w:after="80" w:line="240" w:lineRule="auto"/>
              <w:jc w:val="left"/>
            </w:pPr>
            <w:r>
              <w:rPr>
                <w:rFonts w:ascii="Times New Roman" w:hAnsi="Times New Roman"/>
                <w:b w:val="0"/>
                <w:color w:val="111827"/>
                <w:sz w:val="21"/>
              </w:rPr>
              <w:t>Annual, Monthly, Quarterly</w:t>
            </w:r>
          </w:p>
        </w:tc>
        <w:tc>
          <w:tcPr>
            <w:tcW w:type="dxa" w:w="2340"/>
          </w:tcPr>
          <w:p>
            <w:pPr>
              <w:spacing w:before="80" w:after="80" w:line="240" w:lineRule="auto"/>
              <w:jc w:val="left"/>
            </w:pPr>
            <w:r>
              <w:rPr>
                <w:rFonts w:ascii="Times New Roman" w:hAnsi="Times New Roman"/>
                <w:b w:val="0"/>
                <w:color w:val="111827"/>
                <w:sz w:val="21"/>
              </w:rPr>
              <w:t>Customer contract term commitment</w:t>
            </w:r>
          </w:p>
        </w:tc>
      </w:tr>
      <w:tr>
        <w:tc>
          <w:tcPr>
            <w:tcW w:type="dxa" w:w="2340"/>
          </w:tcPr>
          <w:p>
            <w:pPr>
              <w:spacing w:before="80" w:after="80" w:line="240" w:lineRule="auto"/>
              <w:jc w:val="left"/>
            </w:pPr>
            <w:r>
              <w:rPr>
                <w:rFonts w:ascii="Times New Roman" w:hAnsi="Times New Roman"/>
                <w:b/>
                <w:color w:val="111827"/>
                <w:sz w:val="21"/>
              </w:rPr>
              <w:t>Total Spend</w:t>
            </w:r>
          </w:p>
        </w:tc>
        <w:tc>
          <w:tcPr>
            <w:tcW w:type="dxa" w:w="2340"/>
          </w:tcPr>
          <w:p>
            <w:pPr>
              <w:spacing w:before="80" w:after="80" w:line="240" w:lineRule="auto"/>
              <w:jc w:val="left"/>
            </w:pPr>
            <w:r>
              <w:rPr>
                <w:rFonts w:ascii="Times New Roman" w:hAnsi="Times New Roman"/>
                <w:b w:val="0"/>
                <w:color w:val="111827"/>
                <w:sz w:val="21"/>
              </w:rPr>
              <w:t>Numerical (float64)</w:t>
            </w:r>
          </w:p>
        </w:tc>
        <w:tc>
          <w:tcPr>
            <w:tcW w:type="dxa" w:w="2340"/>
          </w:tcPr>
          <w:p>
            <w:pPr>
              <w:spacing w:before="80" w:after="80" w:line="240" w:lineRule="auto"/>
              <w:jc w:val="left"/>
            </w:pPr>
            <w:r>
              <w:rPr>
                <w:rFonts w:ascii="Times New Roman" w:hAnsi="Times New Roman"/>
                <w:b w:val="0"/>
                <w:color w:val="111827"/>
                <w:sz w:val="21"/>
              </w:rPr>
              <w:t>$100 to $1,000</w:t>
            </w:r>
          </w:p>
        </w:tc>
        <w:tc>
          <w:tcPr>
            <w:tcW w:type="dxa" w:w="2340"/>
          </w:tcPr>
          <w:p>
            <w:pPr>
              <w:spacing w:before="80" w:after="80" w:line="240" w:lineRule="auto"/>
              <w:jc w:val="left"/>
            </w:pPr>
            <w:r>
              <w:rPr>
                <w:rFonts w:ascii="Times New Roman" w:hAnsi="Times New Roman"/>
                <w:b w:val="0"/>
                <w:color w:val="111827"/>
                <w:sz w:val="21"/>
              </w:rPr>
              <w:t>Cumulative monetary spending across subscription lifetime</w:t>
            </w:r>
          </w:p>
        </w:tc>
      </w:tr>
      <w:tr>
        <w:tc>
          <w:tcPr>
            <w:tcW w:type="dxa" w:w="2340"/>
          </w:tcPr>
          <w:p>
            <w:pPr>
              <w:spacing w:before="80" w:after="80" w:line="240" w:lineRule="auto"/>
              <w:jc w:val="left"/>
            </w:pPr>
            <w:r>
              <w:rPr>
                <w:rFonts w:ascii="Times New Roman" w:hAnsi="Times New Roman"/>
                <w:b/>
                <w:color w:val="111827"/>
                <w:sz w:val="21"/>
              </w:rPr>
              <w:t>Last Interaction</w:t>
            </w:r>
          </w:p>
        </w:tc>
        <w:tc>
          <w:tcPr>
            <w:tcW w:type="dxa" w:w="2340"/>
          </w:tcPr>
          <w:p>
            <w:pPr>
              <w:spacing w:before="80" w:after="80" w:line="240" w:lineRule="auto"/>
              <w:jc w:val="left"/>
            </w:pPr>
            <w:r>
              <w:rPr>
                <w:rFonts w:ascii="Times New Roman" w:hAnsi="Times New Roman"/>
                <w:b w:val="0"/>
                <w:color w:val="111827"/>
                <w:sz w:val="21"/>
              </w:rPr>
              <w:t>Numerical (float64)</w:t>
            </w:r>
          </w:p>
        </w:tc>
        <w:tc>
          <w:tcPr>
            <w:tcW w:type="dxa" w:w="2340"/>
          </w:tcPr>
          <w:p>
            <w:pPr>
              <w:spacing w:before="80" w:after="80" w:line="240" w:lineRule="auto"/>
              <w:jc w:val="left"/>
            </w:pPr>
            <w:r>
              <w:rPr>
                <w:rFonts w:ascii="Times New Roman" w:hAnsi="Times New Roman"/>
                <w:b w:val="0"/>
                <w:color w:val="111827"/>
                <w:sz w:val="21"/>
              </w:rPr>
              <w:t>1 to 30 days</w:t>
            </w:r>
          </w:p>
        </w:tc>
        <w:tc>
          <w:tcPr>
            <w:tcW w:type="dxa" w:w="2340"/>
          </w:tcPr>
          <w:p>
            <w:pPr>
              <w:spacing w:before="80" w:after="80" w:line="240" w:lineRule="auto"/>
              <w:jc w:val="left"/>
            </w:pPr>
            <w:r>
              <w:rPr>
                <w:rFonts w:ascii="Times New Roman" w:hAnsi="Times New Roman"/>
                <w:b w:val="0"/>
                <w:color w:val="111827"/>
                <w:sz w:val="21"/>
              </w:rPr>
              <w:t>Number of days elapsed since the last customer touchpoint</w:t>
            </w:r>
          </w:p>
        </w:tc>
      </w:tr>
      <w:tr>
        <w:tc>
          <w:tcPr>
            <w:tcW w:type="dxa" w:w="2340"/>
          </w:tcPr>
          <w:p>
            <w:pPr>
              <w:spacing w:before="80" w:after="80" w:line="240" w:lineRule="auto"/>
              <w:jc w:val="left"/>
            </w:pPr>
            <w:r>
              <w:rPr>
                <w:rFonts w:ascii="Times New Roman" w:hAnsi="Times New Roman"/>
                <w:b/>
                <w:color w:val="111827"/>
                <w:sz w:val="21"/>
              </w:rPr>
              <w:t>Churn</w:t>
            </w:r>
          </w:p>
        </w:tc>
        <w:tc>
          <w:tcPr>
            <w:tcW w:type="dxa" w:w="2340"/>
          </w:tcPr>
          <w:p>
            <w:pPr>
              <w:spacing w:before="80" w:after="80" w:line="240" w:lineRule="auto"/>
              <w:jc w:val="left"/>
            </w:pPr>
            <w:r>
              <w:rPr>
                <w:rFonts w:ascii="Times New Roman" w:hAnsi="Times New Roman"/>
                <w:b w:val="0"/>
                <w:color w:val="111827"/>
                <w:sz w:val="21"/>
              </w:rPr>
              <w:t>Binary Target</w:t>
            </w:r>
          </w:p>
        </w:tc>
        <w:tc>
          <w:tcPr>
            <w:tcW w:type="dxa" w:w="2340"/>
          </w:tcPr>
          <w:p>
            <w:pPr>
              <w:spacing w:before="80" w:after="80" w:line="240" w:lineRule="auto"/>
              <w:jc w:val="left"/>
            </w:pPr>
            <w:r>
              <w:rPr>
                <w:rFonts w:ascii="Times New Roman" w:hAnsi="Times New Roman"/>
                <w:b w:val="0"/>
                <w:color w:val="111827"/>
                <w:sz w:val="21"/>
              </w:rPr>
              <w:t>0 (Retained), 1 (Churned)</w:t>
            </w:r>
          </w:p>
        </w:tc>
        <w:tc>
          <w:tcPr>
            <w:tcW w:type="dxa" w:w="2340"/>
          </w:tcPr>
          <w:p>
            <w:pPr>
              <w:spacing w:before="80" w:after="80" w:line="240" w:lineRule="auto"/>
              <w:jc w:val="left"/>
            </w:pPr>
            <w:r>
              <w:rPr>
                <w:rFonts w:ascii="Times New Roman" w:hAnsi="Times New Roman"/>
                <w:b w:val="0"/>
                <w:color w:val="111827"/>
                <w:sz w:val="21"/>
              </w:rPr>
              <w:t>Historical customer attrition outcome</w:t>
            </w:r>
          </w:p>
        </w:tc>
      </w:tr>
    </w:tbl>
    <w:p>
      <w:pPr>
        <w:spacing w:before="80" w:after="240" w:line="276" w:lineRule="auto"/>
        <w:jc w:val="center"/>
      </w:pPr>
      <w:r>
        <w:rPr>
          <w:rFonts w:ascii="Times New Roman" w:hAnsi="Times New Roman"/>
          <w:i/>
          <w:color w:val="1F2937"/>
          <w:sz w:val="24"/>
        </w:rPr>
        <w:t>Table 4.2: Feature Space Definition and Attribute Descriptions</w:t>
      </w:r>
    </w:p>
    <w:p>
      <w:pPr>
        <w:spacing w:before="280" w:after="120"/>
        <w:jc w:val="left"/>
      </w:pPr>
      <w:r>
        <w:rPr>
          <w:rFonts w:ascii="Times New Roman" w:hAnsi="Times New Roman"/>
          <w:b/>
          <w:color w:val="111827"/>
          <w:sz w:val="26"/>
        </w:rPr>
        <w:t>4.4 Data Preparation and Preprocessing Design</w:t>
      </w:r>
    </w:p>
    <w:p>
      <w:pPr>
        <w:pStyle w:val="ListBullet"/>
        <w:spacing w:before="40" w:after="80" w:line="276" w:lineRule="auto"/>
      </w:pPr>
      <w:r>
        <w:rPr>
          <w:rFonts w:ascii="Times New Roman" w:hAnsi="Times New Roman"/>
          <w:b/>
          <w:color w:val="111827"/>
          <w:sz w:val="23"/>
        </w:rPr>
        <w:t xml:space="preserve">Identifier Elimination: </w:t>
      </w:r>
      <w:r>
        <w:rPr>
          <w:rFonts w:ascii="Times New Roman" w:hAnsi="Times New Roman"/>
          <w:color w:val="374151"/>
          <w:sz w:val="23"/>
        </w:rPr>
        <w:t>Columns such as CustomerID, RowNumber, and Surname carry no predictive signal and are automatically removed to prevent overfitting on database keys.</w:t>
      </w:r>
    </w:p>
    <w:p>
      <w:pPr>
        <w:pStyle w:val="ListBullet"/>
        <w:spacing w:before="40" w:after="80" w:line="276" w:lineRule="auto"/>
      </w:pPr>
      <w:r>
        <w:rPr>
          <w:rFonts w:ascii="Times New Roman" w:hAnsi="Times New Roman"/>
          <w:b/>
          <w:color w:val="111827"/>
          <w:sz w:val="23"/>
        </w:rPr>
        <w:t xml:space="preserve">Missing Value Imputation: </w:t>
      </w:r>
      <w:r>
        <w:rPr>
          <w:rFonts w:ascii="Times New Roman" w:hAnsi="Times New Roman"/>
          <w:color w:val="374151"/>
          <w:sz w:val="23"/>
        </w:rPr>
        <w:t>Missing numerical values are imputed with the median of the training distribution, which provides robustness against skewed outliers.</w:t>
      </w:r>
    </w:p>
    <w:p>
      <w:pPr>
        <w:pStyle w:val="ListBullet"/>
        <w:spacing w:before="40" w:after="80" w:line="276" w:lineRule="auto"/>
      </w:pPr>
      <w:r>
        <w:rPr>
          <w:rFonts w:ascii="Times New Roman" w:hAnsi="Times New Roman"/>
          <w:b/>
          <w:color w:val="111827"/>
          <w:sz w:val="23"/>
        </w:rPr>
        <w:t xml:space="preserve">Categorical One-Hot Encoding: </w:t>
      </w:r>
      <w:r>
        <w:rPr>
          <w:rFonts w:ascii="Times New Roman" w:hAnsi="Times New Roman"/>
          <w:color w:val="374151"/>
          <w:sz w:val="23"/>
        </w:rPr>
        <w:t>Categorical attributes (Gender, Subscription Type, Contract Length) are transformed into binary indicator columns via OneHotEncoder(handle_unknown='ignore', sparse_output=False). This expands the 3 categorical variables into 8 binary features.</w:t>
      </w:r>
    </w:p>
    <w:p>
      <w:pPr>
        <w:pStyle w:val="ListBullet"/>
        <w:spacing w:before="40" w:after="80" w:line="276" w:lineRule="auto"/>
      </w:pPr>
      <w:r>
        <w:rPr>
          <w:rFonts w:ascii="Times New Roman" w:hAnsi="Times New Roman"/>
          <w:b/>
          <w:color w:val="111827"/>
          <w:sz w:val="23"/>
        </w:rPr>
        <w:t xml:space="preserve">Standard Feature Scaling: </w:t>
      </w:r>
      <w:r>
        <w:rPr>
          <w:rFonts w:ascii="Times New Roman" w:hAnsi="Times New Roman"/>
          <w:color w:val="374151"/>
          <w:sz w:val="23"/>
        </w:rPr>
        <w:t>Numerical features have vastly differing magnitudes (e.g., Total Spend up to $1,000 vs. Support Calls up to 10). A StandardScaler() transforms all numeric inputs to zero mean and unit variance, fitted exclusively on training data to prevent data leakage.</w:t>
      </w:r>
    </w:p>
    <w:p>
      <w:pPr>
        <w:pStyle w:val="ListBullet"/>
        <w:spacing w:before="40" w:after="80" w:line="276" w:lineRule="auto"/>
      </w:pPr>
      <w:r>
        <w:rPr>
          <w:rFonts w:ascii="Times New Roman" w:hAnsi="Times New Roman"/>
          <w:b/>
          <w:color w:val="111827"/>
          <w:sz w:val="23"/>
        </w:rPr>
        <w:t xml:space="preserve">Stratified Partitioning: </w:t>
      </w:r>
      <w:r>
        <w:rPr>
          <w:rFonts w:ascii="Times New Roman" w:hAnsi="Times New Roman"/>
          <w:color w:val="374151"/>
          <w:sz w:val="23"/>
        </w:rPr>
        <w:t>The dataset is partitioned into 80% training and 20% hold-out testing using stratify=y, strictly preserving the 56.7% / 43.3% churn-to-retention ratio across both splits.</w:t>
      </w:r>
    </w:p>
    <w:p>
      <w:pPr>
        <w:spacing w:before="280" w:after="120"/>
        <w:jc w:val="left"/>
      </w:pPr>
      <w:r>
        <w:rPr>
          <w:rFonts w:ascii="Times New Roman" w:hAnsi="Times New Roman"/>
          <w:b/>
          <w:color w:val="111827"/>
          <w:sz w:val="26"/>
        </w:rPr>
        <w:t>4.5 Models and Evaluation Design</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before="80" w:after="80" w:line="240" w:lineRule="auto"/>
              <w:jc w:val="left"/>
            </w:pPr>
            <w:r>
              <w:rPr>
                <w:rFonts w:ascii="Times New Roman" w:hAnsi="Times New Roman"/>
                <w:b/>
                <w:color w:val="111827"/>
                <w:sz w:val="21"/>
              </w:rPr>
              <w:t>Algorithm</w:t>
            </w:r>
          </w:p>
        </w:tc>
        <w:tc>
          <w:tcPr>
            <w:tcW w:type="dxa" w:w="3120"/>
          </w:tcPr>
          <w:p>
            <w:pPr>
              <w:spacing w:before="80" w:after="80" w:line="240" w:lineRule="auto"/>
              <w:jc w:val="left"/>
            </w:pPr>
            <w:r>
              <w:rPr>
                <w:rFonts w:ascii="Times New Roman" w:hAnsi="Times New Roman"/>
                <w:b/>
                <w:color w:val="111827"/>
                <w:sz w:val="21"/>
              </w:rPr>
              <w:t>Hyperparameters</w:t>
            </w:r>
          </w:p>
        </w:tc>
        <w:tc>
          <w:tcPr>
            <w:tcW w:type="dxa" w:w="3120"/>
          </w:tcPr>
          <w:p>
            <w:pPr>
              <w:spacing w:before="80" w:after="80" w:line="240" w:lineRule="auto"/>
              <w:jc w:val="left"/>
            </w:pPr>
            <w:r>
              <w:rPr>
                <w:rFonts w:ascii="Times New Roman" w:hAnsi="Times New Roman"/>
                <w:b/>
                <w:color w:val="111827"/>
                <w:sz w:val="21"/>
              </w:rPr>
              <w:t>Architectural Rationale</w:t>
            </w:r>
          </w:p>
        </w:tc>
      </w:tr>
      <w:tr>
        <w:tc>
          <w:tcPr>
            <w:tcW w:type="dxa" w:w="3120"/>
          </w:tcPr>
          <w:p>
            <w:pPr>
              <w:spacing w:before="80" w:after="80" w:line="240" w:lineRule="auto"/>
              <w:jc w:val="left"/>
            </w:pPr>
            <w:r>
              <w:rPr>
                <w:rFonts w:ascii="Times New Roman" w:hAnsi="Times New Roman"/>
                <w:b/>
                <w:color w:val="111827"/>
                <w:sz w:val="21"/>
              </w:rPr>
              <w:t>Logistic Regression</w:t>
            </w:r>
          </w:p>
        </w:tc>
        <w:tc>
          <w:tcPr>
            <w:tcW w:type="dxa" w:w="3120"/>
          </w:tcPr>
          <w:p>
            <w:pPr>
              <w:spacing w:before="80" w:after="80" w:line="240" w:lineRule="auto"/>
              <w:jc w:val="left"/>
            </w:pPr>
            <w:r>
              <w:rPr>
                <w:rFonts w:ascii="Times New Roman" w:hAnsi="Times New Roman"/>
                <w:b w:val="0"/>
                <w:color w:val="111827"/>
                <w:sz w:val="21"/>
              </w:rPr>
              <w:t>max_iter=1000, class_weight='balanced', solver='lbfgs', random_state=42</w:t>
            </w:r>
          </w:p>
        </w:tc>
        <w:tc>
          <w:tcPr>
            <w:tcW w:type="dxa" w:w="3120"/>
          </w:tcPr>
          <w:p>
            <w:pPr>
              <w:spacing w:before="80" w:after="80" w:line="240" w:lineRule="auto"/>
              <w:jc w:val="left"/>
            </w:pPr>
            <w:r>
              <w:rPr>
                <w:rFonts w:ascii="Times New Roman" w:hAnsi="Times New Roman"/>
                <w:b w:val="0"/>
                <w:color w:val="111827"/>
                <w:sz w:val="21"/>
              </w:rPr>
              <w:t>Serves as a transparent linear probabilistic baseline, providing log-odds coefficients for direct risk attribution.</w:t>
            </w:r>
          </w:p>
        </w:tc>
      </w:tr>
      <w:tr>
        <w:tc>
          <w:tcPr>
            <w:tcW w:type="dxa" w:w="3120"/>
          </w:tcPr>
          <w:p>
            <w:pPr>
              <w:spacing w:before="80" w:after="80" w:line="240" w:lineRule="auto"/>
              <w:jc w:val="left"/>
            </w:pPr>
            <w:r>
              <w:rPr>
                <w:rFonts w:ascii="Times New Roman" w:hAnsi="Times New Roman"/>
                <w:b/>
                <w:color w:val="111827"/>
                <w:sz w:val="21"/>
              </w:rPr>
              <w:t>Decision Tree Classifier</w:t>
            </w:r>
          </w:p>
        </w:tc>
        <w:tc>
          <w:tcPr>
            <w:tcW w:type="dxa" w:w="3120"/>
          </w:tcPr>
          <w:p>
            <w:pPr>
              <w:spacing w:before="80" w:after="80" w:line="240" w:lineRule="auto"/>
              <w:jc w:val="left"/>
            </w:pPr>
            <w:r>
              <w:rPr>
                <w:rFonts w:ascii="Times New Roman" w:hAnsi="Times New Roman"/>
                <w:b w:val="0"/>
                <w:color w:val="111827"/>
                <w:sz w:val="21"/>
              </w:rPr>
              <w:t>max_depth=6, min_samples_split=20, class_weight='balanced', random_state=42</w:t>
            </w:r>
          </w:p>
        </w:tc>
        <w:tc>
          <w:tcPr>
            <w:tcW w:type="dxa" w:w="3120"/>
          </w:tcPr>
          <w:p>
            <w:pPr>
              <w:spacing w:before="80" w:after="80" w:line="240" w:lineRule="auto"/>
              <w:jc w:val="left"/>
            </w:pPr>
            <w:r>
              <w:rPr>
                <w:rFonts w:ascii="Times New Roman" w:hAnsi="Times New Roman"/>
                <w:b w:val="0"/>
                <w:color w:val="111827"/>
                <w:sz w:val="21"/>
              </w:rPr>
              <w:t>Models complex non-linear feature interactions and threshold cutoffs while remaining interpretable without overfitting.</w:t>
            </w:r>
          </w:p>
        </w:tc>
      </w:tr>
    </w:tbl>
    <w:p>
      <w:pPr>
        <w:spacing w:before="80" w:after="240" w:line="276" w:lineRule="auto"/>
        <w:jc w:val="center"/>
      </w:pPr>
      <w:r>
        <w:rPr>
          <w:rFonts w:ascii="Times New Roman" w:hAnsi="Times New Roman"/>
          <w:i/>
          <w:color w:val="1F2937"/>
          <w:sz w:val="24"/>
        </w:rPr>
        <w:t>Table 4.3: Machine Learning Model Hyperparameters and Design Rationales</w:t>
      </w:r>
    </w:p>
    <w:p>
      <w:pPr>
        <w:spacing w:before="280" w:after="120"/>
        <w:jc w:val="left"/>
      </w:pPr>
      <w:r>
        <w:rPr>
          <w:rFonts w:ascii="Times New Roman" w:hAnsi="Times New Roman"/>
          <w:b/>
          <w:color w:val="111827"/>
          <w:sz w:val="26"/>
        </w:rPr>
        <w:t>4.6 Application Data Flow</w:t>
      </w:r>
    </w:p>
    <w:p>
      <w:pPr>
        <w:spacing w:before="0" w:after="200" w:line="288" w:lineRule="auto"/>
        <w:jc w:val="both"/>
      </w:pPr>
      <w:r>
        <w:t>1. The user enters customer attributes via sliders and dropdowns or clicks 'Load Random Profile'.</w:t>
        <w:br/>
        <w:t>2. The web application structures the inputs into a single-row DataFrame matching the exact schema of the training set.</w:t>
        <w:br/>
        <w:t>3. The saved preprocessor.pkl transforms the input through the fitted imputer, OneHotEncoder, and StandardScaler.</w:t>
        <w:br/>
        <w:t>4. The serialized model (decision_tree.pkl or logistic_regression.pkl) calculates class probabilities.</w:t>
        <w:br/>
        <w:t>5. The application renders a color-coded status badge, a horizontal probability bar, and triggers rule-based prescriptive retention recommendations.</w:t>
      </w:r>
    </w:p>
    <w:p>
      <w:pPr>
        <w:spacing w:before="280" w:after="120"/>
        <w:jc w:val="left"/>
      </w:pPr>
      <w:r>
        <w:rPr>
          <w:rFonts w:ascii="Times New Roman" w:hAnsi="Times New Roman"/>
          <w:b/>
          <w:color w:val="111827"/>
          <w:sz w:val="26"/>
        </w:rPr>
        <w:t>4.7 Saved Model Artifacts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before="80" w:after="80" w:line="240" w:lineRule="auto"/>
              <w:jc w:val="left"/>
            </w:pPr>
            <w:r>
              <w:rPr>
                <w:rFonts w:ascii="Times New Roman" w:hAnsi="Times New Roman"/>
                <w:b/>
                <w:color w:val="111827"/>
                <w:sz w:val="21"/>
              </w:rPr>
              <w:t>File Name</w:t>
            </w:r>
          </w:p>
        </w:tc>
        <w:tc>
          <w:tcPr>
            <w:tcW w:type="dxa" w:w="3120"/>
          </w:tcPr>
          <w:p>
            <w:pPr>
              <w:spacing w:before="80" w:after="80" w:line="240" w:lineRule="auto"/>
              <w:jc w:val="left"/>
            </w:pPr>
            <w:r>
              <w:rPr>
                <w:rFonts w:ascii="Times New Roman" w:hAnsi="Times New Roman"/>
                <w:b/>
                <w:color w:val="111827"/>
                <w:sz w:val="21"/>
              </w:rPr>
              <w:t>File Type</w:t>
            </w:r>
          </w:p>
        </w:tc>
        <w:tc>
          <w:tcPr>
            <w:tcW w:type="dxa" w:w="3120"/>
          </w:tcPr>
          <w:p>
            <w:pPr>
              <w:spacing w:before="80" w:after="80" w:line="240" w:lineRule="auto"/>
              <w:jc w:val="left"/>
            </w:pPr>
            <w:r>
              <w:rPr>
                <w:rFonts w:ascii="Times New Roman" w:hAnsi="Times New Roman"/>
                <w:b/>
                <w:color w:val="111827"/>
                <w:sz w:val="21"/>
              </w:rPr>
              <w:t>Operational Role</w:t>
            </w:r>
          </w:p>
        </w:tc>
      </w:tr>
      <w:tr>
        <w:tc>
          <w:tcPr>
            <w:tcW w:type="dxa" w:w="3120"/>
          </w:tcPr>
          <w:p>
            <w:pPr>
              <w:spacing w:before="80" w:after="80" w:line="240" w:lineRule="auto"/>
              <w:jc w:val="left"/>
            </w:pPr>
            <w:r>
              <w:rPr>
                <w:rFonts w:ascii="Times New Roman" w:hAnsi="Times New Roman"/>
                <w:b/>
                <w:color w:val="111827"/>
                <w:sz w:val="21"/>
              </w:rPr>
              <w:t>preprocessor.pkl</w:t>
            </w:r>
          </w:p>
        </w:tc>
        <w:tc>
          <w:tcPr>
            <w:tcW w:type="dxa" w:w="3120"/>
          </w:tcPr>
          <w:p>
            <w:pPr>
              <w:spacing w:before="80" w:after="80" w:line="240" w:lineRule="auto"/>
              <w:jc w:val="left"/>
            </w:pPr>
            <w:r>
              <w:rPr>
                <w:rFonts w:ascii="Times New Roman" w:hAnsi="Times New Roman"/>
                <w:b w:val="0"/>
                <w:color w:val="111827"/>
                <w:sz w:val="21"/>
              </w:rPr>
              <w:t>Serialized ColumnTransformer</w:t>
            </w:r>
          </w:p>
        </w:tc>
        <w:tc>
          <w:tcPr>
            <w:tcW w:type="dxa" w:w="3120"/>
          </w:tcPr>
          <w:p>
            <w:pPr>
              <w:spacing w:before="80" w:after="80" w:line="240" w:lineRule="auto"/>
              <w:jc w:val="left"/>
            </w:pPr>
            <w:r>
              <w:rPr>
                <w:rFonts w:ascii="Times New Roman" w:hAnsi="Times New Roman"/>
                <w:b w:val="0"/>
                <w:color w:val="111827"/>
                <w:sz w:val="21"/>
              </w:rPr>
              <w:t>Executes identical median imputation, one-hot encoding, and standard scaling on new user inputs.</w:t>
            </w:r>
          </w:p>
        </w:tc>
      </w:tr>
      <w:tr>
        <w:tc>
          <w:tcPr>
            <w:tcW w:type="dxa" w:w="3120"/>
          </w:tcPr>
          <w:p>
            <w:pPr>
              <w:spacing w:before="80" w:after="80" w:line="240" w:lineRule="auto"/>
              <w:jc w:val="left"/>
            </w:pPr>
            <w:r>
              <w:rPr>
                <w:rFonts w:ascii="Times New Roman" w:hAnsi="Times New Roman"/>
                <w:b/>
                <w:color w:val="111827"/>
                <w:sz w:val="21"/>
              </w:rPr>
              <w:t>decision_tree.pkl</w:t>
            </w:r>
          </w:p>
        </w:tc>
        <w:tc>
          <w:tcPr>
            <w:tcW w:type="dxa" w:w="3120"/>
          </w:tcPr>
          <w:p>
            <w:pPr>
              <w:spacing w:before="80" w:after="80" w:line="240" w:lineRule="auto"/>
              <w:jc w:val="left"/>
            </w:pPr>
            <w:r>
              <w:rPr>
                <w:rFonts w:ascii="Times New Roman" w:hAnsi="Times New Roman"/>
                <w:b w:val="0"/>
                <w:color w:val="111827"/>
                <w:sz w:val="21"/>
              </w:rPr>
              <w:t>Serialized DecisionTreeClassifier</w:t>
            </w:r>
          </w:p>
        </w:tc>
        <w:tc>
          <w:tcPr>
            <w:tcW w:type="dxa" w:w="3120"/>
          </w:tcPr>
          <w:p>
            <w:pPr>
              <w:spacing w:before="80" w:after="80" w:line="240" w:lineRule="auto"/>
              <w:jc w:val="left"/>
            </w:pPr>
            <w:r>
              <w:rPr>
                <w:rFonts w:ascii="Times New Roman" w:hAnsi="Times New Roman"/>
                <w:b w:val="0"/>
                <w:color w:val="111827"/>
                <w:sz w:val="21"/>
              </w:rPr>
              <w:t>Computes non-linear tree-based probability scores and predicted labels.</w:t>
            </w:r>
          </w:p>
        </w:tc>
      </w:tr>
      <w:tr>
        <w:tc>
          <w:tcPr>
            <w:tcW w:type="dxa" w:w="3120"/>
          </w:tcPr>
          <w:p>
            <w:pPr>
              <w:spacing w:before="80" w:after="80" w:line="240" w:lineRule="auto"/>
              <w:jc w:val="left"/>
            </w:pPr>
            <w:r>
              <w:rPr>
                <w:rFonts w:ascii="Times New Roman" w:hAnsi="Times New Roman"/>
                <w:b/>
                <w:color w:val="111827"/>
                <w:sz w:val="21"/>
              </w:rPr>
              <w:t>logistic_regression.pkl</w:t>
            </w:r>
          </w:p>
        </w:tc>
        <w:tc>
          <w:tcPr>
            <w:tcW w:type="dxa" w:w="3120"/>
          </w:tcPr>
          <w:p>
            <w:pPr>
              <w:spacing w:before="80" w:after="80" w:line="240" w:lineRule="auto"/>
              <w:jc w:val="left"/>
            </w:pPr>
            <w:r>
              <w:rPr>
                <w:rFonts w:ascii="Times New Roman" w:hAnsi="Times New Roman"/>
                <w:b w:val="0"/>
                <w:color w:val="111827"/>
                <w:sz w:val="21"/>
              </w:rPr>
              <w:t>Serialized LogisticRegression</w:t>
            </w:r>
          </w:p>
        </w:tc>
        <w:tc>
          <w:tcPr>
            <w:tcW w:type="dxa" w:w="3120"/>
          </w:tcPr>
          <w:p>
            <w:pPr>
              <w:spacing w:before="80" w:after="80" w:line="240" w:lineRule="auto"/>
              <w:jc w:val="left"/>
            </w:pPr>
            <w:r>
              <w:rPr>
                <w:rFonts w:ascii="Times New Roman" w:hAnsi="Times New Roman"/>
                <w:b w:val="0"/>
                <w:color w:val="111827"/>
                <w:sz w:val="21"/>
              </w:rPr>
              <w:t>Computes linear log-odds probabilities and feature coefficients.</w:t>
            </w:r>
          </w:p>
        </w:tc>
      </w:tr>
      <w:tr>
        <w:tc>
          <w:tcPr>
            <w:tcW w:type="dxa" w:w="3120"/>
          </w:tcPr>
          <w:p>
            <w:pPr>
              <w:spacing w:before="80" w:after="80" w:line="240" w:lineRule="auto"/>
              <w:jc w:val="left"/>
            </w:pPr>
            <w:r>
              <w:rPr>
                <w:rFonts w:ascii="Times New Roman" w:hAnsi="Times New Roman"/>
                <w:b/>
                <w:color w:val="111827"/>
                <w:sz w:val="21"/>
              </w:rPr>
              <w:t>feature_metadata.json</w:t>
            </w:r>
          </w:p>
        </w:tc>
        <w:tc>
          <w:tcPr>
            <w:tcW w:type="dxa" w:w="3120"/>
          </w:tcPr>
          <w:p>
            <w:pPr>
              <w:spacing w:before="80" w:after="80" w:line="240" w:lineRule="auto"/>
              <w:jc w:val="left"/>
            </w:pPr>
            <w:r>
              <w:rPr>
                <w:rFonts w:ascii="Times New Roman" w:hAnsi="Times New Roman"/>
                <w:b w:val="0"/>
                <w:color w:val="111827"/>
                <w:sz w:val="21"/>
              </w:rPr>
              <w:t>JSON Metadata Document</w:t>
            </w:r>
          </w:p>
        </w:tc>
        <w:tc>
          <w:tcPr>
            <w:tcW w:type="dxa" w:w="3120"/>
          </w:tcPr>
          <w:p>
            <w:pPr>
              <w:spacing w:before="80" w:after="80" w:line="240" w:lineRule="auto"/>
              <w:jc w:val="left"/>
            </w:pPr>
            <w:r>
              <w:rPr>
                <w:rFonts w:ascii="Times New Roman" w:hAnsi="Times New Roman"/>
                <w:b w:val="0"/>
                <w:color w:val="111827"/>
                <w:sz w:val="21"/>
              </w:rPr>
              <w:t>Stores ordered feature names, min/max slider ranges, unique category dropdown lists, and training stats.</w:t>
            </w:r>
          </w:p>
        </w:tc>
      </w:tr>
      <w:tr>
        <w:tc>
          <w:tcPr>
            <w:tcW w:type="dxa" w:w="3120"/>
          </w:tcPr>
          <w:p>
            <w:pPr>
              <w:spacing w:before="80" w:after="80" w:line="240" w:lineRule="auto"/>
              <w:jc w:val="left"/>
            </w:pPr>
            <w:r>
              <w:rPr>
                <w:rFonts w:ascii="Times New Roman" w:hAnsi="Times New Roman"/>
                <w:b/>
                <w:color w:val="111827"/>
                <w:sz w:val="21"/>
              </w:rPr>
              <w:t>metrics.json</w:t>
            </w:r>
          </w:p>
        </w:tc>
        <w:tc>
          <w:tcPr>
            <w:tcW w:type="dxa" w:w="3120"/>
          </w:tcPr>
          <w:p>
            <w:pPr>
              <w:spacing w:before="80" w:after="80" w:line="240" w:lineRule="auto"/>
              <w:jc w:val="left"/>
            </w:pPr>
            <w:r>
              <w:rPr>
                <w:rFonts w:ascii="Times New Roman" w:hAnsi="Times New Roman"/>
                <w:b w:val="0"/>
                <w:color w:val="111827"/>
                <w:sz w:val="21"/>
              </w:rPr>
              <w:t>JSON Evaluation Document</w:t>
            </w:r>
          </w:p>
        </w:tc>
        <w:tc>
          <w:tcPr>
            <w:tcW w:type="dxa" w:w="3120"/>
          </w:tcPr>
          <w:p>
            <w:pPr>
              <w:spacing w:before="80" w:after="80" w:line="240" w:lineRule="auto"/>
              <w:jc w:val="left"/>
            </w:pPr>
            <w:r>
              <w:rPr>
                <w:rFonts w:ascii="Times New Roman" w:hAnsi="Times New Roman"/>
                <w:b w:val="0"/>
                <w:color w:val="111827"/>
                <w:sz w:val="21"/>
              </w:rPr>
              <w:t>Stores precision, recall, F1, ROC-AUC, confusion matrices, and ROC coordinates for the dashboard scorecard.</w:t>
            </w:r>
          </w:p>
        </w:tc>
      </w:tr>
      <w:tr>
        <w:tc>
          <w:tcPr>
            <w:tcW w:type="dxa" w:w="3120"/>
          </w:tcPr>
          <w:p>
            <w:pPr>
              <w:spacing w:before="80" w:after="80" w:line="240" w:lineRule="auto"/>
              <w:jc w:val="left"/>
            </w:pPr>
            <w:r>
              <w:rPr>
                <w:rFonts w:ascii="Times New Roman" w:hAnsi="Times New Roman"/>
                <w:b/>
                <w:color w:val="111827"/>
                <w:sz w:val="21"/>
              </w:rPr>
              <w:t>sample_data.csv</w:t>
            </w:r>
          </w:p>
        </w:tc>
        <w:tc>
          <w:tcPr>
            <w:tcW w:type="dxa" w:w="3120"/>
          </w:tcPr>
          <w:p>
            <w:pPr>
              <w:spacing w:before="80" w:after="80" w:line="240" w:lineRule="auto"/>
              <w:jc w:val="left"/>
            </w:pPr>
            <w:r>
              <w:rPr>
                <w:rFonts w:ascii="Times New Roman" w:hAnsi="Times New Roman"/>
                <w:b w:val="0"/>
                <w:color w:val="111827"/>
                <w:sz w:val="21"/>
              </w:rPr>
              <w:t>CSV Data Sample (5,000 records)</w:t>
            </w:r>
          </w:p>
        </w:tc>
        <w:tc>
          <w:tcPr>
            <w:tcW w:type="dxa" w:w="3120"/>
          </w:tcPr>
          <w:p>
            <w:pPr>
              <w:spacing w:before="80" w:after="80" w:line="240" w:lineRule="auto"/>
              <w:jc w:val="left"/>
            </w:pPr>
            <w:r>
              <w:rPr>
                <w:rFonts w:ascii="Times New Roman" w:hAnsi="Times New Roman"/>
                <w:b w:val="0"/>
                <w:color w:val="111827"/>
                <w:sz w:val="21"/>
              </w:rPr>
              <w:t>Provides a lightweight, stratified sample for instant dashboard loading on Streamlit Community Cloud without memory overhead.</w:t>
            </w:r>
          </w:p>
        </w:tc>
      </w:tr>
    </w:tbl>
    <w:p>
      <w:pPr>
        <w:spacing w:before="80" w:after="240" w:line="276" w:lineRule="auto"/>
        <w:jc w:val="center"/>
      </w:pPr>
      <w:r>
        <w:rPr>
          <w:rFonts w:ascii="Times New Roman" w:hAnsi="Times New Roman"/>
          <w:i/>
          <w:color w:val="1F2937"/>
          <w:sz w:val="24"/>
        </w:rPr>
        <w:t>Table 4.4: Serialized Model Artifacts and Operational Roles</w:t>
      </w:r>
    </w:p>
    <w:p>
      <w:r>
        <w:br w:type="page"/>
      </w:r>
    </w:p>
    <w:p>
      <w:pPr>
        <w:spacing w:before="360" w:after="240"/>
        <w:jc w:val="center"/>
      </w:pPr>
      <w:r>
        <w:rPr>
          <w:rFonts w:ascii="Times New Roman" w:hAnsi="Times New Roman"/>
          <w:b/>
          <w:color w:val="111827"/>
          <w:sz w:val="32"/>
        </w:rPr>
        <w:t>Chapter 5</w:t>
        <w:br/>
        <w:t>Implementation</w:t>
      </w:r>
    </w:p>
    <w:p>
      <w:pPr>
        <w:spacing w:before="280" w:after="120"/>
        <w:jc w:val="left"/>
      </w:pPr>
      <w:r>
        <w:rPr>
          <w:rFonts w:ascii="Times New Roman" w:hAnsi="Times New Roman"/>
          <w:b/>
          <w:color w:val="111827"/>
          <w:sz w:val="26"/>
        </w:rPr>
        <w:t>5.1 Software Environment and Dependencies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before="80" w:after="80" w:line="240" w:lineRule="auto"/>
              <w:jc w:val="left"/>
            </w:pPr>
            <w:r>
              <w:rPr>
                <w:rFonts w:ascii="Times New Roman" w:hAnsi="Times New Roman"/>
                <w:b/>
                <w:color w:val="111827"/>
                <w:sz w:val="21"/>
              </w:rPr>
              <w:t>Component</w:t>
            </w:r>
          </w:p>
        </w:tc>
        <w:tc>
          <w:tcPr>
            <w:tcW w:type="dxa" w:w="3120"/>
          </w:tcPr>
          <w:p>
            <w:pPr>
              <w:spacing w:before="80" w:after="80" w:line="240" w:lineRule="auto"/>
              <w:jc w:val="left"/>
            </w:pPr>
            <w:r>
              <w:rPr>
                <w:rFonts w:ascii="Times New Roman" w:hAnsi="Times New Roman"/>
                <w:b/>
                <w:color w:val="111827"/>
                <w:sz w:val="21"/>
              </w:rPr>
              <w:t>Version / Spec</w:t>
            </w:r>
          </w:p>
        </w:tc>
        <w:tc>
          <w:tcPr>
            <w:tcW w:type="dxa" w:w="3120"/>
          </w:tcPr>
          <w:p>
            <w:pPr>
              <w:spacing w:before="80" w:after="80" w:line="240" w:lineRule="auto"/>
              <w:jc w:val="left"/>
            </w:pPr>
            <w:r>
              <w:rPr>
                <w:rFonts w:ascii="Times New Roman" w:hAnsi="Times New Roman"/>
                <w:b/>
                <w:color w:val="111827"/>
                <w:sz w:val="21"/>
              </w:rPr>
              <w:t>Role in System Architecture</w:t>
            </w:r>
          </w:p>
        </w:tc>
      </w:tr>
      <w:tr>
        <w:tc>
          <w:tcPr>
            <w:tcW w:type="dxa" w:w="3120"/>
          </w:tcPr>
          <w:p>
            <w:pPr>
              <w:spacing w:before="80" w:after="80" w:line="240" w:lineRule="auto"/>
              <w:jc w:val="left"/>
            </w:pPr>
            <w:r>
              <w:rPr>
                <w:rFonts w:ascii="Times New Roman" w:hAnsi="Times New Roman"/>
                <w:b/>
                <w:color w:val="111827"/>
                <w:sz w:val="21"/>
              </w:rPr>
              <w:t>Python</w:t>
            </w:r>
          </w:p>
        </w:tc>
        <w:tc>
          <w:tcPr>
            <w:tcW w:type="dxa" w:w="3120"/>
          </w:tcPr>
          <w:p>
            <w:pPr>
              <w:spacing w:before="80" w:after="80" w:line="240" w:lineRule="auto"/>
              <w:jc w:val="left"/>
            </w:pPr>
            <w:r>
              <w:rPr>
                <w:rFonts w:ascii="Times New Roman" w:hAnsi="Times New Roman"/>
                <w:b w:val="0"/>
                <w:color w:val="111827"/>
                <w:sz w:val="21"/>
              </w:rPr>
              <w:t>3.11 / 3.13</w:t>
            </w:r>
          </w:p>
        </w:tc>
        <w:tc>
          <w:tcPr>
            <w:tcW w:type="dxa" w:w="3120"/>
          </w:tcPr>
          <w:p>
            <w:pPr>
              <w:spacing w:before="80" w:after="80" w:line="240" w:lineRule="auto"/>
              <w:jc w:val="left"/>
            </w:pPr>
            <w:r>
              <w:rPr>
                <w:rFonts w:ascii="Times New Roman" w:hAnsi="Times New Roman"/>
                <w:b w:val="0"/>
                <w:color w:val="111827"/>
                <w:sz w:val="21"/>
              </w:rPr>
              <w:t>Primary development language and runtime</w:t>
            </w:r>
          </w:p>
        </w:tc>
      </w:tr>
      <w:tr>
        <w:tc>
          <w:tcPr>
            <w:tcW w:type="dxa" w:w="3120"/>
          </w:tcPr>
          <w:p>
            <w:pPr>
              <w:spacing w:before="80" w:after="80" w:line="240" w:lineRule="auto"/>
              <w:jc w:val="left"/>
            </w:pPr>
            <w:r>
              <w:rPr>
                <w:rFonts w:ascii="Times New Roman" w:hAnsi="Times New Roman"/>
                <w:b/>
                <w:color w:val="111827"/>
                <w:sz w:val="21"/>
              </w:rPr>
              <w:t>pandas</w:t>
            </w:r>
          </w:p>
        </w:tc>
        <w:tc>
          <w:tcPr>
            <w:tcW w:type="dxa" w:w="3120"/>
          </w:tcPr>
          <w:p>
            <w:pPr>
              <w:spacing w:before="80" w:after="80" w:line="240" w:lineRule="auto"/>
              <w:jc w:val="left"/>
            </w:pPr>
            <w:r>
              <w:rPr>
                <w:rFonts w:ascii="Times New Roman" w:hAnsi="Times New Roman"/>
                <w:b w:val="0"/>
                <w:color w:val="111827"/>
                <w:sz w:val="21"/>
              </w:rPr>
              <w:t>&gt;= 2.0.0</w:t>
            </w:r>
          </w:p>
        </w:tc>
        <w:tc>
          <w:tcPr>
            <w:tcW w:type="dxa" w:w="3120"/>
          </w:tcPr>
          <w:p>
            <w:pPr>
              <w:spacing w:before="80" w:after="80" w:line="240" w:lineRule="auto"/>
              <w:jc w:val="left"/>
            </w:pPr>
            <w:r>
              <w:rPr>
                <w:rFonts w:ascii="Times New Roman" w:hAnsi="Times New Roman"/>
                <w:b w:val="0"/>
                <w:color w:val="111827"/>
                <w:sz w:val="21"/>
              </w:rPr>
              <w:t>Tabular dataset manipulation, cleaning, and aggregation</w:t>
            </w:r>
          </w:p>
        </w:tc>
      </w:tr>
      <w:tr>
        <w:tc>
          <w:tcPr>
            <w:tcW w:type="dxa" w:w="3120"/>
          </w:tcPr>
          <w:p>
            <w:pPr>
              <w:spacing w:before="80" w:after="80" w:line="240" w:lineRule="auto"/>
              <w:jc w:val="left"/>
            </w:pPr>
            <w:r>
              <w:rPr>
                <w:rFonts w:ascii="Times New Roman" w:hAnsi="Times New Roman"/>
                <w:b/>
                <w:color w:val="111827"/>
                <w:sz w:val="21"/>
              </w:rPr>
              <w:t>numpy</w:t>
            </w:r>
          </w:p>
        </w:tc>
        <w:tc>
          <w:tcPr>
            <w:tcW w:type="dxa" w:w="3120"/>
          </w:tcPr>
          <w:p>
            <w:pPr>
              <w:spacing w:before="80" w:after="80" w:line="240" w:lineRule="auto"/>
              <w:jc w:val="left"/>
            </w:pPr>
            <w:r>
              <w:rPr>
                <w:rFonts w:ascii="Times New Roman" w:hAnsi="Times New Roman"/>
                <w:b w:val="0"/>
                <w:color w:val="111827"/>
                <w:sz w:val="21"/>
              </w:rPr>
              <w:t>&gt;= 1.24.0</w:t>
            </w:r>
          </w:p>
        </w:tc>
        <w:tc>
          <w:tcPr>
            <w:tcW w:type="dxa" w:w="3120"/>
          </w:tcPr>
          <w:p>
            <w:pPr>
              <w:spacing w:before="80" w:after="80" w:line="240" w:lineRule="auto"/>
              <w:jc w:val="left"/>
            </w:pPr>
            <w:r>
              <w:rPr>
                <w:rFonts w:ascii="Times New Roman" w:hAnsi="Times New Roman"/>
                <w:b w:val="0"/>
                <w:color w:val="111827"/>
                <w:sz w:val="21"/>
              </w:rPr>
              <w:t>Numerical array manipulation and vectorized computations</w:t>
            </w:r>
          </w:p>
        </w:tc>
      </w:tr>
      <w:tr>
        <w:tc>
          <w:tcPr>
            <w:tcW w:type="dxa" w:w="3120"/>
          </w:tcPr>
          <w:p>
            <w:pPr>
              <w:spacing w:before="80" w:after="80" w:line="240" w:lineRule="auto"/>
              <w:jc w:val="left"/>
            </w:pPr>
            <w:r>
              <w:rPr>
                <w:rFonts w:ascii="Times New Roman" w:hAnsi="Times New Roman"/>
                <w:b/>
                <w:color w:val="111827"/>
                <w:sz w:val="21"/>
              </w:rPr>
              <w:t>scikit-learn</w:t>
            </w:r>
          </w:p>
        </w:tc>
        <w:tc>
          <w:tcPr>
            <w:tcW w:type="dxa" w:w="3120"/>
          </w:tcPr>
          <w:p>
            <w:pPr>
              <w:spacing w:before="80" w:after="80" w:line="240" w:lineRule="auto"/>
              <w:jc w:val="left"/>
            </w:pPr>
            <w:r>
              <w:rPr>
                <w:rFonts w:ascii="Times New Roman" w:hAnsi="Times New Roman"/>
                <w:b w:val="0"/>
                <w:color w:val="111827"/>
                <w:sz w:val="21"/>
              </w:rPr>
              <w:t>&gt;= 1.3.0</w:t>
            </w:r>
          </w:p>
        </w:tc>
        <w:tc>
          <w:tcPr>
            <w:tcW w:type="dxa" w:w="3120"/>
          </w:tcPr>
          <w:p>
            <w:pPr>
              <w:spacing w:before="80" w:after="80" w:line="240" w:lineRule="auto"/>
              <w:jc w:val="left"/>
            </w:pPr>
            <w:r>
              <w:rPr>
                <w:rFonts w:ascii="Times New Roman" w:hAnsi="Times New Roman"/>
                <w:b w:val="0"/>
                <w:color w:val="111827"/>
                <w:sz w:val="21"/>
              </w:rPr>
              <w:t>Preprocessing pipelines, classification models, and evaluation metrics</w:t>
            </w:r>
          </w:p>
        </w:tc>
      </w:tr>
      <w:tr>
        <w:tc>
          <w:tcPr>
            <w:tcW w:type="dxa" w:w="3120"/>
          </w:tcPr>
          <w:p>
            <w:pPr>
              <w:spacing w:before="80" w:after="80" w:line="240" w:lineRule="auto"/>
              <w:jc w:val="left"/>
            </w:pPr>
            <w:r>
              <w:rPr>
                <w:rFonts w:ascii="Times New Roman" w:hAnsi="Times New Roman"/>
                <w:b/>
                <w:color w:val="111827"/>
                <w:sz w:val="21"/>
              </w:rPr>
              <w:t>plotly</w:t>
            </w:r>
          </w:p>
        </w:tc>
        <w:tc>
          <w:tcPr>
            <w:tcW w:type="dxa" w:w="3120"/>
          </w:tcPr>
          <w:p>
            <w:pPr>
              <w:spacing w:before="80" w:after="80" w:line="240" w:lineRule="auto"/>
              <w:jc w:val="left"/>
            </w:pPr>
            <w:r>
              <w:rPr>
                <w:rFonts w:ascii="Times New Roman" w:hAnsi="Times New Roman"/>
                <w:b w:val="0"/>
                <w:color w:val="111827"/>
                <w:sz w:val="21"/>
              </w:rPr>
              <w:t>&gt;= 5.15.0</w:t>
            </w:r>
          </w:p>
        </w:tc>
        <w:tc>
          <w:tcPr>
            <w:tcW w:type="dxa" w:w="3120"/>
          </w:tcPr>
          <w:p>
            <w:pPr>
              <w:spacing w:before="80" w:after="80" w:line="240" w:lineRule="auto"/>
              <w:jc w:val="left"/>
            </w:pPr>
            <w:r>
              <w:rPr>
                <w:rFonts w:ascii="Times New Roman" w:hAnsi="Times New Roman"/>
                <w:b w:val="0"/>
                <w:color w:val="111827"/>
                <w:sz w:val="21"/>
              </w:rPr>
              <w:t>Interactive chart visualization and styling</w:t>
            </w:r>
          </w:p>
        </w:tc>
      </w:tr>
      <w:tr>
        <w:tc>
          <w:tcPr>
            <w:tcW w:type="dxa" w:w="3120"/>
          </w:tcPr>
          <w:p>
            <w:pPr>
              <w:spacing w:before="80" w:after="80" w:line="240" w:lineRule="auto"/>
              <w:jc w:val="left"/>
            </w:pPr>
            <w:r>
              <w:rPr>
                <w:rFonts w:ascii="Times New Roman" w:hAnsi="Times New Roman"/>
                <w:b/>
                <w:color w:val="111827"/>
                <w:sz w:val="21"/>
              </w:rPr>
              <w:t>streamlit</w:t>
            </w:r>
          </w:p>
        </w:tc>
        <w:tc>
          <w:tcPr>
            <w:tcW w:type="dxa" w:w="3120"/>
          </w:tcPr>
          <w:p>
            <w:pPr>
              <w:spacing w:before="80" w:after="80" w:line="240" w:lineRule="auto"/>
              <w:jc w:val="left"/>
            </w:pPr>
            <w:r>
              <w:rPr>
                <w:rFonts w:ascii="Times New Roman" w:hAnsi="Times New Roman"/>
                <w:b w:val="0"/>
                <w:color w:val="111827"/>
                <w:sz w:val="21"/>
              </w:rPr>
              <w:t>&gt;= 1.28.0</w:t>
            </w:r>
          </w:p>
        </w:tc>
        <w:tc>
          <w:tcPr>
            <w:tcW w:type="dxa" w:w="3120"/>
          </w:tcPr>
          <w:p>
            <w:pPr>
              <w:spacing w:before="80" w:after="80" w:line="240" w:lineRule="auto"/>
              <w:jc w:val="left"/>
            </w:pPr>
            <w:r>
              <w:rPr>
                <w:rFonts w:ascii="Times New Roman" w:hAnsi="Times New Roman"/>
                <w:b w:val="0"/>
                <w:color w:val="111827"/>
                <w:sz w:val="21"/>
              </w:rPr>
              <w:t>Web application delivery framework</w:t>
            </w:r>
          </w:p>
        </w:tc>
      </w:tr>
      <w:tr>
        <w:tc>
          <w:tcPr>
            <w:tcW w:type="dxa" w:w="3120"/>
          </w:tcPr>
          <w:p>
            <w:pPr>
              <w:spacing w:before="80" w:after="80" w:line="240" w:lineRule="auto"/>
              <w:jc w:val="left"/>
            </w:pPr>
            <w:r>
              <w:rPr>
                <w:rFonts w:ascii="Times New Roman" w:hAnsi="Times New Roman"/>
                <w:b/>
                <w:color w:val="111827"/>
                <w:sz w:val="21"/>
              </w:rPr>
              <w:t>joblib</w:t>
            </w:r>
          </w:p>
        </w:tc>
        <w:tc>
          <w:tcPr>
            <w:tcW w:type="dxa" w:w="3120"/>
          </w:tcPr>
          <w:p>
            <w:pPr>
              <w:spacing w:before="80" w:after="80" w:line="240" w:lineRule="auto"/>
              <w:jc w:val="left"/>
            </w:pPr>
            <w:r>
              <w:rPr>
                <w:rFonts w:ascii="Times New Roman" w:hAnsi="Times New Roman"/>
                <w:b w:val="0"/>
                <w:color w:val="111827"/>
                <w:sz w:val="21"/>
              </w:rPr>
              <w:t>&gt;= 1.3.0</w:t>
            </w:r>
          </w:p>
        </w:tc>
        <w:tc>
          <w:tcPr>
            <w:tcW w:type="dxa" w:w="3120"/>
          </w:tcPr>
          <w:p>
            <w:pPr>
              <w:spacing w:before="80" w:after="80" w:line="240" w:lineRule="auto"/>
              <w:jc w:val="left"/>
            </w:pPr>
            <w:r>
              <w:rPr>
                <w:rFonts w:ascii="Times New Roman" w:hAnsi="Times New Roman"/>
                <w:b w:val="0"/>
                <w:color w:val="111827"/>
                <w:sz w:val="21"/>
              </w:rPr>
              <w:t>High-performance serialization of models and pipelines</w:t>
            </w:r>
          </w:p>
        </w:tc>
      </w:tr>
      <w:tr>
        <w:tc>
          <w:tcPr>
            <w:tcW w:type="dxa" w:w="3120"/>
          </w:tcPr>
          <w:p>
            <w:pPr>
              <w:spacing w:before="80" w:after="80" w:line="240" w:lineRule="auto"/>
              <w:jc w:val="left"/>
            </w:pPr>
            <w:r>
              <w:rPr>
                <w:rFonts w:ascii="Times New Roman" w:hAnsi="Times New Roman"/>
                <w:b/>
                <w:color w:val="111827"/>
                <w:sz w:val="21"/>
              </w:rPr>
              <w:t>GitHub</w:t>
            </w:r>
          </w:p>
        </w:tc>
        <w:tc>
          <w:tcPr>
            <w:tcW w:type="dxa" w:w="3120"/>
          </w:tcPr>
          <w:p>
            <w:pPr>
              <w:spacing w:before="80" w:after="80" w:line="240" w:lineRule="auto"/>
              <w:jc w:val="left"/>
            </w:pPr>
            <w:r>
              <w:rPr>
                <w:rFonts w:ascii="Times New Roman" w:hAnsi="Times New Roman"/>
                <w:b w:val="0"/>
                <w:color w:val="111827"/>
                <w:sz w:val="21"/>
              </w:rPr>
              <w:t>Cloud Git Repository</w:t>
            </w:r>
          </w:p>
        </w:tc>
        <w:tc>
          <w:tcPr>
            <w:tcW w:type="dxa" w:w="3120"/>
          </w:tcPr>
          <w:p>
            <w:pPr>
              <w:spacing w:before="80" w:after="80" w:line="240" w:lineRule="auto"/>
              <w:jc w:val="left"/>
            </w:pPr>
            <w:r>
              <w:rPr>
                <w:rFonts w:ascii="Times New Roman" w:hAnsi="Times New Roman"/>
                <w:b w:val="0"/>
                <w:color w:val="111827"/>
                <w:sz w:val="21"/>
              </w:rPr>
              <w:t>Version control, codebase hosting, and CI/CD triggers</w:t>
            </w:r>
          </w:p>
        </w:tc>
      </w:tr>
      <w:tr>
        <w:tc>
          <w:tcPr>
            <w:tcW w:type="dxa" w:w="3120"/>
          </w:tcPr>
          <w:p>
            <w:pPr>
              <w:spacing w:before="80" w:after="80" w:line="240" w:lineRule="auto"/>
              <w:jc w:val="left"/>
            </w:pPr>
            <w:r>
              <w:rPr>
                <w:rFonts w:ascii="Times New Roman" w:hAnsi="Times New Roman"/>
                <w:b/>
                <w:color w:val="111827"/>
                <w:sz w:val="21"/>
              </w:rPr>
              <w:t>Streamlit Cloud</w:t>
            </w:r>
          </w:p>
        </w:tc>
        <w:tc>
          <w:tcPr>
            <w:tcW w:type="dxa" w:w="3120"/>
          </w:tcPr>
          <w:p>
            <w:pPr>
              <w:spacing w:before="80" w:after="80" w:line="240" w:lineRule="auto"/>
              <w:jc w:val="left"/>
            </w:pPr>
            <w:r>
              <w:rPr>
                <w:rFonts w:ascii="Times New Roman" w:hAnsi="Times New Roman"/>
                <w:b w:val="0"/>
                <w:color w:val="111827"/>
                <w:sz w:val="21"/>
              </w:rPr>
              <w:t>Global Hosting Platform</w:t>
            </w:r>
          </w:p>
        </w:tc>
        <w:tc>
          <w:tcPr>
            <w:tcW w:type="dxa" w:w="3120"/>
          </w:tcPr>
          <w:p>
            <w:pPr>
              <w:spacing w:before="80" w:after="80" w:line="240" w:lineRule="auto"/>
              <w:jc w:val="left"/>
            </w:pPr>
            <w:r>
              <w:rPr>
                <w:rFonts w:ascii="Times New Roman" w:hAnsi="Times New Roman"/>
                <w:b w:val="0"/>
                <w:color w:val="111827"/>
                <w:sz w:val="21"/>
              </w:rPr>
              <w:t>Cloud server runtime for worldwide web access</w:t>
            </w:r>
          </w:p>
        </w:tc>
      </w:tr>
    </w:tbl>
    <w:p>
      <w:pPr>
        <w:spacing w:before="80" w:after="240" w:line="276" w:lineRule="auto"/>
        <w:jc w:val="center"/>
      </w:pPr>
      <w:r>
        <w:rPr>
          <w:rFonts w:ascii="Times New Roman" w:hAnsi="Times New Roman"/>
          <w:i/>
          <w:color w:val="1F2937"/>
          <w:sz w:val="24"/>
        </w:rPr>
        <w:t>Table 5.1: Development Libraries, Platforms, and Runtime Versions</w:t>
      </w:r>
    </w:p>
    <w:p>
      <w:pPr>
        <w:spacing w:before="280" w:after="120"/>
        <w:jc w:val="left"/>
      </w:pPr>
      <w:r>
        <w:rPr>
          <w:rFonts w:ascii="Times New Roman" w:hAnsi="Times New Roman"/>
          <w:b/>
          <w:color w:val="111827"/>
          <w:sz w:val="26"/>
        </w:rPr>
        <w:t>5.2 Important Code Modules</w:t>
      </w:r>
    </w:p>
    <w:p>
      <w:pPr>
        <w:spacing w:before="200" w:after="80"/>
        <w:jc w:val="left"/>
      </w:pPr>
      <w:r>
        <w:rPr>
          <w:rFonts w:ascii="Times New Roman" w:hAnsi="Times New Roman"/>
          <w:b/>
          <w:color w:val="374151"/>
          <w:sz w:val="24"/>
        </w:rPr>
        <w:t>(a) Ingestion and Dynamic Cleaning (src/preprocess.py)</w:t>
      </w:r>
    </w:p>
    <w:p>
      <w:pPr>
        <w:spacing w:before="0" w:after="200" w:line="276" w:lineRule="auto"/>
        <w:jc w:val="left"/>
      </w:pPr>
      <w:r>
        <w:rPr>
          <w:rFonts w:ascii="Consolas" w:hAnsi="Consolas"/>
          <w:color w:val="1F2937"/>
          <w:sz w:val="18"/>
        </w:rPr>
        <w:t>def clean_data(df: pd.DataFrame, target_col: str, id_cols: list) -&gt; pd.DataFrame:</w:t>
        <w:br/>
        <w:t xml:space="preserve">    cleaned_df = df.copy()</w:t>
        <w:br/>
        <w:t xml:space="preserve">    cols_to_drop = [col for col in id_cols if col in cleaned_df.columns]</w:t>
        <w:br/>
        <w:t xml:space="preserve">    if cols_to_drop:</w:t>
        <w:br/>
        <w:t xml:space="preserve">        cleaned_df = cleaned_df.drop(columns=cols_to_drop)</w:t>
        <w:br/>
        <w:br/>
        <w:t xml:space="preserve">    cleaned_df = cleaned_df.dropna(subset=[target_col])</w:t>
        <w:br/>
        <w:t xml:space="preserve">    cleaned_df[target_col] = cleaned_df[target_col].astype(int)</w:t>
        <w:br/>
        <w:br/>
        <w:t xml:space="preserve">    for col in cleaned_df.columns:</w:t>
        <w:br/>
        <w:t xml:space="preserve">        if col == target_col:</w:t>
        <w:br/>
        <w:t xml:space="preserve">            continue</w:t>
        <w:br/>
        <w:t xml:space="preserve">        if not pd.api.types.is_numeric_dtype(cleaned_df[col]):</w:t>
        <w:br/>
        <w:t xml:space="preserve">            s = cleaned_df[col].astype(str).str.replace("$", "").str.replace(",", "").str.strip()</w:t>
        <w:br/>
        <w:t xml:space="preserve">            numeric_conv = pd.to_numeric(s, errors="coerce")</w:t>
        <w:br/>
        <w:t xml:space="preserve">            if numeric_conv.notnull().sum() / len(cleaned_df) &gt; 0.6:</w:t>
        <w:br/>
        <w:t xml:space="preserve">                cleaned_df[col] = numeric_conv.fillna(numeric_conv.median())</w:t>
        <w:br/>
        <w:t xml:space="preserve">    return cleaned_df</w:t>
      </w:r>
    </w:p>
    <w:p>
      <w:pPr>
        <w:spacing w:before="200" w:after="80"/>
        <w:jc w:val="left"/>
      </w:pPr>
      <w:r>
        <w:rPr>
          <w:rFonts w:ascii="Times New Roman" w:hAnsi="Times New Roman"/>
          <w:b/>
          <w:color w:val="374151"/>
          <w:sz w:val="24"/>
        </w:rPr>
        <w:t>(b) Model Training &amp; Evaluation (src/train.py)</w:t>
      </w:r>
    </w:p>
    <w:p>
      <w:pPr>
        <w:spacing w:before="0" w:after="200" w:line="276" w:lineRule="auto"/>
        <w:jc w:val="left"/>
      </w:pPr>
      <w:r>
        <w:rPr>
          <w:rFonts w:ascii="Consolas" w:hAnsi="Consolas"/>
          <w:color w:val="1F2937"/>
          <w:sz w:val="18"/>
        </w:rPr>
        <w:t># Model 1: Logistic Regression</w:t>
        <w:br/>
        <w:t>lr = LogisticRegression(max_iter=1000, class_weight="balanced", random_state=42)</w:t>
        <w:br/>
        <w:t>lr.fit(X_train, y_train)</w:t>
        <w:br/>
        <w:t>y_pred_lr = lr.predict(X_test)</w:t>
        <w:br/>
        <w:t>y_prob_lr = lr.predict_proba(X_test)[:, 1]</w:t>
        <w:br/>
        <w:br/>
        <w:t># Model 2: Decision Tree Classifier</w:t>
        <w:br/>
        <w:t>dt = DecisionTreeClassifier(max_depth=6, min_samples_split=20, class_weight="balanced", random_state=42)</w:t>
        <w:br/>
        <w:t>dt.fit(X_train, y_train)</w:t>
        <w:br/>
        <w:t>y_pred_dt = dt.predict(X_test)</w:t>
        <w:br/>
        <w:t>y_prob_dt = dt.predict_proba(X_test)[:, 1]</w:t>
      </w:r>
    </w:p>
    <w:p>
      <w:pPr>
        <w:spacing w:before="280" w:after="120"/>
        <w:jc w:val="left"/>
      </w:pPr>
      <w:r>
        <w:rPr>
          <w:rFonts w:ascii="Times New Roman" w:hAnsi="Times New Roman"/>
          <w:b/>
          <w:color w:val="111827"/>
          <w:sz w:val="26"/>
        </w:rPr>
        <w:t>5.3 Exploratory Data Analysis</w:t>
      </w:r>
    </w:p>
    <w:p>
      <w:pPr>
        <w:spacing w:before="0" w:after="200" w:line="288" w:lineRule="auto"/>
        <w:jc w:val="both"/>
      </w:pPr>
      <w:r>
        <w:t>Exploratory Data Analysis revealed several critical business and statistical relationships:</w:t>
      </w:r>
    </w:p>
    <w:p>
      <w:pPr>
        <w:pStyle w:val="ListBullet"/>
        <w:spacing w:before="40" w:after="80" w:line="276" w:lineRule="auto"/>
      </w:pPr>
      <w:r>
        <w:rPr>
          <w:rFonts w:ascii="Times New Roman" w:hAnsi="Times New Roman"/>
          <w:b/>
          <w:color w:val="111827"/>
          <w:sz w:val="23"/>
        </w:rPr>
        <w:t xml:space="preserve">Class Distribution: </w:t>
      </w:r>
      <w:r>
        <w:rPr>
          <w:rFonts w:ascii="Times New Roman" w:hAnsi="Times New Roman"/>
          <w:color w:val="374151"/>
          <w:sz w:val="23"/>
        </w:rPr>
        <w:t>The full training dataset contains 249,999 churned customers (56.71%) and 190,833 retained customers (43.29%), representing a balanced 1.31:1 ratio.</w:t>
      </w:r>
    </w:p>
    <w:p>
      <w:pPr>
        <w:pStyle w:val="ListBullet"/>
        <w:spacing w:before="40" w:after="80" w:line="276" w:lineRule="auto"/>
      </w:pPr>
      <w:r>
        <w:rPr>
          <w:rFonts w:ascii="Times New Roman" w:hAnsi="Times New Roman"/>
          <w:b/>
          <w:color w:val="111827"/>
          <w:sz w:val="23"/>
        </w:rPr>
        <w:t xml:space="preserve">Contract Type Impact: </w:t>
      </w:r>
      <w:r>
        <w:rPr>
          <w:rFonts w:ascii="Times New Roman" w:hAnsi="Times New Roman"/>
          <w:color w:val="374151"/>
          <w:sz w:val="23"/>
        </w:rPr>
        <w:t>Customers on Month-to-Month contracts exhibit an alarming 100% historical churn rate in this cohort, whereas subscribers enrolled in Annual and Quarterly contracts maintain churn rates of only 46.08% and 46.03% respectively.</w:t>
      </w:r>
    </w:p>
    <w:p>
      <w:pPr>
        <w:pStyle w:val="ListBullet"/>
        <w:spacing w:before="40" w:after="80" w:line="276" w:lineRule="auto"/>
      </w:pPr>
      <w:r>
        <w:rPr>
          <w:rFonts w:ascii="Times New Roman" w:hAnsi="Times New Roman"/>
          <w:b/>
          <w:color w:val="111827"/>
          <w:sz w:val="23"/>
        </w:rPr>
        <w:t xml:space="preserve">Support Ticket Surge: </w:t>
      </w:r>
      <w:r>
        <w:rPr>
          <w:rFonts w:ascii="Times New Roman" w:hAnsi="Times New Roman"/>
          <w:color w:val="374151"/>
          <w:sz w:val="23"/>
        </w:rPr>
        <w:t>Retained customers average only 1.59 support calls, whereas churned subscribers average 5.14 calls—a dramatic +224.3% surge indicating that unresolved technical friction directly triggers cancellations.</w:t>
      </w:r>
    </w:p>
    <w:p>
      <w:pPr>
        <w:pStyle w:val="ListBullet"/>
        <w:spacing w:before="40" w:after="80" w:line="276" w:lineRule="auto"/>
      </w:pPr>
      <w:r>
        <w:rPr>
          <w:rFonts w:ascii="Times New Roman" w:hAnsi="Times New Roman"/>
          <w:b/>
          <w:color w:val="111827"/>
          <w:sz w:val="23"/>
        </w:rPr>
        <w:t xml:space="preserve">Correlation Analysis: </w:t>
      </w:r>
      <w:r>
        <w:rPr>
          <w:rFonts w:ascii="Times New Roman" w:hAnsi="Times New Roman"/>
          <w:color w:val="374151"/>
          <w:sz w:val="23"/>
        </w:rPr>
        <w:t>Support Calls exhibits the strongest positive correlation with churn (+0.5743), followed by Payment Delay (+0.3121). Conversely, Total Spend correlates negatively (-0.4294).</w:t>
      </w:r>
    </w:p>
    <w:p>
      <w:pPr>
        <w:spacing w:before="200" w:after="80"/>
        <w:jc w:val="center"/>
      </w:pPr>
      <w:r>
        <w:drawing>
          <wp:inline xmlns:a="http://schemas.openxmlformats.org/drawingml/2006/main" xmlns:pic="http://schemas.openxmlformats.org/drawingml/2006/picture">
            <wp:extent cx="4389120" cy="2901283"/>
            <wp:docPr id="4" name="Picture 4"/>
            <wp:cNvGraphicFramePr>
              <a:graphicFrameLocks noChangeAspect="1"/>
            </wp:cNvGraphicFramePr>
            <a:graphic>
              <a:graphicData uri="http://schemas.openxmlformats.org/drawingml/2006/picture">
                <pic:pic>
                  <pic:nvPicPr>
                    <pic:cNvPr id="0" name="fig_5_1_class_distribution.png"/>
                    <pic:cNvPicPr/>
                  </pic:nvPicPr>
                  <pic:blipFill>
                    <a:blip r:embed="rId12"/>
                    <a:stretch>
                      <a:fillRect/>
                    </a:stretch>
                  </pic:blipFill>
                  <pic:spPr>
                    <a:xfrm>
                      <a:off x="0" y="0"/>
                      <a:ext cx="4389120" cy="2901283"/>
                    </a:xfrm>
                    <a:prstGeom prst="rect"/>
                  </pic:spPr>
                </pic:pic>
              </a:graphicData>
            </a:graphic>
          </wp:inline>
        </w:drawing>
      </w:r>
    </w:p>
    <w:p>
      <w:pPr>
        <w:spacing w:before="40" w:after="240"/>
        <w:jc w:val="center"/>
      </w:pPr>
      <w:r>
        <w:rPr>
          <w:rFonts w:ascii="Times New Roman" w:hAnsi="Times New Roman"/>
          <w:b/>
          <w:i/>
          <w:color w:val="4B5563"/>
          <w:sz w:val="21"/>
        </w:rPr>
        <w:t>Figure 5.1: Class Distribution of the Customer Churn Dataset</w:t>
      </w:r>
    </w:p>
    <w:p>
      <w:pPr>
        <w:spacing w:before="200" w:after="80"/>
        <w:jc w:val="center"/>
      </w:pPr>
      <w:r>
        <w:drawing>
          <wp:inline xmlns:a="http://schemas.openxmlformats.org/drawingml/2006/main" xmlns:pic="http://schemas.openxmlformats.org/drawingml/2006/picture">
            <wp:extent cx="4389120" cy="2901283"/>
            <wp:docPr id="5" name="Picture 5"/>
            <wp:cNvGraphicFramePr>
              <a:graphicFrameLocks noChangeAspect="1"/>
            </wp:cNvGraphicFramePr>
            <a:graphic>
              <a:graphicData uri="http://schemas.openxmlformats.org/drawingml/2006/picture">
                <pic:pic>
                  <pic:nvPicPr>
                    <pic:cNvPr id="0" name="fig_5_2_contract_churn.png"/>
                    <pic:cNvPicPr/>
                  </pic:nvPicPr>
                  <pic:blipFill>
                    <a:blip r:embed="rId13"/>
                    <a:stretch>
                      <a:fillRect/>
                    </a:stretch>
                  </pic:blipFill>
                  <pic:spPr>
                    <a:xfrm>
                      <a:off x="0" y="0"/>
                      <a:ext cx="4389120" cy="2901283"/>
                    </a:xfrm>
                    <a:prstGeom prst="rect"/>
                  </pic:spPr>
                </pic:pic>
              </a:graphicData>
            </a:graphic>
          </wp:inline>
        </w:drawing>
      </w:r>
    </w:p>
    <w:p>
      <w:pPr>
        <w:spacing w:before="40" w:after="240"/>
        <w:jc w:val="center"/>
      </w:pPr>
      <w:r>
        <w:rPr>
          <w:rFonts w:ascii="Times New Roman" w:hAnsi="Times New Roman"/>
          <w:b/>
          <w:i/>
          <w:color w:val="4B5563"/>
          <w:sz w:val="21"/>
        </w:rPr>
        <w:t>Figure 5.2: Churn Rate by Contract Length (Annual, Monthly, Quarterly)</w:t>
      </w:r>
    </w:p>
    <w:p>
      <w:pPr>
        <w:spacing w:before="200" w:after="80"/>
        <w:jc w:val="center"/>
      </w:pPr>
      <w:r>
        <w:drawing>
          <wp:inline xmlns:a="http://schemas.openxmlformats.org/drawingml/2006/main" xmlns:pic="http://schemas.openxmlformats.org/drawingml/2006/picture">
            <wp:extent cx="4754880" cy="2687541"/>
            <wp:docPr id="6" name="Picture 6"/>
            <wp:cNvGraphicFramePr>
              <a:graphicFrameLocks noChangeAspect="1"/>
            </wp:cNvGraphicFramePr>
            <a:graphic>
              <a:graphicData uri="http://schemas.openxmlformats.org/drawingml/2006/picture">
                <pic:pic>
                  <pic:nvPicPr>
                    <pic:cNvPr id="0" name="fig_5_3_correlation.png"/>
                    <pic:cNvPicPr/>
                  </pic:nvPicPr>
                  <pic:blipFill>
                    <a:blip r:embed="rId14"/>
                    <a:stretch>
                      <a:fillRect/>
                    </a:stretch>
                  </pic:blipFill>
                  <pic:spPr>
                    <a:xfrm>
                      <a:off x="0" y="0"/>
                      <a:ext cx="4754880" cy="2687541"/>
                    </a:xfrm>
                    <a:prstGeom prst="rect"/>
                  </pic:spPr>
                </pic:pic>
              </a:graphicData>
            </a:graphic>
          </wp:inline>
        </w:drawing>
      </w:r>
    </w:p>
    <w:p>
      <w:pPr>
        <w:spacing w:before="40" w:after="240"/>
        <w:jc w:val="center"/>
      </w:pPr>
      <w:r>
        <w:rPr>
          <w:rFonts w:ascii="Times New Roman" w:hAnsi="Times New Roman"/>
          <w:b/>
          <w:i/>
          <w:color w:val="4B5563"/>
          <w:sz w:val="21"/>
        </w:rPr>
        <w:t>Figure 5.3: Correlation of Numerical Features with the Churn Target</w:t>
      </w:r>
    </w:p>
    <w:p>
      <w:pPr>
        <w:spacing w:before="280" w:after="120"/>
        <w:jc w:val="left"/>
      </w:pPr>
      <w:r>
        <w:rPr>
          <w:rFonts w:ascii="Times New Roman" w:hAnsi="Times New Roman"/>
          <w:b/>
          <w:color w:val="111827"/>
          <w:sz w:val="26"/>
        </w:rPr>
        <w:t>5.4 Results and Evaluation Metrics</w:t>
      </w:r>
    </w:p>
    <w:p>
      <w:pPr>
        <w:spacing w:before="0" w:after="200" w:line="288" w:lineRule="auto"/>
        <w:jc w:val="both"/>
      </w:pPr>
      <w:r>
        <w:t>Both models were benchmarked on the identical 20% hold-out test set comprising 20,000 customer records: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spacing w:before="80" w:after="80" w:line="240" w:lineRule="auto"/>
              <w:jc w:val="left"/>
            </w:pPr>
            <w:r>
              <w:rPr>
                <w:rFonts w:ascii="Times New Roman" w:hAnsi="Times New Roman"/>
                <w:b/>
                <w:color w:val="111827"/>
                <w:sz w:val="21"/>
              </w:rPr>
              <w:t>Metric</w:t>
            </w:r>
          </w:p>
        </w:tc>
        <w:tc>
          <w:tcPr>
            <w:tcW w:type="dxa" w:w="1872"/>
          </w:tcPr>
          <w:p>
            <w:pPr>
              <w:spacing w:before="80" w:after="80" w:line="240" w:lineRule="auto"/>
              <w:jc w:val="left"/>
            </w:pPr>
            <w:r>
              <w:rPr>
                <w:rFonts w:ascii="Times New Roman" w:hAnsi="Times New Roman"/>
                <w:b/>
                <w:color w:val="111827"/>
                <w:sz w:val="21"/>
              </w:rPr>
              <w:t>Logistic Regression</w:t>
            </w:r>
          </w:p>
        </w:tc>
        <w:tc>
          <w:tcPr>
            <w:tcW w:type="dxa" w:w="1872"/>
          </w:tcPr>
          <w:p>
            <w:pPr>
              <w:spacing w:before="80" w:after="80" w:line="240" w:lineRule="auto"/>
              <w:jc w:val="left"/>
            </w:pPr>
            <w:r>
              <w:rPr>
                <w:rFonts w:ascii="Times New Roman" w:hAnsi="Times New Roman"/>
                <w:b/>
                <w:color w:val="111827"/>
                <w:sz w:val="21"/>
              </w:rPr>
              <w:t>Decision Tree</w:t>
            </w:r>
          </w:p>
        </w:tc>
        <w:tc>
          <w:tcPr>
            <w:tcW w:type="dxa" w:w="1872"/>
          </w:tcPr>
          <w:p>
            <w:pPr>
              <w:spacing w:before="80" w:after="80" w:line="240" w:lineRule="auto"/>
              <w:jc w:val="left"/>
            </w:pPr>
            <w:r>
              <w:rPr>
                <w:rFonts w:ascii="Times New Roman" w:hAnsi="Times New Roman"/>
                <w:b/>
                <w:color w:val="111827"/>
                <w:sz w:val="21"/>
              </w:rPr>
              <w:t>Variance</w:t>
            </w:r>
          </w:p>
        </w:tc>
        <w:tc>
          <w:tcPr>
            <w:tcW w:type="dxa" w:w="1872"/>
          </w:tcPr>
          <w:p>
            <w:pPr>
              <w:spacing w:before="80" w:after="80" w:line="240" w:lineRule="auto"/>
              <w:jc w:val="left"/>
            </w:pPr>
            <w:r>
              <w:rPr>
                <w:rFonts w:ascii="Times New Roman" w:hAnsi="Times New Roman"/>
                <w:b/>
                <w:color w:val="111827"/>
                <w:sz w:val="21"/>
              </w:rPr>
              <w:t>Leading Model</w:t>
            </w:r>
          </w:p>
        </w:tc>
      </w:tr>
      <w:tr>
        <w:tc>
          <w:tcPr>
            <w:tcW w:type="dxa" w:w="1872"/>
          </w:tcPr>
          <w:p>
            <w:pPr>
              <w:spacing w:before="80" w:after="80" w:line="240" w:lineRule="auto"/>
              <w:jc w:val="left"/>
            </w:pPr>
            <w:r>
              <w:rPr>
                <w:rFonts w:ascii="Times New Roman" w:hAnsi="Times New Roman"/>
                <w:b w:val="0"/>
                <w:color w:val="111827"/>
                <w:sz w:val="21"/>
              </w:rPr>
              <w:t>Accuracy</w:t>
            </w:r>
          </w:p>
        </w:tc>
        <w:tc>
          <w:tcPr>
            <w:tcW w:type="dxa" w:w="1872"/>
          </w:tcPr>
          <w:p>
            <w:pPr>
              <w:spacing w:before="80" w:after="80" w:line="240" w:lineRule="auto"/>
              <w:jc w:val="left"/>
            </w:pPr>
            <w:r>
              <w:rPr>
                <w:rFonts w:ascii="Times New Roman" w:hAnsi="Times New Roman"/>
                <w:b w:val="0"/>
                <w:color w:val="111827"/>
                <w:sz w:val="21"/>
              </w:rPr>
              <w:t>89.85%</w:t>
            </w:r>
          </w:p>
        </w:tc>
        <w:tc>
          <w:tcPr>
            <w:tcW w:type="dxa" w:w="1872"/>
          </w:tcPr>
          <w:p>
            <w:pPr>
              <w:spacing w:before="80" w:after="80" w:line="240" w:lineRule="auto"/>
              <w:jc w:val="left"/>
            </w:pPr>
            <w:r>
              <w:rPr>
                <w:rFonts w:ascii="Times New Roman" w:hAnsi="Times New Roman"/>
                <w:b/>
                <w:color w:val="111827"/>
                <w:sz w:val="21"/>
              </w:rPr>
              <w:t>97.95%</w:t>
            </w:r>
          </w:p>
        </w:tc>
        <w:tc>
          <w:tcPr>
            <w:tcW w:type="dxa" w:w="1872"/>
          </w:tcPr>
          <w:p>
            <w:pPr>
              <w:spacing w:before="80" w:after="80" w:line="240" w:lineRule="auto"/>
              <w:jc w:val="left"/>
            </w:pPr>
            <w:r>
              <w:rPr>
                <w:rFonts w:ascii="Times New Roman" w:hAnsi="Times New Roman"/>
                <w:b w:val="0"/>
                <w:color w:val="111827"/>
                <w:sz w:val="21"/>
              </w:rPr>
              <w:t>+8.10%</w:t>
            </w:r>
          </w:p>
        </w:tc>
        <w:tc>
          <w:tcPr>
            <w:tcW w:type="dxa" w:w="1872"/>
          </w:tcPr>
          <w:p>
            <w:pPr>
              <w:spacing w:before="80" w:after="80" w:line="240" w:lineRule="auto"/>
              <w:jc w:val="left"/>
            </w:pPr>
            <w:r>
              <w:rPr>
                <w:rFonts w:ascii="Times New Roman" w:hAnsi="Times New Roman"/>
                <w:b/>
                <w:color w:val="111827"/>
                <w:sz w:val="21"/>
              </w:rPr>
              <w:t>Decision Tree</w:t>
            </w:r>
          </w:p>
        </w:tc>
      </w:tr>
      <w:tr>
        <w:tc>
          <w:tcPr>
            <w:tcW w:type="dxa" w:w="1872"/>
          </w:tcPr>
          <w:p>
            <w:pPr>
              <w:spacing w:before="80" w:after="80" w:line="240" w:lineRule="auto"/>
              <w:jc w:val="left"/>
            </w:pPr>
            <w:r>
              <w:rPr>
                <w:rFonts w:ascii="Times New Roman" w:hAnsi="Times New Roman"/>
                <w:b w:val="0"/>
                <w:color w:val="111827"/>
                <w:sz w:val="21"/>
              </w:rPr>
              <w:t>Precision</w:t>
            </w:r>
          </w:p>
        </w:tc>
        <w:tc>
          <w:tcPr>
            <w:tcW w:type="dxa" w:w="1872"/>
          </w:tcPr>
          <w:p>
            <w:pPr>
              <w:spacing w:before="80" w:after="80" w:line="240" w:lineRule="auto"/>
              <w:jc w:val="left"/>
            </w:pPr>
            <w:r>
              <w:rPr>
                <w:rFonts w:ascii="Times New Roman" w:hAnsi="Times New Roman"/>
                <w:b w:val="0"/>
                <w:color w:val="111827"/>
                <w:sz w:val="21"/>
              </w:rPr>
              <w:t>94.10%</w:t>
            </w:r>
          </w:p>
        </w:tc>
        <w:tc>
          <w:tcPr>
            <w:tcW w:type="dxa" w:w="1872"/>
          </w:tcPr>
          <w:p>
            <w:pPr>
              <w:spacing w:before="80" w:after="80" w:line="240" w:lineRule="auto"/>
              <w:jc w:val="left"/>
            </w:pPr>
            <w:r>
              <w:rPr>
                <w:rFonts w:ascii="Times New Roman" w:hAnsi="Times New Roman"/>
                <w:b/>
                <w:color w:val="111827"/>
                <w:sz w:val="21"/>
              </w:rPr>
              <w:t>100.00%</w:t>
            </w:r>
          </w:p>
        </w:tc>
        <w:tc>
          <w:tcPr>
            <w:tcW w:type="dxa" w:w="1872"/>
          </w:tcPr>
          <w:p>
            <w:pPr>
              <w:spacing w:before="80" w:after="80" w:line="240" w:lineRule="auto"/>
              <w:jc w:val="left"/>
            </w:pPr>
            <w:r>
              <w:rPr>
                <w:rFonts w:ascii="Times New Roman" w:hAnsi="Times New Roman"/>
                <w:b w:val="0"/>
                <w:color w:val="111827"/>
                <w:sz w:val="21"/>
              </w:rPr>
              <w:t>+5.90%</w:t>
            </w:r>
          </w:p>
        </w:tc>
        <w:tc>
          <w:tcPr>
            <w:tcW w:type="dxa" w:w="1872"/>
          </w:tcPr>
          <w:p>
            <w:pPr>
              <w:spacing w:before="80" w:after="80" w:line="240" w:lineRule="auto"/>
              <w:jc w:val="left"/>
            </w:pPr>
            <w:r>
              <w:rPr>
                <w:rFonts w:ascii="Times New Roman" w:hAnsi="Times New Roman"/>
                <w:b/>
                <w:color w:val="111827"/>
                <w:sz w:val="21"/>
              </w:rPr>
              <w:t>Decision Tree</w:t>
            </w:r>
          </w:p>
        </w:tc>
      </w:tr>
      <w:tr>
        <w:tc>
          <w:tcPr>
            <w:tcW w:type="dxa" w:w="1872"/>
          </w:tcPr>
          <w:p>
            <w:pPr>
              <w:spacing w:before="80" w:after="80" w:line="240" w:lineRule="auto"/>
              <w:jc w:val="left"/>
            </w:pPr>
            <w:r>
              <w:rPr>
                <w:rFonts w:ascii="Times New Roman" w:hAnsi="Times New Roman"/>
                <w:b w:val="0"/>
                <w:color w:val="111827"/>
                <w:sz w:val="21"/>
              </w:rPr>
              <w:t>Recall</w:t>
            </w:r>
          </w:p>
        </w:tc>
        <w:tc>
          <w:tcPr>
            <w:tcW w:type="dxa" w:w="1872"/>
          </w:tcPr>
          <w:p>
            <w:pPr>
              <w:spacing w:before="80" w:after="80" w:line="240" w:lineRule="auto"/>
              <w:jc w:val="left"/>
            </w:pPr>
            <w:r>
              <w:rPr>
                <w:rFonts w:ascii="Times New Roman" w:hAnsi="Times New Roman"/>
                <w:b w:val="0"/>
                <w:color w:val="111827"/>
                <w:sz w:val="21"/>
              </w:rPr>
              <w:t>87.59%</w:t>
            </w:r>
          </w:p>
        </w:tc>
        <w:tc>
          <w:tcPr>
            <w:tcW w:type="dxa" w:w="1872"/>
          </w:tcPr>
          <w:p>
            <w:pPr>
              <w:spacing w:before="80" w:after="80" w:line="240" w:lineRule="auto"/>
              <w:jc w:val="left"/>
            </w:pPr>
            <w:r>
              <w:rPr>
                <w:rFonts w:ascii="Times New Roman" w:hAnsi="Times New Roman"/>
                <w:b/>
                <w:color w:val="111827"/>
                <w:sz w:val="21"/>
              </w:rPr>
              <w:t>96.39%</w:t>
            </w:r>
          </w:p>
        </w:tc>
        <w:tc>
          <w:tcPr>
            <w:tcW w:type="dxa" w:w="1872"/>
          </w:tcPr>
          <w:p>
            <w:pPr>
              <w:spacing w:before="80" w:after="80" w:line="240" w:lineRule="auto"/>
              <w:jc w:val="left"/>
            </w:pPr>
            <w:r>
              <w:rPr>
                <w:rFonts w:ascii="Times New Roman" w:hAnsi="Times New Roman"/>
                <w:b w:val="0"/>
                <w:color w:val="111827"/>
                <w:sz w:val="21"/>
              </w:rPr>
              <w:t>+8.80%</w:t>
            </w:r>
          </w:p>
        </w:tc>
        <w:tc>
          <w:tcPr>
            <w:tcW w:type="dxa" w:w="1872"/>
          </w:tcPr>
          <w:p>
            <w:pPr>
              <w:spacing w:before="80" w:after="80" w:line="240" w:lineRule="auto"/>
              <w:jc w:val="left"/>
            </w:pPr>
            <w:r>
              <w:rPr>
                <w:rFonts w:ascii="Times New Roman" w:hAnsi="Times New Roman"/>
                <w:b/>
                <w:color w:val="111827"/>
                <w:sz w:val="21"/>
              </w:rPr>
              <w:t>Decision Tree</w:t>
            </w:r>
          </w:p>
        </w:tc>
      </w:tr>
      <w:tr>
        <w:tc>
          <w:tcPr>
            <w:tcW w:type="dxa" w:w="1872"/>
          </w:tcPr>
          <w:p>
            <w:pPr>
              <w:spacing w:before="80" w:after="80" w:line="240" w:lineRule="auto"/>
              <w:jc w:val="left"/>
            </w:pPr>
            <w:r>
              <w:rPr>
                <w:rFonts w:ascii="Times New Roman" w:hAnsi="Times New Roman"/>
                <w:b w:val="0"/>
                <w:color w:val="111827"/>
                <w:sz w:val="21"/>
              </w:rPr>
              <w:t>F1-Score</w:t>
            </w:r>
          </w:p>
        </w:tc>
        <w:tc>
          <w:tcPr>
            <w:tcW w:type="dxa" w:w="1872"/>
          </w:tcPr>
          <w:p>
            <w:pPr>
              <w:spacing w:before="80" w:after="80" w:line="240" w:lineRule="auto"/>
              <w:jc w:val="left"/>
            </w:pPr>
            <w:r>
              <w:rPr>
                <w:rFonts w:ascii="Times New Roman" w:hAnsi="Times New Roman"/>
                <w:b w:val="0"/>
                <w:color w:val="111827"/>
                <w:sz w:val="21"/>
              </w:rPr>
              <w:t>90.73%</w:t>
            </w:r>
          </w:p>
        </w:tc>
        <w:tc>
          <w:tcPr>
            <w:tcW w:type="dxa" w:w="1872"/>
          </w:tcPr>
          <w:p>
            <w:pPr>
              <w:spacing w:before="80" w:after="80" w:line="240" w:lineRule="auto"/>
              <w:jc w:val="left"/>
            </w:pPr>
            <w:r>
              <w:rPr>
                <w:rFonts w:ascii="Times New Roman" w:hAnsi="Times New Roman"/>
                <w:b/>
                <w:color w:val="111827"/>
                <w:sz w:val="21"/>
              </w:rPr>
              <w:t>98.16%</w:t>
            </w:r>
          </w:p>
        </w:tc>
        <w:tc>
          <w:tcPr>
            <w:tcW w:type="dxa" w:w="1872"/>
          </w:tcPr>
          <w:p>
            <w:pPr>
              <w:spacing w:before="80" w:after="80" w:line="240" w:lineRule="auto"/>
              <w:jc w:val="left"/>
            </w:pPr>
            <w:r>
              <w:rPr>
                <w:rFonts w:ascii="Times New Roman" w:hAnsi="Times New Roman"/>
                <w:b w:val="0"/>
                <w:color w:val="111827"/>
                <w:sz w:val="21"/>
              </w:rPr>
              <w:t>+7.43%</w:t>
            </w:r>
          </w:p>
        </w:tc>
        <w:tc>
          <w:tcPr>
            <w:tcW w:type="dxa" w:w="1872"/>
          </w:tcPr>
          <w:p>
            <w:pPr>
              <w:spacing w:before="80" w:after="80" w:line="240" w:lineRule="auto"/>
              <w:jc w:val="left"/>
            </w:pPr>
            <w:r>
              <w:rPr>
                <w:rFonts w:ascii="Times New Roman" w:hAnsi="Times New Roman"/>
                <w:b/>
                <w:color w:val="111827"/>
                <w:sz w:val="21"/>
              </w:rPr>
              <w:t>Decision Tree</w:t>
            </w:r>
          </w:p>
        </w:tc>
      </w:tr>
      <w:tr>
        <w:tc>
          <w:tcPr>
            <w:tcW w:type="dxa" w:w="1872"/>
          </w:tcPr>
          <w:p>
            <w:pPr>
              <w:spacing w:before="80" w:after="80" w:line="240" w:lineRule="auto"/>
              <w:jc w:val="left"/>
            </w:pPr>
            <w:r>
              <w:rPr>
                <w:rFonts w:ascii="Times New Roman" w:hAnsi="Times New Roman"/>
                <w:b w:val="0"/>
                <w:color w:val="111827"/>
                <w:sz w:val="21"/>
              </w:rPr>
              <w:t>ROC-AUC</w:t>
            </w:r>
          </w:p>
        </w:tc>
        <w:tc>
          <w:tcPr>
            <w:tcW w:type="dxa" w:w="1872"/>
          </w:tcPr>
          <w:p>
            <w:pPr>
              <w:spacing w:before="80" w:after="80" w:line="240" w:lineRule="auto"/>
              <w:jc w:val="left"/>
            </w:pPr>
            <w:r>
              <w:rPr>
                <w:rFonts w:ascii="Times New Roman" w:hAnsi="Times New Roman"/>
                <w:b w:val="0"/>
                <w:color w:val="111827"/>
                <w:sz w:val="21"/>
              </w:rPr>
              <w:t>0.9605</w:t>
            </w:r>
          </w:p>
        </w:tc>
        <w:tc>
          <w:tcPr>
            <w:tcW w:type="dxa" w:w="1872"/>
          </w:tcPr>
          <w:p>
            <w:pPr>
              <w:spacing w:before="80" w:after="80" w:line="240" w:lineRule="auto"/>
              <w:jc w:val="left"/>
            </w:pPr>
            <w:r>
              <w:rPr>
                <w:rFonts w:ascii="Times New Roman" w:hAnsi="Times New Roman"/>
                <w:b/>
                <w:color w:val="111827"/>
                <w:sz w:val="21"/>
              </w:rPr>
              <w:t>0.9866</w:t>
            </w:r>
          </w:p>
        </w:tc>
        <w:tc>
          <w:tcPr>
            <w:tcW w:type="dxa" w:w="1872"/>
          </w:tcPr>
          <w:p>
            <w:pPr>
              <w:spacing w:before="80" w:after="80" w:line="240" w:lineRule="auto"/>
              <w:jc w:val="left"/>
            </w:pPr>
            <w:r>
              <w:rPr>
                <w:rFonts w:ascii="Times New Roman" w:hAnsi="Times New Roman"/>
                <w:b w:val="0"/>
                <w:color w:val="111827"/>
                <w:sz w:val="21"/>
              </w:rPr>
              <w:t>+0.0261</w:t>
            </w:r>
          </w:p>
        </w:tc>
        <w:tc>
          <w:tcPr>
            <w:tcW w:type="dxa" w:w="1872"/>
          </w:tcPr>
          <w:p>
            <w:pPr>
              <w:spacing w:before="80" w:after="80" w:line="240" w:lineRule="auto"/>
              <w:jc w:val="left"/>
            </w:pPr>
            <w:r>
              <w:rPr>
                <w:rFonts w:ascii="Times New Roman" w:hAnsi="Times New Roman"/>
                <w:b/>
                <w:color w:val="111827"/>
                <w:sz w:val="21"/>
              </w:rPr>
              <w:t>Decision Tree</w:t>
            </w:r>
          </w:p>
        </w:tc>
      </w:tr>
    </w:tbl>
    <w:p>
      <w:pPr>
        <w:spacing w:before="80" w:after="240" w:line="276" w:lineRule="auto"/>
        <w:jc w:val="center"/>
      </w:pPr>
      <w:r>
        <w:rPr>
          <w:rFonts w:ascii="Times New Roman" w:hAnsi="Times New Roman"/>
          <w:i/>
          <w:color w:val="1F2937"/>
          <w:sz w:val="24"/>
        </w:rPr>
        <w:t>Table 5.2: Performance Evaluation Metrics on the 20% Hold-out Test Set (20,000 Samples)</w:t>
      </w:r>
    </w:p>
    <w:p>
      <w:pPr>
        <w:spacing w:before="200" w:after="80"/>
        <w:jc w:val="center"/>
      </w:pPr>
      <w:r>
        <w:drawing>
          <wp:inline xmlns:a="http://schemas.openxmlformats.org/drawingml/2006/main" xmlns:pic="http://schemas.openxmlformats.org/drawingml/2006/picture">
            <wp:extent cx="4754880" cy="2687541"/>
            <wp:docPr id="7" name="Picture 7"/>
            <wp:cNvGraphicFramePr>
              <a:graphicFrameLocks noChangeAspect="1"/>
            </wp:cNvGraphicFramePr>
            <a:graphic>
              <a:graphicData uri="http://schemas.openxmlformats.org/drawingml/2006/picture">
                <pic:pic>
                  <pic:nvPicPr>
                    <pic:cNvPr id="0" name="fig_5_4_model_comparison.png"/>
                    <pic:cNvPicPr/>
                  </pic:nvPicPr>
                  <pic:blipFill>
                    <a:blip r:embed="rId15"/>
                    <a:stretch>
                      <a:fillRect/>
                    </a:stretch>
                  </pic:blipFill>
                  <pic:spPr>
                    <a:xfrm>
                      <a:off x="0" y="0"/>
                      <a:ext cx="4754880" cy="2687541"/>
                    </a:xfrm>
                    <a:prstGeom prst="rect"/>
                  </pic:spPr>
                </pic:pic>
              </a:graphicData>
            </a:graphic>
          </wp:inline>
        </w:drawing>
      </w:r>
    </w:p>
    <w:p>
      <w:pPr>
        <w:spacing w:before="40" w:after="240"/>
        <w:jc w:val="center"/>
      </w:pPr>
      <w:r>
        <w:rPr>
          <w:rFonts w:ascii="Times New Roman" w:hAnsi="Times New Roman"/>
          <w:b/>
          <w:i/>
          <w:color w:val="4B5563"/>
          <w:sz w:val="21"/>
        </w:rPr>
        <w:t>Figure 5.4: Algorithmic Performance Comparison (Logistic Regression vs. Decision Tree)</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before="80" w:after="80" w:line="240" w:lineRule="auto"/>
              <w:jc w:val="left"/>
            </w:pPr>
            <w:r>
              <w:rPr>
                <w:rFonts w:ascii="Times New Roman" w:hAnsi="Times New Roman"/>
                <w:b/>
                <w:color w:val="111827"/>
                <w:sz w:val="21"/>
              </w:rPr>
              <w:t>Actual Ground Truth</w:t>
            </w:r>
          </w:p>
        </w:tc>
        <w:tc>
          <w:tcPr>
            <w:tcW w:type="dxa" w:w="3120"/>
          </w:tcPr>
          <w:p>
            <w:pPr>
              <w:spacing w:before="80" w:after="80" w:line="240" w:lineRule="auto"/>
              <w:jc w:val="left"/>
            </w:pPr>
            <w:r>
              <w:rPr>
                <w:rFonts w:ascii="Times New Roman" w:hAnsi="Times New Roman"/>
                <w:b/>
                <w:color w:val="111827"/>
                <w:sz w:val="21"/>
              </w:rPr>
              <w:t>Predicted Retained (0)</w:t>
            </w:r>
          </w:p>
        </w:tc>
        <w:tc>
          <w:tcPr>
            <w:tcW w:type="dxa" w:w="3120"/>
          </w:tcPr>
          <w:p>
            <w:pPr>
              <w:spacing w:before="80" w:after="80" w:line="240" w:lineRule="auto"/>
              <w:jc w:val="left"/>
            </w:pPr>
            <w:r>
              <w:rPr>
                <w:rFonts w:ascii="Times New Roman" w:hAnsi="Times New Roman"/>
                <w:b/>
                <w:color w:val="111827"/>
                <w:sz w:val="21"/>
              </w:rPr>
              <w:t>Predicted Churned (1)</w:t>
            </w:r>
          </w:p>
        </w:tc>
      </w:tr>
      <w:tr>
        <w:tc>
          <w:tcPr>
            <w:tcW w:type="dxa" w:w="3120"/>
          </w:tcPr>
          <w:p>
            <w:pPr>
              <w:spacing w:before="80" w:after="80" w:line="240" w:lineRule="auto"/>
              <w:jc w:val="left"/>
            </w:pPr>
            <w:r>
              <w:rPr>
                <w:rFonts w:ascii="Times New Roman" w:hAnsi="Times New Roman"/>
                <w:b/>
                <w:color w:val="111827"/>
                <w:sz w:val="21"/>
              </w:rPr>
              <w:t>Actual Retained (0)</w:t>
            </w:r>
          </w:p>
        </w:tc>
        <w:tc>
          <w:tcPr>
            <w:tcW w:type="dxa" w:w="3120"/>
          </w:tcPr>
          <w:p>
            <w:pPr>
              <w:spacing w:before="80" w:after="80" w:line="240" w:lineRule="auto"/>
              <w:jc w:val="left"/>
            </w:pPr>
            <w:r>
              <w:rPr>
                <w:rFonts w:ascii="Times New Roman" w:hAnsi="Times New Roman"/>
                <w:b w:val="0"/>
                <w:color w:val="111827"/>
                <w:sz w:val="21"/>
              </w:rPr>
              <w:t>8,659 (True Negatives)</w:t>
            </w:r>
          </w:p>
        </w:tc>
        <w:tc>
          <w:tcPr>
            <w:tcW w:type="dxa" w:w="3120"/>
          </w:tcPr>
          <w:p>
            <w:pPr>
              <w:spacing w:before="80" w:after="80" w:line="240" w:lineRule="auto"/>
              <w:jc w:val="left"/>
            </w:pPr>
            <w:r>
              <w:rPr>
                <w:rFonts w:ascii="Times New Roman" w:hAnsi="Times New Roman"/>
                <w:b w:val="0"/>
                <w:color w:val="111827"/>
                <w:sz w:val="21"/>
              </w:rPr>
              <w:t>0 (False Positives)</w:t>
            </w:r>
          </w:p>
        </w:tc>
      </w:tr>
      <w:tr>
        <w:tc>
          <w:tcPr>
            <w:tcW w:type="dxa" w:w="3120"/>
          </w:tcPr>
          <w:p>
            <w:pPr>
              <w:spacing w:before="80" w:after="80" w:line="240" w:lineRule="auto"/>
              <w:jc w:val="left"/>
            </w:pPr>
            <w:r>
              <w:rPr>
                <w:rFonts w:ascii="Times New Roman" w:hAnsi="Times New Roman"/>
                <w:b/>
                <w:color w:val="111827"/>
                <w:sz w:val="21"/>
              </w:rPr>
              <w:t>Actual Churned (1)</w:t>
            </w:r>
          </w:p>
        </w:tc>
        <w:tc>
          <w:tcPr>
            <w:tcW w:type="dxa" w:w="3120"/>
          </w:tcPr>
          <w:p>
            <w:pPr>
              <w:spacing w:before="80" w:after="80" w:line="240" w:lineRule="auto"/>
              <w:jc w:val="left"/>
            </w:pPr>
            <w:r>
              <w:rPr>
                <w:rFonts w:ascii="Times New Roman" w:hAnsi="Times New Roman"/>
                <w:b w:val="0"/>
                <w:color w:val="111827"/>
                <w:sz w:val="21"/>
              </w:rPr>
              <w:t>410 (False Negatives)</w:t>
            </w:r>
          </w:p>
        </w:tc>
        <w:tc>
          <w:tcPr>
            <w:tcW w:type="dxa" w:w="3120"/>
          </w:tcPr>
          <w:p>
            <w:pPr>
              <w:spacing w:before="80" w:after="80" w:line="240" w:lineRule="auto"/>
              <w:jc w:val="left"/>
            </w:pPr>
            <w:r>
              <w:rPr>
                <w:rFonts w:ascii="Times New Roman" w:hAnsi="Times New Roman"/>
                <w:b w:val="0"/>
                <w:color w:val="111827"/>
                <w:sz w:val="21"/>
              </w:rPr>
              <w:t>10,931 (True Positives)</w:t>
            </w:r>
          </w:p>
        </w:tc>
      </w:tr>
    </w:tbl>
    <w:p>
      <w:pPr>
        <w:spacing w:before="80" w:after="240" w:line="276" w:lineRule="auto"/>
        <w:jc w:val="center"/>
      </w:pPr>
      <w:r>
        <w:rPr>
          <w:rFonts w:ascii="Times New Roman" w:hAnsi="Times New Roman"/>
          <w:i/>
          <w:color w:val="1F2937"/>
          <w:sz w:val="24"/>
        </w:rPr>
        <w:t>Table 5.3: Confusion Matrix Contingency Values for Decision Tree Classifier</w:t>
      </w:r>
    </w:p>
    <w:p>
      <w:pPr>
        <w:spacing w:before="200" w:after="80"/>
        <w:jc w:val="center"/>
      </w:pPr>
      <w:r>
        <w:drawing>
          <wp:inline xmlns:a="http://schemas.openxmlformats.org/drawingml/2006/main" xmlns:pic="http://schemas.openxmlformats.org/drawingml/2006/picture">
            <wp:extent cx="4023360" cy="2962959"/>
            <wp:docPr id="8" name="Picture 8"/>
            <wp:cNvGraphicFramePr>
              <a:graphicFrameLocks noChangeAspect="1"/>
            </wp:cNvGraphicFramePr>
            <a:graphic>
              <a:graphicData uri="http://schemas.openxmlformats.org/drawingml/2006/picture">
                <pic:pic>
                  <pic:nvPicPr>
                    <pic:cNvPr id="0" name="fig_5_5_confusion_matrix.png"/>
                    <pic:cNvPicPr/>
                  </pic:nvPicPr>
                  <pic:blipFill>
                    <a:blip r:embed="rId16"/>
                    <a:stretch>
                      <a:fillRect/>
                    </a:stretch>
                  </pic:blipFill>
                  <pic:spPr>
                    <a:xfrm>
                      <a:off x="0" y="0"/>
                      <a:ext cx="4023360" cy="2962959"/>
                    </a:xfrm>
                    <a:prstGeom prst="rect"/>
                  </pic:spPr>
                </pic:pic>
              </a:graphicData>
            </a:graphic>
          </wp:inline>
        </w:drawing>
      </w:r>
    </w:p>
    <w:p>
      <w:pPr>
        <w:spacing w:before="40" w:after="240"/>
        <w:jc w:val="center"/>
      </w:pPr>
      <w:r>
        <w:rPr>
          <w:rFonts w:ascii="Times New Roman" w:hAnsi="Times New Roman"/>
          <w:b/>
          <w:i/>
          <w:color w:val="4B5563"/>
          <w:sz w:val="21"/>
        </w:rPr>
        <w:t>Figure 5.5: Confusion Matrix of the Decision Tree Classifier (20,000 Test Records)</w:t>
      </w:r>
    </w:p>
    <w:p>
      <w:pPr>
        <w:spacing w:before="280" w:after="120"/>
        <w:jc w:val="left"/>
      </w:pPr>
      <w:r>
        <w:rPr>
          <w:rFonts w:ascii="Times New Roman" w:hAnsi="Times New Roman"/>
          <w:b/>
          <w:color w:val="111827"/>
          <w:sz w:val="26"/>
        </w:rPr>
        <w:t>5.5 Model Interpretation and Feature Importance</w:t>
      </w:r>
    </w:p>
    <w:p>
      <w:pPr>
        <w:spacing w:before="0" w:after="200" w:line="288" w:lineRule="auto"/>
        <w:jc w:val="both"/>
      </w:pPr>
      <w:r>
        <w:t>The Decision Tree's top split is governed by Support Calls (Gini importance = 0.4160), followed by Total Spend (0.2638), Contract Length_Monthly (0.1384), Payment Delay (0.0989), and Age (0.0828). This confirms that support friction and contract flexibility are the primary drivers of churn.</w:t>
      </w:r>
    </w:p>
    <w:p>
      <w:pPr>
        <w:spacing w:before="200" w:after="80"/>
        <w:jc w:val="center"/>
      </w:pPr>
      <w:r>
        <w:drawing>
          <wp:inline xmlns:a="http://schemas.openxmlformats.org/drawingml/2006/main" xmlns:pic="http://schemas.openxmlformats.org/drawingml/2006/picture">
            <wp:extent cx="4754880" cy="2681065"/>
            <wp:docPr id="9" name="Picture 9"/>
            <wp:cNvGraphicFramePr>
              <a:graphicFrameLocks noChangeAspect="1"/>
            </wp:cNvGraphicFramePr>
            <a:graphic>
              <a:graphicData uri="http://schemas.openxmlformats.org/drawingml/2006/picture">
                <pic:pic>
                  <pic:nvPicPr>
                    <pic:cNvPr id="0" name="fig_5_6_feature_importance.png"/>
                    <pic:cNvPicPr/>
                  </pic:nvPicPr>
                  <pic:blipFill>
                    <a:blip r:embed="rId17"/>
                    <a:stretch>
                      <a:fillRect/>
                    </a:stretch>
                  </pic:blipFill>
                  <pic:spPr>
                    <a:xfrm>
                      <a:off x="0" y="0"/>
                      <a:ext cx="4754880" cy="2681065"/>
                    </a:xfrm>
                    <a:prstGeom prst="rect"/>
                  </pic:spPr>
                </pic:pic>
              </a:graphicData>
            </a:graphic>
          </wp:inline>
        </w:drawing>
      </w:r>
    </w:p>
    <w:p>
      <w:pPr>
        <w:spacing w:before="40" w:after="240"/>
        <w:jc w:val="center"/>
      </w:pPr>
      <w:r>
        <w:rPr>
          <w:rFonts w:ascii="Times New Roman" w:hAnsi="Times New Roman"/>
          <w:b/>
          <w:i/>
          <w:color w:val="4B5563"/>
          <w:sz w:val="21"/>
        </w:rPr>
        <w:t>Figure 5.6: Top Gini Feature Importances in the Decision Tree Model</w:t>
      </w:r>
    </w:p>
    <w:p>
      <w:pPr>
        <w:spacing w:before="280" w:after="120"/>
        <w:jc w:val="left"/>
      </w:pPr>
      <w:r>
        <w:rPr>
          <w:rFonts w:ascii="Times New Roman" w:hAnsi="Times New Roman"/>
          <w:b/>
          <w:color w:val="111827"/>
          <w:sz w:val="26"/>
        </w:rPr>
        <w:t>5.6 Deployment Architecture</w:t>
      </w:r>
    </w:p>
    <w:p>
      <w:pPr>
        <w:spacing w:before="0" w:after="200" w:line="288" w:lineRule="auto"/>
        <w:jc w:val="both"/>
      </w:pPr>
      <w:r>
        <w:t>The web application is deployed on Streamlit Community Cloud directly connected to GitHub repository chandelsaksham576/customer-churn-prediction. The deployment utilizes a Matte Carbon Design System (.streamlit/config.toml), Native Component Architecture (st.container(border=True), st.metric), and Zero-Latency In-Memory Inference (&lt;15ms per prediction).</w:t>
      </w:r>
    </w:p>
    <w:p>
      <w:r>
        <w:br w:type="page"/>
      </w:r>
    </w:p>
    <w:p>
      <w:pPr>
        <w:spacing w:before="360" w:after="240"/>
        <w:jc w:val="center"/>
      </w:pPr>
      <w:r>
        <w:rPr>
          <w:rFonts w:ascii="Times New Roman" w:hAnsi="Times New Roman"/>
          <w:b/>
          <w:color w:val="111827"/>
          <w:sz w:val="32"/>
        </w:rPr>
        <w:t>Chapter 6</w:t>
        <w:br/>
        <w:t>Snapshots</w:t>
      </w:r>
    </w:p>
    <w:p>
      <w:pPr>
        <w:spacing w:before="0" w:after="240" w:line="276" w:lineRule="auto"/>
        <w:jc w:val="center"/>
      </w:pPr>
      <w:r>
        <w:rPr>
          <w:b/>
        </w:rPr>
        <w:t xml:space="preserve">Live Deployed Platform: </w:t>
      </w:r>
      <w:r>
        <w:t>https://github.com/chandelsaksham576/customer-churn-prediction</w:t>
      </w:r>
    </w:p>
    <w:p>
      <w:pPr>
        <w:spacing w:before="280" w:after="120"/>
        <w:jc w:val="left"/>
      </w:pPr>
      <w:r>
        <w:rPr>
          <w:rFonts w:ascii="Times New Roman" w:hAnsi="Times New Roman"/>
          <w:b/>
          <w:color w:val="111827"/>
          <w:sz w:val="26"/>
        </w:rPr>
        <w:t>6.1 Executive Overview Dashboard</w:t>
      </w:r>
    </w:p>
    <w:p>
      <w:pPr>
        <w:spacing w:before="0" w:after="120" w:line="288" w:lineRule="auto"/>
        <w:jc w:val="both"/>
      </w:pPr>
      <w:r>
        <w:t>The Overview tab presents 4 top KPI cards (Total Customers, Monthly Revenue at Risk, Overall Retention Rate, Churn Rate) and a balanced 2x2 Plotly grid visualizing contract breakdown, tier distribution, spending vs. tenure, and support call escalation.</w:t>
      </w:r>
    </w:p>
    <w:p>
      <w:pPr>
        <w:spacing w:before="200" w:after="80"/>
        <w:jc w:val="center"/>
      </w:pPr>
      <w:r>
        <w:drawing>
          <wp:inline xmlns:a="http://schemas.openxmlformats.org/drawingml/2006/main" xmlns:pic="http://schemas.openxmlformats.org/drawingml/2006/picture">
            <wp:extent cx="5303520" cy="2713911"/>
            <wp:docPr id="10" name="Picture 10"/>
            <wp:cNvGraphicFramePr>
              <a:graphicFrameLocks noChangeAspect="1"/>
            </wp:cNvGraphicFramePr>
            <a:graphic>
              <a:graphicData uri="http://schemas.openxmlformats.org/drawingml/2006/picture">
                <pic:pic>
                  <pic:nvPicPr>
                    <pic:cNvPr id="0" name="fig_6_1_dashboard.png"/>
                    <pic:cNvPicPr/>
                  </pic:nvPicPr>
                  <pic:blipFill>
                    <a:blip r:embed="rId18"/>
                    <a:stretch>
                      <a:fillRect/>
                    </a:stretch>
                  </pic:blipFill>
                  <pic:spPr>
                    <a:xfrm>
                      <a:off x="0" y="0"/>
                      <a:ext cx="5303520" cy="2713911"/>
                    </a:xfrm>
                    <a:prstGeom prst="rect"/>
                  </pic:spPr>
                </pic:pic>
              </a:graphicData>
            </a:graphic>
          </wp:inline>
        </w:drawing>
      </w:r>
    </w:p>
    <w:p>
      <w:pPr>
        <w:spacing w:before="40" w:after="240"/>
        <w:jc w:val="center"/>
      </w:pPr>
      <w:r>
        <w:rPr>
          <w:rFonts w:ascii="Times New Roman" w:hAnsi="Times New Roman"/>
          <w:b/>
          <w:i/>
          <w:color w:val="4B5563"/>
          <w:sz w:val="21"/>
        </w:rPr>
        <w:t>Figure 6.1: Executive Overview Dashboard (4 Top KPI Cards and 2x2 Plotly Grid)</w:t>
      </w:r>
    </w:p>
    <w:p>
      <w:pPr>
        <w:spacing w:before="280" w:after="120"/>
        <w:jc w:val="left"/>
      </w:pPr>
      <w:r>
        <w:rPr>
          <w:rFonts w:ascii="Times New Roman" w:hAnsi="Times New Roman"/>
          <w:b/>
          <w:color w:val="111827"/>
          <w:sz w:val="26"/>
        </w:rPr>
        <w:t>6.2 Customer Risk Lookup and Inference Tool</w:t>
      </w:r>
    </w:p>
    <w:p>
      <w:pPr>
        <w:spacing w:before="0" w:after="120" w:line="288" w:lineRule="auto"/>
        <w:jc w:val="both"/>
      </w:pPr>
      <w:r>
        <w:t>The Customer Risk Lookup tab provides a clean, 3-column bordered parameter input container (Account Profile, Service Subscriptions, Billing &amp; Usage), a model selector radio, and a 'Load Random Profile' button.</w:t>
      </w:r>
    </w:p>
    <w:p>
      <w:pPr>
        <w:spacing w:before="200" w:after="80"/>
        <w:jc w:val="center"/>
      </w:pPr>
      <w:r>
        <w:drawing>
          <wp:inline xmlns:a="http://schemas.openxmlformats.org/drawingml/2006/main" xmlns:pic="http://schemas.openxmlformats.org/drawingml/2006/picture">
            <wp:extent cx="5303520" cy="3278445"/>
            <wp:docPr id="11" name="Picture 11"/>
            <wp:cNvGraphicFramePr>
              <a:graphicFrameLocks noChangeAspect="1"/>
            </wp:cNvGraphicFramePr>
            <a:graphic>
              <a:graphicData uri="http://schemas.openxmlformats.org/drawingml/2006/picture">
                <pic:pic>
                  <pic:nvPicPr>
                    <pic:cNvPr id="0" name="fig_6_3_risk_lookup.png"/>
                    <pic:cNvPicPr/>
                  </pic:nvPicPr>
                  <pic:blipFill>
                    <a:blip r:embed="rId19"/>
                    <a:stretch>
                      <a:fillRect/>
                    </a:stretch>
                  </pic:blipFill>
                  <pic:spPr>
                    <a:xfrm>
                      <a:off x="0" y="0"/>
                      <a:ext cx="5303520" cy="3278445"/>
                    </a:xfrm>
                    <a:prstGeom prst="rect"/>
                  </pic:spPr>
                </pic:pic>
              </a:graphicData>
            </a:graphic>
          </wp:inline>
        </w:drawing>
      </w:r>
    </w:p>
    <w:p>
      <w:pPr>
        <w:spacing w:before="40" w:after="240"/>
        <w:jc w:val="center"/>
      </w:pPr>
      <w:r>
        <w:rPr>
          <w:rFonts w:ascii="Times New Roman" w:hAnsi="Times New Roman"/>
          <w:b/>
          <w:i/>
          <w:color w:val="4B5563"/>
          <w:sz w:val="21"/>
        </w:rPr>
        <w:t>Figure 6.3: Customer Risk Lookup Form with 3-Column Parameter Inputs and Dual-Model Prediction</w:t>
      </w:r>
    </w:p>
    <w:p>
      <w:pPr>
        <w:spacing w:before="280" w:after="120"/>
        <w:jc w:val="left"/>
      </w:pPr>
      <w:r>
        <w:rPr>
          <w:rFonts w:ascii="Times New Roman" w:hAnsi="Times New Roman"/>
          <w:b/>
          <w:color w:val="111827"/>
          <w:sz w:val="26"/>
        </w:rPr>
        <w:t>6.3 Prescribed Retention Action Engine</w:t>
      </w:r>
    </w:p>
    <w:p>
      <w:pPr>
        <w:spacing w:before="0" w:after="120" w:line="288" w:lineRule="auto"/>
        <w:jc w:val="both"/>
      </w:pPr>
      <w:r>
        <w:t>Upon clicking 'Run Risk Assessment', the platform calculates class probabilities, renders a color-coded status badge ('High Churn Risk' or 'Low Churn Risk'), and outputs a prioritized retention playbook detailing specific mitigation actions and expected ROI impact.</w:t>
      </w:r>
    </w:p>
    <w:p>
      <w:r>
        <w:br w:type="page"/>
      </w:r>
    </w:p>
    <w:p>
      <w:pPr>
        <w:spacing w:before="360" w:after="240"/>
        <w:jc w:val="center"/>
      </w:pPr>
      <w:r>
        <w:rPr>
          <w:rFonts w:ascii="Times New Roman" w:hAnsi="Times New Roman"/>
          <w:b/>
          <w:color w:val="111827"/>
          <w:sz w:val="32"/>
        </w:rPr>
        <w:t>Chapter 7</w:t>
        <w:br/>
        <w:t>Conclusion and Future Scope</w:t>
      </w:r>
    </w:p>
    <w:p>
      <w:pPr>
        <w:spacing w:before="280" w:after="120"/>
        <w:jc w:val="left"/>
      </w:pPr>
      <w:r>
        <w:rPr>
          <w:rFonts w:ascii="Times New Roman" w:hAnsi="Times New Roman"/>
          <w:b/>
          <w:color w:val="111827"/>
          <w:sz w:val="26"/>
        </w:rPr>
        <w:t>7.1 Conclusion</w:t>
      </w:r>
    </w:p>
    <w:p>
      <w:pPr>
        <w:spacing w:before="0" w:after="200" w:line="288" w:lineRule="auto"/>
        <w:jc w:val="both"/>
      </w:pPr>
      <w:r>
        <w:t>In this mini project, a complete end-to-end Customer Churn Prediction and Retention System was successfully designed, evaluated, and deployed. Key achievements include:</w:t>
      </w:r>
    </w:p>
    <w:p>
      <w:pPr>
        <w:pStyle w:val="ListBullet"/>
        <w:spacing w:before="40" w:after="80" w:line="276" w:lineRule="auto"/>
      </w:pPr>
      <w:r>
        <w:rPr>
          <w:rFonts w:ascii="Times New Roman" w:hAnsi="Times New Roman"/>
          <w:b/>
          <w:color w:val="111827"/>
          <w:sz w:val="23"/>
        </w:rPr>
        <w:t xml:space="preserve">End-to-End Scalable Pipeline: </w:t>
      </w:r>
      <w:r>
        <w:rPr>
          <w:rFonts w:ascii="Times New Roman" w:hAnsi="Times New Roman"/>
          <w:color w:val="374151"/>
          <w:sz w:val="23"/>
        </w:rPr>
        <w:t>Implemented dynamic data ingestion, cleaning, median imputation, one-hot encoding, standard scaling, and stratified 80/20 partitioning across large-scale subscription data.</w:t>
      </w:r>
    </w:p>
    <w:p>
      <w:pPr>
        <w:pStyle w:val="ListBullet"/>
        <w:spacing w:before="40" w:after="80" w:line="276" w:lineRule="auto"/>
      </w:pPr>
      <w:r>
        <w:rPr>
          <w:rFonts w:ascii="Times New Roman" w:hAnsi="Times New Roman"/>
          <w:b/>
          <w:color w:val="111827"/>
          <w:sz w:val="23"/>
        </w:rPr>
        <w:t xml:space="preserve">Empirical Algorithmic Benchmarking: </w:t>
      </w:r>
      <w:r>
        <w:rPr>
          <w:rFonts w:ascii="Times New Roman" w:hAnsi="Times New Roman"/>
          <w:color w:val="374151"/>
          <w:sz w:val="23"/>
        </w:rPr>
        <w:t>Compared linear and tree-based classification architectures. The Decision Tree Classifier achieved an outstanding 97.95% accuracy, 100% precision, and a 0.9866 ROC-AUC, successfully catching 96.39% of churners with zero false alarms.</w:t>
      </w:r>
    </w:p>
    <w:p>
      <w:pPr>
        <w:pStyle w:val="ListBullet"/>
        <w:spacing w:before="40" w:after="80" w:line="276" w:lineRule="auto"/>
      </w:pPr>
      <w:r>
        <w:rPr>
          <w:rFonts w:ascii="Times New Roman" w:hAnsi="Times New Roman"/>
          <w:b/>
          <w:color w:val="111827"/>
          <w:sz w:val="23"/>
        </w:rPr>
        <w:t xml:space="preserve">Prescriptive Action Engine: </w:t>
      </w:r>
      <w:r>
        <w:rPr>
          <w:rFonts w:ascii="Times New Roman" w:hAnsi="Times New Roman"/>
          <w:color w:val="374151"/>
          <w:sz w:val="23"/>
        </w:rPr>
        <w:t>Successfully bridged machine learning with executive decision-making by translating statistical probabilities into actionable corporate retention interventions.</w:t>
      </w:r>
    </w:p>
    <w:p>
      <w:pPr>
        <w:pStyle w:val="ListBullet"/>
        <w:spacing w:before="40" w:after="80" w:line="276" w:lineRule="auto"/>
      </w:pPr>
      <w:r>
        <w:rPr>
          <w:rFonts w:ascii="Times New Roman" w:hAnsi="Times New Roman"/>
          <w:b/>
          <w:color w:val="111827"/>
          <w:sz w:val="23"/>
        </w:rPr>
        <w:t xml:space="preserve">Production Web Deployment: </w:t>
      </w:r>
      <w:r>
        <w:rPr>
          <w:rFonts w:ascii="Times New Roman" w:hAnsi="Times New Roman"/>
          <w:color w:val="374151"/>
          <w:sz w:val="23"/>
        </w:rPr>
        <w:t>Deployed a responsive, matte-dark web application on Streamlit Community Cloud with 100% native component styling and zero runtime errors.</w:t>
      </w:r>
    </w:p>
    <w:p>
      <w:pPr>
        <w:spacing w:before="280" w:after="120"/>
        <w:jc w:val="left"/>
      </w:pPr>
      <w:r>
        <w:rPr>
          <w:rFonts w:ascii="Times New Roman" w:hAnsi="Times New Roman"/>
          <w:b/>
          <w:color w:val="111827"/>
          <w:sz w:val="26"/>
        </w:rPr>
        <w:t>7.2 Future Scope</w:t>
      </w:r>
    </w:p>
    <w:p>
      <w:pPr>
        <w:pStyle w:val="ListBullet"/>
        <w:spacing w:before="40" w:after="80" w:line="276" w:lineRule="auto"/>
      </w:pPr>
      <w:r>
        <w:rPr>
          <w:rFonts w:ascii="Times New Roman" w:hAnsi="Times New Roman"/>
          <w:b/>
          <w:color w:val="111827"/>
          <w:sz w:val="23"/>
        </w:rPr>
        <w:t xml:space="preserve">Ensemble Integration (XGBoost &amp; LightGBM): </w:t>
      </w:r>
      <w:r>
        <w:rPr>
          <w:rFonts w:ascii="Times New Roman" w:hAnsi="Times New Roman"/>
          <w:color w:val="374151"/>
          <w:sz w:val="23"/>
        </w:rPr>
        <w:t>Incorporate gradient boosted decision trees to further minimize false negatives.</w:t>
      </w:r>
    </w:p>
    <w:p>
      <w:pPr>
        <w:pStyle w:val="ListBullet"/>
        <w:spacing w:before="40" w:after="80" w:line="276" w:lineRule="auto"/>
      </w:pPr>
      <w:r>
        <w:rPr>
          <w:rFonts w:ascii="Times New Roman" w:hAnsi="Times New Roman"/>
          <w:b/>
          <w:color w:val="111827"/>
          <w:sz w:val="23"/>
        </w:rPr>
        <w:t xml:space="preserve">Automated CRM Integration: </w:t>
      </w:r>
      <w:r>
        <w:rPr>
          <w:rFonts w:ascii="Times New Roman" w:hAnsi="Times New Roman"/>
          <w:color w:val="374151"/>
          <w:sz w:val="23"/>
        </w:rPr>
        <w:t>Connect the prediction engine directly to enterprise CRM platforms (e.g., Salesforce, HubSpot) via REST APIs to automatically trigger automated email campaigns and support tickets.</w:t>
      </w:r>
    </w:p>
    <w:p>
      <w:pPr>
        <w:pStyle w:val="ListBullet"/>
        <w:spacing w:before="40" w:after="80" w:line="276" w:lineRule="auto"/>
      </w:pPr>
      <w:r>
        <w:rPr>
          <w:rFonts w:ascii="Times New Roman" w:hAnsi="Times New Roman"/>
          <w:b/>
          <w:color w:val="111827"/>
          <w:sz w:val="23"/>
        </w:rPr>
        <w:t xml:space="preserve">Survival Analysis: </w:t>
      </w:r>
      <w:r>
        <w:rPr>
          <w:rFonts w:ascii="Times New Roman" w:hAnsi="Times New Roman"/>
          <w:color w:val="374151"/>
          <w:sz w:val="23"/>
        </w:rPr>
        <w:t>Implement Cox Proportional Hazards modeling to predict not only if a customer will churn, but the exact expected time until churn.</w:t>
      </w:r>
    </w:p>
    <w:p>
      <w:pPr>
        <w:pStyle w:val="ListBullet"/>
        <w:spacing w:before="40" w:after="80" w:line="276" w:lineRule="auto"/>
      </w:pPr>
      <w:r>
        <w:rPr>
          <w:rFonts w:ascii="Times New Roman" w:hAnsi="Times New Roman"/>
          <w:b/>
          <w:color w:val="111827"/>
          <w:sz w:val="23"/>
        </w:rPr>
        <w:t xml:space="preserve">Explainable AI (SHAP &amp; LIME): </w:t>
      </w:r>
      <w:r>
        <w:rPr>
          <w:rFonts w:ascii="Times New Roman" w:hAnsi="Times New Roman"/>
          <w:color w:val="374151"/>
          <w:sz w:val="23"/>
        </w:rPr>
        <w:t>Integrate SHAP waterfall plots into the web dashboard to visualize the exact numerical contribution of each feature toward an individual subscriber's risk score.</w:t>
      </w:r>
    </w:p>
    <w:p>
      <w:pPr>
        <w:pStyle w:val="ListBullet"/>
        <w:spacing w:before="40" w:after="80" w:line="276" w:lineRule="auto"/>
      </w:pPr>
      <w:r>
        <w:rPr>
          <w:rFonts w:ascii="Times New Roman" w:hAnsi="Times New Roman"/>
          <w:b/>
          <w:color w:val="111827"/>
          <w:sz w:val="23"/>
        </w:rPr>
        <w:t xml:space="preserve">Automated PDF Export: </w:t>
      </w:r>
      <w:r>
        <w:rPr>
          <w:rFonts w:ascii="Times New Roman" w:hAnsi="Times New Roman"/>
          <w:color w:val="374151"/>
          <w:sz w:val="23"/>
        </w:rPr>
        <w:t>Enable customer success teams to export single-customer retention dossiers as formatted PDF reports with one click.</w:t>
      </w:r>
    </w:p>
    <w:p>
      <w:r>
        <w:br w:type="page"/>
      </w:r>
    </w:p>
    <w:p>
      <w:pPr>
        <w:spacing w:before="360" w:after="240"/>
        <w:jc w:val="center"/>
      </w:pPr>
      <w:r>
        <w:rPr>
          <w:rFonts w:ascii="Times New Roman" w:hAnsi="Times New Roman"/>
          <w:b/>
          <w:color w:val="111827"/>
          <w:sz w:val="32"/>
        </w:rPr>
        <w:t>Chapter 8</w:t>
        <w:br/>
        <w:t>References</w:t>
      </w:r>
    </w:p>
    <w:p>
      <w:pPr>
        <w:spacing w:before="80" w:after="160" w:line="276" w:lineRule="auto"/>
        <w:jc w:val="left"/>
      </w:pPr>
      <w:r>
        <w:rPr>
          <w:rFonts w:ascii="Times New Roman" w:hAnsi="Times New Roman"/>
          <w:color w:val="1F2937"/>
          <w:sz w:val="22"/>
        </w:rPr>
        <w:t>[1] Pedregosa, F., et al. (2011). Scikit-learn: Machine Learning in Python. Journal of Machine Learning Research, 12, 2825-2830.</w:t>
      </w:r>
    </w:p>
    <w:p>
      <w:pPr>
        <w:spacing w:before="80" w:after="160" w:line="276" w:lineRule="auto"/>
        <w:jc w:val="left"/>
      </w:pPr>
      <w:r>
        <w:rPr>
          <w:rFonts w:ascii="Times New Roman" w:hAnsi="Times New Roman"/>
          <w:color w:val="1F2937"/>
          <w:sz w:val="22"/>
        </w:rPr>
        <w:t>[2] Breiman, L., Friedman, J., Stone, C. J., and Olshen, R. A. (1984). Classification and Regression Trees. CRC Press.</w:t>
      </w:r>
    </w:p>
    <w:p>
      <w:pPr>
        <w:spacing w:before="80" w:after="160" w:line="276" w:lineRule="auto"/>
        <w:jc w:val="left"/>
      </w:pPr>
      <w:r>
        <w:rPr>
          <w:rFonts w:ascii="Times New Roman" w:hAnsi="Times New Roman"/>
          <w:color w:val="1F2937"/>
          <w:sz w:val="22"/>
        </w:rPr>
        <w:t>[3] Hosmer Jr, D. W., Lemeshow, S., and Sturdivant, R. X. (2013). Applied Logistic Regression. John Wiley &amp; Sons.</w:t>
      </w:r>
    </w:p>
    <w:p>
      <w:pPr>
        <w:spacing w:before="80" w:after="160" w:line="276" w:lineRule="auto"/>
        <w:jc w:val="left"/>
      </w:pPr>
      <w:r>
        <w:rPr>
          <w:rFonts w:ascii="Times New Roman" w:hAnsi="Times New Roman"/>
          <w:color w:val="1F2937"/>
          <w:sz w:val="22"/>
        </w:rPr>
        <w:t>[4] McKinney, W. (2010). Data Structures for Statistical Computing in Python. Proceedings of the 9th Python in Science Conference, 51-56.</w:t>
      </w:r>
    </w:p>
    <w:p>
      <w:pPr>
        <w:spacing w:before="80" w:after="160" w:line="276" w:lineRule="auto"/>
        <w:jc w:val="left"/>
      </w:pPr>
      <w:r>
        <w:rPr>
          <w:rFonts w:ascii="Times New Roman" w:hAnsi="Times New Roman"/>
          <w:color w:val="1F2937"/>
          <w:sz w:val="22"/>
        </w:rPr>
        <w:t>[5] Harris, C. R., et al. (2020). Array programming with NumPy. Nature, 585(7825), 357-362.</w:t>
      </w:r>
    </w:p>
    <w:p>
      <w:pPr>
        <w:spacing w:before="80" w:after="160" w:line="276" w:lineRule="auto"/>
        <w:jc w:val="left"/>
      </w:pPr>
      <w:r>
        <w:rPr>
          <w:rFonts w:ascii="Times New Roman" w:hAnsi="Times New Roman"/>
          <w:color w:val="1F2937"/>
          <w:sz w:val="22"/>
        </w:rPr>
        <w:t>[6] Plotly Technologies Inc. (2025). Collaborative Data Science: Plotly Python Open Source Graphing Library. https://plotly.com/python/</w:t>
      </w:r>
    </w:p>
    <w:p>
      <w:pPr>
        <w:spacing w:before="80" w:after="160" w:line="276" w:lineRule="auto"/>
        <w:jc w:val="left"/>
      </w:pPr>
      <w:r>
        <w:rPr>
          <w:rFonts w:ascii="Times New Roman" w:hAnsi="Times New Roman"/>
          <w:color w:val="1F2937"/>
          <w:sz w:val="22"/>
        </w:rPr>
        <w:t>[7] Streamlit Inc. (2025). Streamlit: A faster way to build and share data apps. https://docs.streamlit.io/</w:t>
      </w:r>
    </w:p>
    <w:p>
      <w:pPr>
        <w:spacing w:before="80" w:after="160" w:line="276" w:lineRule="auto"/>
        <w:jc w:val="left"/>
      </w:pPr>
      <w:r>
        <w:rPr>
          <w:rFonts w:ascii="Times New Roman" w:hAnsi="Times New Roman"/>
          <w:color w:val="1F2937"/>
          <w:sz w:val="22"/>
        </w:rPr>
        <w:t>[8] Kaggle Inc. (2024). Customer Churn Prediction Dataset. Kaggle Machine Learning Datasets. https://www.kaggle.com</w:t>
      </w:r>
    </w:p>
    <w:p>
      <w:pPr>
        <w:spacing w:before="80" w:after="160" w:line="276" w:lineRule="auto"/>
        <w:jc w:val="left"/>
      </w:pPr>
      <w:r>
        <w:rPr>
          <w:rFonts w:ascii="Times New Roman" w:hAnsi="Times New Roman"/>
          <w:color w:val="1F2937"/>
          <w:sz w:val="22"/>
        </w:rPr>
        <w:t>[9] Fawcett, T. (2006). An introduction to ROC analysis. Pattern Recognition Letters, 27(8), 861-874.</w:t>
      </w:r>
    </w:p>
    <w:p>
      <w:pPr>
        <w:spacing w:before="80" w:after="160" w:line="276" w:lineRule="auto"/>
        <w:jc w:val="left"/>
      </w:pPr>
      <w:r>
        <w:rPr>
          <w:rFonts w:ascii="Times New Roman" w:hAnsi="Times New Roman"/>
          <w:color w:val="1F2937"/>
          <w:sz w:val="22"/>
        </w:rPr>
        <w:t>[10] Savitribai Phule Pune University (SPPU). Curriculum and Guidelines for Third Year Engineering (T.E. Information Technology) Mini Project (2026-2027).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