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TEST DOCUMENT ? no real parties or property.</w:t>
      </w:r>
    </w:p>
    <w:p>
      <w:r>
        <w:t xml:space="preserve">Test tenant Acme Example LLC leases 100 Sample Street from Sample Landlord LLC.</w:t>
      </w:r>
    </w:p>
    <w:p>
      <w:r>
        <w:t xml:space="preserve">The lease term ends on November 30, 2027.</w:t>
      </w:r>
    </w:p>
    <w:p>
      <w:r>
        <w:t xml:space="preserve">Monthly base rent is $2,450, due on the first day of each month.</w:t>
      </w:r>
    </w:p>
    <w:p>
      <w:r>
        <w:t xml:space="preserve">A $75 late fee may be charged after a five-day grace period.</w:t>
      </w:r>
    </w:p>
    <w:p>
      <w:r>
        <w:t xml:space="preserve">Tenant must give 60 days written notice before vacating at the end of the term.</w:t>
      </w:r>
    </w:p>
    <w:p>
      <w:r>
        <w:t xml:space="preserve">Landlord is responsible for maintaining the heating and cooling system.</w:t>
      </w:r>
    </w:p>
    <w:p>
      <w:r>
        <w:t xml:space="preserve">This agreement is a synthetic software test fixture and has no legal effect.</w:t>
      </w:r>
    </w:p>
    <w:sectPr/>
  </w:body>
</w:document>
</file>