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1275"/>
        <w:gridCol w:w="3120"/>
        <w:tblGridChange w:id="0">
          <w:tblGrid>
            <w:gridCol w:w="4965"/>
            <w:gridCol w:w="12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Name: Making a Bet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Importance: High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4395"/>
        <w:tblGridChange w:id="0">
          <w:tblGrid>
            <w:gridCol w:w="4965"/>
            <w:gridCol w:w="4395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Users in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Type: Functional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Stakeholders: Registered Users, App Developers.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Brief Description: Allows a registered user to make bets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Trigger: It is the user’s turn to act.                                              </w:t>
              <w:br w:type="textWrapping"/>
              <w:t xml:space="preserve"> Type: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External</w:t>
            </w:r>
            <w:r w:rsidDel="00000000" w:rsidR="00000000" w:rsidRPr="00000000">
              <w:rPr>
                <w:rtl w:val="0"/>
              </w:rPr>
              <w:t xml:space="preserve"> / Temporal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Relationships: User must be in game.</w:t>
            </w:r>
          </w:p>
        </w:tc>
      </w:tr>
      <w:tr>
        <w:trPr>
          <w:cantSplit w:val="0"/>
          <w:trHeight w:val="52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  <w:br w:type="textWrapping"/>
              <w:t xml:space="preserve">1. User receives indication that it is their turn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User selects amount to bet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User selects “Confirm bet”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Subflows: None.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Alternate Flows: </w:t>
              <w:br w:type="textWrapping"/>
              <w:t xml:space="preserve">1. If player tries to bet more than their remaining chips or more than the maximum bet ceiling then show error message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