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275"/>
        <w:gridCol w:w="3120"/>
        <w:tblGridChange w:id="0">
          <w:tblGrid>
            <w:gridCol w:w="4965"/>
            <w:gridCol w:w="1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Name: Leaving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Importance: medium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Users in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Type: Functional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Stakeholders: Registered Users, App Developers.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 Allows a registered user to leave a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User clicks “Leave Game”                                         </w:t>
              <w:br w:type="textWrapping"/>
              <w:t xml:space="preserve"> Type: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  <w:t xml:space="preserve"> / Temporal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 User must be in game.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  <w:br w:type="textWrapping"/>
              <w:t xml:space="preserve">1. User clicks “Leave Game”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Confirmation prompt appears.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clicks to confirm choice.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Subflows: None.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Flows: </w:t>
              <w:br w:type="textWrapping"/>
              <w:t xml:space="preserve">1. If player is the game host show error warning prompting host to promote another player to host first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