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4D299" w14:textId="77777777" w:rsidR="00D90E1F" w:rsidRDefault="00D90E1F" w:rsidP="00432A52">
      <w:pPr>
        <w:spacing w:before="240" w:after="0" w:line="720" w:lineRule="auto"/>
        <w:jc w:val="center"/>
        <w:rPr>
          <w:rFonts w:ascii="Arial" w:hAnsi="Arial" w:cs="Arial"/>
          <w:b/>
          <w:bCs/>
          <w:sz w:val="28"/>
          <w:szCs w:val="28"/>
        </w:rPr>
      </w:pPr>
    </w:p>
    <w:p w14:paraId="5047724D" w14:textId="77777777" w:rsidR="00D90E1F" w:rsidRDefault="00D90E1F" w:rsidP="00432A52">
      <w:pPr>
        <w:spacing w:before="240" w:after="0" w:line="720" w:lineRule="auto"/>
        <w:jc w:val="center"/>
        <w:rPr>
          <w:rFonts w:ascii="Arial" w:hAnsi="Arial" w:cs="Arial"/>
          <w:b/>
          <w:bCs/>
          <w:sz w:val="28"/>
          <w:szCs w:val="28"/>
        </w:rPr>
      </w:pPr>
    </w:p>
    <w:p w14:paraId="6AAB4BD0" w14:textId="77777777" w:rsidR="00D90E1F" w:rsidRDefault="00D90E1F" w:rsidP="00432A52">
      <w:pPr>
        <w:spacing w:before="240" w:after="0" w:line="720" w:lineRule="auto"/>
        <w:jc w:val="center"/>
        <w:rPr>
          <w:rFonts w:ascii="Arial" w:hAnsi="Arial" w:cs="Arial"/>
          <w:b/>
          <w:bCs/>
          <w:sz w:val="28"/>
          <w:szCs w:val="28"/>
        </w:rPr>
      </w:pPr>
    </w:p>
    <w:p w14:paraId="0F691341" w14:textId="77777777" w:rsidR="00983D8F" w:rsidRDefault="00983D8F" w:rsidP="00432A52">
      <w:pPr>
        <w:spacing w:before="240" w:after="0" w:line="720" w:lineRule="auto"/>
        <w:jc w:val="center"/>
        <w:rPr>
          <w:rFonts w:ascii="Arial" w:hAnsi="Arial" w:cs="Arial"/>
          <w:b/>
          <w:bCs/>
          <w:sz w:val="28"/>
          <w:szCs w:val="28"/>
        </w:rPr>
      </w:pPr>
    </w:p>
    <w:p w14:paraId="76E216A0" w14:textId="3556F68B" w:rsidR="000F2094" w:rsidRPr="00092B97" w:rsidRDefault="008B0B70" w:rsidP="00092B97">
      <w:pPr>
        <w:spacing w:before="240" w:after="0" w:line="276" w:lineRule="auto"/>
        <w:jc w:val="center"/>
        <w:rPr>
          <w:rFonts w:ascii="Bookman Old Style" w:hAnsi="Bookman Old Style" w:cs="Arial"/>
          <w:b/>
          <w:bCs/>
          <w:color w:val="77206D" w:themeColor="accent5" w:themeShade="BF"/>
          <w:sz w:val="56"/>
          <w:szCs w:val="56"/>
        </w:rPr>
      </w:pPr>
      <w:proofErr w:type="spellStart"/>
      <w:r w:rsidRPr="00092B97">
        <w:rPr>
          <w:rFonts w:ascii="Bookman Old Style" w:hAnsi="Bookman Old Style" w:cs="Arial"/>
          <w:b/>
          <w:bCs/>
          <w:color w:val="77206D" w:themeColor="accent5" w:themeShade="BF"/>
          <w:sz w:val="56"/>
          <w:szCs w:val="56"/>
        </w:rPr>
        <w:t>TradeWise</w:t>
      </w:r>
      <w:proofErr w:type="spellEnd"/>
      <w:r w:rsidRPr="00092B97">
        <w:rPr>
          <w:rFonts w:ascii="Bookman Old Style" w:hAnsi="Bookman Old Style" w:cs="Arial"/>
          <w:b/>
          <w:bCs/>
          <w:color w:val="77206D" w:themeColor="accent5" w:themeShade="BF"/>
          <w:sz w:val="56"/>
          <w:szCs w:val="56"/>
        </w:rPr>
        <w:t>: Stock Performance Analysis</w:t>
      </w:r>
    </w:p>
    <w:p w14:paraId="6F12F2A8" w14:textId="77777777" w:rsidR="00D90E1F" w:rsidRDefault="00D90E1F" w:rsidP="00F25B5E">
      <w:pPr>
        <w:rPr>
          <w:rFonts w:ascii="Arial" w:hAnsi="Arial" w:cs="Arial"/>
          <w:b/>
          <w:bCs/>
          <w:sz w:val="28"/>
          <w:szCs w:val="28"/>
        </w:rPr>
      </w:pPr>
    </w:p>
    <w:p w14:paraId="3CDF4EFC" w14:textId="337E1C0D" w:rsidR="00DB5BF3" w:rsidRPr="00983D8F" w:rsidRDefault="00DB5BF3" w:rsidP="00983D8F">
      <w:pPr>
        <w:jc w:val="center"/>
        <w:rPr>
          <w:rFonts w:ascii="Arial" w:hAnsi="Arial" w:cs="Arial"/>
          <w:b/>
          <w:bCs/>
          <w:color w:val="215E99" w:themeColor="text2" w:themeTint="BF"/>
          <w:sz w:val="36"/>
          <w:szCs w:val="36"/>
        </w:rPr>
      </w:pPr>
      <w:r w:rsidRPr="00092B97">
        <w:rPr>
          <w:rFonts w:ascii="Arial" w:hAnsi="Arial" w:cs="Arial"/>
          <w:b/>
          <w:bCs/>
          <w:color w:val="215E99" w:themeColor="text2" w:themeTint="BF"/>
          <w:sz w:val="36"/>
          <w:szCs w:val="36"/>
        </w:rPr>
        <w:t>Submitted By:</w:t>
      </w:r>
      <w:r w:rsidR="00983D8F">
        <w:rPr>
          <w:rFonts w:ascii="Arial" w:hAnsi="Arial" w:cs="Arial"/>
          <w:b/>
          <w:bCs/>
          <w:color w:val="215E99" w:themeColor="text2" w:themeTint="BF"/>
          <w:sz w:val="36"/>
          <w:szCs w:val="36"/>
        </w:rPr>
        <w:t xml:space="preserve"> </w:t>
      </w:r>
      <w:r w:rsidRPr="00092B97">
        <w:rPr>
          <w:rFonts w:ascii="Bookman Old Style" w:hAnsi="Bookman Old Style" w:cs="Arial"/>
          <w:b/>
          <w:bCs/>
          <w:i/>
          <w:iCs/>
          <w:color w:val="215E99" w:themeColor="text2" w:themeTint="BF"/>
          <w:sz w:val="36"/>
          <w:szCs w:val="36"/>
        </w:rPr>
        <w:t>Chandni Kalchuri</w:t>
      </w:r>
    </w:p>
    <w:p w14:paraId="5E9D1F0C" w14:textId="77777777" w:rsidR="00D90E1F" w:rsidRDefault="00D90E1F" w:rsidP="00F25B5E">
      <w:pPr>
        <w:rPr>
          <w:rFonts w:ascii="Arial" w:hAnsi="Arial" w:cs="Arial"/>
          <w:b/>
          <w:bCs/>
          <w:sz w:val="28"/>
          <w:szCs w:val="28"/>
        </w:rPr>
      </w:pPr>
    </w:p>
    <w:p w14:paraId="0ACBC758" w14:textId="77777777" w:rsidR="00D90E1F" w:rsidRDefault="00D90E1F" w:rsidP="00F25B5E">
      <w:pPr>
        <w:rPr>
          <w:rFonts w:ascii="Arial" w:hAnsi="Arial" w:cs="Arial"/>
          <w:b/>
          <w:bCs/>
          <w:sz w:val="28"/>
          <w:szCs w:val="28"/>
        </w:rPr>
      </w:pPr>
    </w:p>
    <w:p w14:paraId="2FA042E8" w14:textId="77777777" w:rsidR="00D90E1F" w:rsidRDefault="00D90E1F" w:rsidP="00F25B5E">
      <w:pPr>
        <w:rPr>
          <w:rFonts w:ascii="Arial" w:hAnsi="Arial" w:cs="Arial"/>
          <w:b/>
          <w:bCs/>
          <w:sz w:val="28"/>
          <w:szCs w:val="28"/>
        </w:rPr>
      </w:pPr>
    </w:p>
    <w:p w14:paraId="7F5A1AB3" w14:textId="77777777" w:rsidR="00D90E1F" w:rsidRDefault="00D90E1F" w:rsidP="00F25B5E">
      <w:pPr>
        <w:rPr>
          <w:rFonts w:ascii="Arial" w:hAnsi="Arial" w:cs="Arial"/>
          <w:b/>
          <w:bCs/>
          <w:sz w:val="28"/>
          <w:szCs w:val="28"/>
        </w:rPr>
      </w:pPr>
    </w:p>
    <w:p w14:paraId="4973E9E7" w14:textId="77777777" w:rsidR="00D90E1F" w:rsidRDefault="00D90E1F" w:rsidP="00F25B5E">
      <w:pPr>
        <w:rPr>
          <w:rFonts w:ascii="Arial" w:hAnsi="Arial" w:cs="Arial"/>
          <w:b/>
          <w:bCs/>
          <w:sz w:val="28"/>
          <w:szCs w:val="28"/>
        </w:rPr>
      </w:pPr>
    </w:p>
    <w:p w14:paraId="1F1B9900" w14:textId="77777777" w:rsidR="00D90E1F" w:rsidRDefault="00D90E1F" w:rsidP="00F25B5E">
      <w:pPr>
        <w:rPr>
          <w:rFonts w:ascii="Arial" w:hAnsi="Arial" w:cs="Arial"/>
          <w:b/>
          <w:bCs/>
          <w:sz w:val="28"/>
          <w:szCs w:val="28"/>
        </w:rPr>
      </w:pPr>
    </w:p>
    <w:p w14:paraId="42AB04EB" w14:textId="77777777" w:rsidR="00092B97" w:rsidRDefault="00092B97" w:rsidP="00475E1B">
      <w:pPr>
        <w:rPr>
          <w:rFonts w:ascii="Arial" w:hAnsi="Arial" w:cs="Arial"/>
          <w:b/>
          <w:bCs/>
          <w:sz w:val="28"/>
          <w:szCs w:val="28"/>
        </w:rPr>
      </w:pPr>
    </w:p>
    <w:p w14:paraId="0F60A8C6" w14:textId="77777777" w:rsidR="00092B97" w:rsidRDefault="00092B97" w:rsidP="00475E1B">
      <w:pPr>
        <w:rPr>
          <w:rFonts w:ascii="Arial" w:hAnsi="Arial" w:cs="Arial"/>
          <w:b/>
          <w:bCs/>
          <w:sz w:val="28"/>
          <w:szCs w:val="28"/>
        </w:rPr>
      </w:pPr>
    </w:p>
    <w:p w14:paraId="402136C6" w14:textId="77777777" w:rsidR="008B0B70" w:rsidRDefault="008B0B70" w:rsidP="00F25B5E">
      <w:pPr>
        <w:rPr>
          <w:rFonts w:ascii="Arial" w:hAnsi="Arial" w:cs="Arial"/>
          <w:b/>
          <w:bCs/>
          <w:sz w:val="28"/>
          <w:szCs w:val="28"/>
          <w:lang w:val="en-GB"/>
        </w:rPr>
      </w:pPr>
    </w:p>
    <w:p w14:paraId="6F918DA9" w14:textId="77777777" w:rsidR="008B0B70" w:rsidRDefault="008B0B70" w:rsidP="00F25B5E">
      <w:pPr>
        <w:rPr>
          <w:rFonts w:ascii="Arial" w:hAnsi="Arial" w:cs="Arial"/>
          <w:b/>
          <w:bCs/>
          <w:sz w:val="28"/>
          <w:szCs w:val="28"/>
          <w:lang w:val="en-GB"/>
        </w:rPr>
      </w:pPr>
    </w:p>
    <w:p w14:paraId="6561838D" w14:textId="77777777" w:rsidR="00983D8F" w:rsidRDefault="00983D8F" w:rsidP="00F25B5E">
      <w:pPr>
        <w:rPr>
          <w:rFonts w:ascii="Arial" w:hAnsi="Arial" w:cs="Arial"/>
          <w:b/>
          <w:bCs/>
          <w:sz w:val="28"/>
          <w:szCs w:val="28"/>
          <w:lang w:val="en-GB"/>
        </w:rPr>
      </w:pPr>
    </w:p>
    <w:p w14:paraId="574EF1B5" w14:textId="77777777" w:rsidR="00983D8F" w:rsidRDefault="00983D8F" w:rsidP="00F25B5E">
      <w:pPr>
        <w:rPr>
          <w:rFonts w:ascii="Arial" w:hAnsi="Arial" w:cs="Arial"/>
          <w:b/>
          <w:bCs/>
          <w:sz w:val="28"/>
          <w:szCs w:val="28"/>
          <w:lang w:val="en-GB"/>
        </w:rPr>
      </w:pPr>
    </w:p>
    <w:p w14:paraId="0ADACEA7" w14:textId="77777777" w:rsidR="00983D8F" w:rsidRDefault="00983D8F" w:rsidP="00F25B5E">
      <w:pPr>
        <w:rPr>
          <w:rFonts w:ascii="Arial" w:hAnsi="Arial" w:cs="Arial"/>
          <w:b/>
          <w:bCs/>
          <w:sz w:val="28"/>
          <w:szCs w:val="28"/>
          <w:lang w:val="en-GB"/>
        </w:rPr>
      </w:pPr>
    </w:p>
    <w:p w14:paraId="7A29C289" w14:textId="0A9B821A" w:rsidR="00F25B5E" w:rsidRPr="00983D8F" w:rsidRDefault="00F25B5E" w:rsidP="00983D8F">
      <w:pPr>
        <w:jc w:val="center"/>
        <w:rPr>
          <w:rFonts w:ascii="Bookman Old Style" w:hAnsi="Bookman Old Style" w:cs="Arial"/>
          <w:b/>
          <w:bCs/>
          <w:color w:val="4EA72E" w:themeColor="accent6"/>
          <w:sz w:val="56"/>
          <w:szCs w:val="56"/>
          <w:u w:val="wave"/>
          <w:lang w:val="en-GB"/>
          <w14:textFill>
            <w14:gradFill>
              <w14:gsLst>
                <w14:gs w14:pos="0">
                  <w14:schemeClr w14:val="accent6">
                    <w14:lumMod w14:val="75000"/>
                    <w14:shade w14:val="30000"/>
                    <w14:satMod w14:val="115000"/>
                  </w14:schemeClr>
                </w14:gs>
                <w14:gs w14:pos="50000">
                  <w14:schemeClr w14:val="accent6">
                    <w14:lumMod w14:val="75000"/>
                    <w14:shade w14:val="67500"/>
                    <w14:satMod w14:val="115000"/>
                  </w14:schemeClr>
                </w14:gs>
                <w14:gs w14:pos="100000">
                  <w14:schemeClr w14:val="accent6">
                    <w14:lumMod w14:val="75000"/>
                    <w14:shade w14:val="100000"/>
                    <w14:satMod w14:val="115000"/>
                  </w14:schemeClr>
                </w14:gs>
              </w14:gsLst>
              <w14:path w14:path="circle">
                <w14:fillToRect w14:l="50000" w14:t="50000" w14:r="50000" w14:b="50000"/>
              </w14:path>
            </w14:gradFill>
          </w14:textFill>
        </w:rPr>
      </w:pPr>
      <w:r w:rsidRPr="00983D8F">
        <w:rPr>
          <w:rFonts w:ascii="Bookman Old Style" w:hAnsi="Bookman Old Style" w:cs="Arial"/>
          <w:b/>
          <w:bCs/>
          <w:color w:val="4EA72E" w:themeColor="accent6"/>
          <w:sz w:val="56"/>
          <w:szCs w:val="56"/>
          <w:u w:val="wave"/>
          <w:lang w:val="en-GB"/>
          <w14:textFill>
            <w14:gradFill>
              <w14:gsLst>
                <w14:gs w14:pos="0">
                  <w14:schemeClr w14:val="accent6">
                    <w14:lumMod w14:val="75000"/>
                    <w14:shade w14:val="30000"/>
                    <w14:satMod w14:val="115000"/>
                  </w14:schemeClr>
                </w14:gs>
                <w14:gs w14:pos="50000">
                  <w14:schemeClr w14:val="accent6">
                    <w14:lumMod w14:val="75000"/>
                    <w14:shade w14:val="67500"/>
                    <w14:satMod w14:val="115000"/>
                  </w14:schemeClr>
                </w14:gs>
                <w14:gs w14:pos="100000">
                  <w14:schemeClr w14:val="accent6">
                    <w14:lumMod w14:val="75000"/>
                    <w14:shade w14:val="100000"/>
                    <w14:satMod w14:val="115000"/>
                  </w14:schemeClr>
                </w14:gs>
              </w14:gsLst>
              <w14:path w14:path="circle">
                <w14:fillToRect w14:l="50000" w14:t="50000" w14:r="50000" w14:b="50000"/>
              </w14:path>
            </w14:gradFill>
          </w14:textFill>
        </w:rPr>
        <w:t>Objective Questions:</w:t>
      </w:r>
    </w:p>
    <w:p w14:paraId="2F18FD41" w14:textId="77777777" w:rsidR="00F25B5E" w:rsidRDefault="00F25B5E" w:rsidP="00F25B5E">
      <w:pPr>
        <w:rPr>
          <w:rFonts w:ascii="Arial" w:hAnsi="Arial" w:cs="Arial"/>
          <w:sz w:val="28"/>
          <w:szCs w:val="28"/>
          <w:lang w:val="en-GB"/>
        </w:rPr>
      </w:pPr>
    </w:p>
    <w:p w14:paraId="6DC23EB9" w14:textId="77777777" w:rsidR="00983D8F" w:rsidRPr="00AD4E15" w:rsidRDefault="00983D8F" w:rsidP="00F25B5E">
      <w:pPr>
        <w:rPr>
          <w:rFonts w:ascii="Arial" w:hAnsi="Arial" w:cs="Arial"/>
          <w:sz w:val="28"/>
          <w:szCs w:val="28"/>
          <w:lang w:val="en-GB"/>
        </w:rPr>
      </w:pPr>
    </w:p>
    <w:p w14:paraId="6CB86746" w14:textId="0998475C" w:rsidR="00F25B5E" w:rsidRPr="00AC272B" w:rsidRDefault="00F25B5E" w:rsidP="00AD4E15">
      <w:pPr>
        <w:pStyle w:val="ListParagraph"/>
        <w:numPr>
          <w:ilvl w:val="0"/>
          <w:numId w:val="1"/>
        </w:numPr>
        <w:rPr>
          <w:rFonts w:ascii="Arial" w:hAnsi="Arial" w:cs="Arial"/>
          <w:b/>
          <w:bCs/>
          <w:color w:val="153D63" w:themeColor="text2" w:themeTint="E6"/>
          <w:sz w:val="32"/>
          <w:szCs w:val="32"/>
          <w:lang w:val="en-GB"/>
        </w:rPr>
      </w:pPr>
      <w:r w:rsidRPr="00AC272B">
        <w:rPr>
          <w:rFonts w:ascii="Arial" w:hAnsi="Arial" w:cs="Arial"/>
          <w:b/>
          <w:bCs/>
          <w:color w:val="153D63" w:themeColor="text2" w:themeTint="E6"/>
          <w:sz w:val="32"/>
          <w:szCs w:val="32"/>
          <w:lang w:val="en-GB"/>
        </w:rPr>
        <w:t xml:space="preserve">Analysis and Insights: Visualize the </w:t>
      </w:r>
      <w:proofErr w:type="spellStart"/>
      <w:r w:rsidRPr="00AC272B">
        <w:rPr>
          <w:rFonts w:ascii="Arial" w:hAnsi="Arial" w:cs="Arial"/>
          <w:b/>
          <w:bCs/>
          <w:color w:val="153D63" w:themeColor="text2" w:themeTint="E6"/>
          <w:sz w:val="32"/>
          <w:szCs w:val="32"/>
          <w:lang w:val="en-GB"/>
        </w:rPr>
        <w:t>backtesting</w:t>
      </w:r>
      <w:proofErr w:type="spellEnd"/>
      <w:r w:rsidRPr="00AC272B">
        <w:rPr>
          <w:rFonts w:ascii="Arial" w:hAnsi="Arial" w:cs="Arial"/>
          <w:b/>
          <w:bCs/>
          <w:color w:val="153D63" w:themeColor="text2" w:themeTint="E6"/>
          <w:sz w:val="32"/>
          <w:szCs w:val="32"/>
          <w:lang w:val="en-GB"/>
        </w:rPr>
        <w:t xml:space="preserve"> results using charts:</w:t>
      </w:r>
    </w:p>
    <w:p w14:paraId="795EDF43" w14:textId="77777777" w:rsidR="00F25B5E" w:rsidRPr="00AC272B" w:rsidRDefault="00F25B5E" w:rsidP="00F25B5E">
      <w:pPr>
        <w:numPr>
          <w:ilvl w:val="1"/>
          <w:numId w:val="1"/>
        </w:numPr>
        <w:rPr>
          <w:rFonts w:ascii="Arial" w:hAnsi="Arial" w:cs="Arial"/>
          <w:color w:val="153D63" w:themeColor="text2" w:themeTint="E6"/>
          <w:sz w:val="32"/>
          <w:szCs w:val="32"/>
          <w:lang w:val="en-GB"/>
        </w:rPr>
      </w:pPr>
      <w:r w:rsidRPr="00AC272B">
        <w:rPr>
          <w:rFonts w:ascii="Arial" w:hAnsi="Arial" w:cs="Arial"/>
          <w:color w:val="153D63" w:themeColor="text2" w:themeTint="E6"/>
          <w:sz w:val="32"/>
          <w:szCs w:val="32"/>
          <w:lang w:val="en-GB"/>
        </w:rPr>
        <w:t>Total returns for top 20 stocks over time.</w:t>
      </w:r>
    </w:p>
    <w:p w14:paraId="47A810D7" w14:textId="77777777" w:rsidR="00F25B5E" w:rsidRPr="00AC272B" w:rsidRDefault="00F25B5E" w:rsidP="00F25B5E">
      <w:pPr>
        <w:numPr>
          <w:ilvl w:val="1"/>
          <w:numId w:val="1"/>
        </w:numPr>
        <w:rPr>
          <w:rFonts w:ascii="Arial" w:hAnsi="Arial" w:cs="Arial"/>
          <w:color w:val="153D63" w:themeColor="text2" w:themeTint="E6"/>
          <w:sz w:val="32"/>
          <w:szCs w:val="32"/>
          <w:lang w:val="en-GB"/>
        </w:rPr>
      </w:pPr>
      <w:r w:rsidRPr="00AC272B">
        <w:rPr>
          <w:rFonts w:ascii="Arial" w:hAnsi="Arial" w:cs="Arial"/>
          <w:color w:val="153D63" w:themeColor="text2" w:themeTint="E6"/>
          <w:sz w:val="32"/>
          <w:szCs w:val="32"/>
          <w:lang w:val="en-GB"/>
        </w:rPr>
        <w:t>Cumulative returns over time of the selected stocks (Taking first 5 stocks after sorting the data).</w:t>
      </w:r>
    </w:p>
    <w:p w14:paraId="159AD98E" w14:textId="77777777" w:rsidR="00F25B5E" w:rsidRPr="00AC272B" w:rsidRDefault="00F25B5E" w:rsidP="00F25B5E">
      <w:pPr>
        <w:numPr>
          <w:ilvl w:val="1"/>
          <w:numId w:val="1"/>
        </w:numPr>
        <w:rPr>
          <w:rFonts w:ascii="Arial" w:hAnsi="Arial" w:cs="Arial"/>
          <w:color w:val="153D63" w:themeColor="text2" w:themeTint="E6"/>
          <w:sz w:val="32"/>
          <w:szCs w:val="32"/>
          <w:lang w:val="en-GB"/>
        </w:rPr>
      </w:pPr>
      <w:r w:rsidRPr="00AC272B">
        <w:rPr>
          <w:rFonts w:ascii="Arial" w:hAnsi="Arial" w:cs="Arial"/>
          <w:color w:val="153D63" w:themeColor="text2" w:themeTint="E6"/>
          <w:sz w:val="32"/>
          <w:szCs w:val="32"/>
          <w:lang w:val="en-GB"/>
        </w:rPr>
        <w:t>Sharpe ratio vs. total return of first 20 stocks after sorting the data</w:t>
      </w:r>
    </w:p>
    <w:p w14:paraId="6B5288D2" w14:textId="6E4FB1AB" w:rsidR="00F25B5E" w:rsidRPr="00BE79C8" w:rsidRDefault="00F25B5E" w:rsidP="00F25B5E">
      <w:pPr>
        <w:rPr>
          <w:rFonts w:ascii="Arial" w:hAnsi="Arial" w:cs="Arial"/>
          <w:b/>
          <w:bCs/>
          <w:sz w:val="36"/>
          <w:szCs w:val="36"/>
          <w:lang w:val="en-GB"/>
        </w:rPr>
      </w:pPr>
      <w:r w:rsidRPr="00BE79C8">
        <w:rPr>
          <w:rFonts w:ascii="Arial" w:hAnsi="Arial" w:cs="Arial"/>
          <w:b/>
          <w:bCs/>
          <w:sz w:val="36"/>
          <w:szCs w:val="36"/>
          <w:lang w:val="en-GB"/>
        </w:rPr>
        <w:t xml:space="preserve">Answer:  </w:t>
      </w:r>
    </w:p>
    <w:p w14:paraId="041D912D" w14:textId="6F99BE61" w:rsidR="00F25B5E" w:rsidRDefault="00F25B5E" w:rsidP="00F25B5E">
      <w:pPr>
        <w:rPr>
          <w:rFonts w:ascii="Arial" w:hAnsi="Arial" w:cs="Arial"/>
          <w:sz w:val="28"/>
          <w:szCs w:val="28"/>
          <w:lang w:val="en-GB"/>
        </w:rPr>
      </w:pPr>
      <w:r w:rsidRPr="00BE79C8">
        <w:rPr>
          <w:rFonts w:ascii="Arial" w:hAnsi="Arial" w:cs="Arial"/>
          <w:b/>
          <w:bCs/>
          <w:sz w:val="32"/>
          <w:szCs w:val="32"/>
          <w:u w:val="single"/>
          <w:lang w:val="en-GB"/>
        </w:rPr>
        <w:t>P</w:t>
      </w:r>
      <w:r w:rsidR="00BE79C8">
        <w:rPr>
          <w:rFonts w:ascii="Arial" w:hAnsi="Arial" w:cs="Arial"/>
          <w:b/>
          <w:bCs/>
          <w:sz w:val="32"/>
          <w:szCs w:val="32"/>
          <w:u w:val="single"/>
          <w:lang w:val="en-GB"/>
        </w:rPr>
        <w:t>art</w:t>
      </w:r>
      <w:r w:rsidRPr="00BE79C8">
        <w:rPr>
          <w:rFonts w:ascii="Arial" w:hAnsi="Arial" w:cs="Arial"/>
          <w:b/>
          <w:bCs/>
          <w:sz w:val="32"/>
          <w:szCs w:val="32"/>
          <w:u w:val="single"/>
          <w:lang w:val="en-GB"/>
        </w:rPr>
        <w:t xml:space="preserve"> A:</w:t>
      </w:r>
      <w:r w:rsidR="00AD4E15" w:rsidRPr="00BE79C8">
        <w:rPr>
          <w:rFonts w:ascii="Arial" w:hAnsi="Arial" w:cs="Arial"/>
          <w:sz w:val="32"/>
          <w:szCs w:val="32"/>
          <w:lang w:val="en-GB"/>
        </w:rPr>
        <w:t xml:space="preserve"> </w:t>
      </w:r>
      <w:r w:rsidRPr="00BE79C8">
        <w:rPr>
          <w:rFonts w:ascii="Arial" w:hAnsi="Arial" w:cs="Arial"/>
          <w:sz w:val="32"/>
          <w:szCs w:val="32"/>
          <w:lang w:val="en-GB"/>
        </w:rPr>
        <w:t>Total returns for top 20 stocks over time</w:t>
      </w:r>
      <w:r w:rsidRPr="00AD4E15">
        <w:rPr>
          <w:rFonts w:ascii="Arial" w:hAnsi="Arial" w:cs="Arial"/>
          <w:sz w:val="28"/>
          <w:szCs w:val="28"/>
          <w:lang w:val="en-GB"/>
        </w:rPr>
        <w:t>.</w:t>
      </w:r>
    </w:p>
    <w:p w14:paraId="7F48CDAB" w14:textId="77777777" w:rsidR="004938E1" w:rsidRPr="00AD4E15" w:rsidRDefault="004938E1" w:rsidP="00F25B5E">
      <w:pPr>
        <w:rPr>
          <w:rFonts w:ascii="Arial" w:hAnsi="Arial" w:cs="Arial"/>
          <w:sz w:val="28"/>
          <w:szCs w:val="28"/>
          <w:lang w:val="en-GB"/>
        </w:rPr>
      </w:pPr>
    </w:p>
    <w:p w14:paraId="72AE9113" w14:textId="0177C879" w:rsidR="00F25B5E" w:rsidRDefault="00F25B5E">
      <w:pPr>
        <w:pStyle w:val="ListParagraph"/>
        <w:numPr>
          <w:ilvl w:val="0"/>
          <w:numId w:val="2"/>
        </w:numPr>
        <w:rPr>
          <w:rFonts w:ascii="Arial" w:hAnsi="Arial" w:cs="Arial"/>
          <w:sz w:val="28"/>
          <w:szCs w:val="28"/>
        </w:rPr>
      </w:pPr>
      <w:r w:rsidRPr="00AC272B">
        <w:rPr>
          <w:rFonts w:ascii="Arial" w:hAnsi="Arial" w:cs="Arial"/>
          <w:b/>
          <w:bCs/>
          <w:sz w:val="32"/>
          <w:szCs w:val="32"/>
        </w:rPr>
        <w:t>Guideline:</w:t>
      </w:r>
      <w:r w:rsidRPr="00AC272B">
        <w:rPr>
          <w:rFonts w:ascii="Arial" w:hAnsi="Arial" w:cs="Arial"/>
          <w:sz w:val="32"/>
          <w:szCs w:val="32"/>
        </w:rPr>
        <w:t xml:space="preserve"> </w:t>
      </w:r>
      <w:proofErr w:type="spellStart"/>
      <w:r w:rsidRPr="00AD4E15">
        <w:rPr>
          <w:rFonts w:ascii="Arial" w:hAnsi="Arial" w:cs="Arial"/>
          <w:sz w:val="28"/>
          <w:szCs w:val="28"/>
        </w:rPr>
        <w:t>Analyze</w:t>
      </w:r>
      <w:proofErr w:type="spellEnd"/>
      <w:r w:rsidRPr="00AD4E15">
        <w:rPr>
          <w:rFonts w:ascii="Arial" w:hAnsi="Arial" w:cs="Arial"/>
          <w:sz w:val="28"/>
          <w:szCs w:val="28"/>
        </w:rPr>
        <w:t xml:space="preserve"> the historical trajectory of total returns across the top 20 Nifty 50 stocks to identify volatility and yearly performance trends.</w:t>
      </w:r>
    </w:p>
    <w:p w14:paraId="3D5227A6" w14:textId="77777777" w:rsidR="004938E1" w:rsidRPr="004938E1" w:rsidRDefault="004938E1" w:rsidP="004938E1">
      <w:pPr>
        <w:rPr>
          <w:rFonts w:ascii="Arial" w:hAnsi="Arial" w:cs="Arial"/>
          <w:sz w:val="28"/>
          <w:szCs w:val="28"/>
        </w:rPr>
      </w:pPr>
    </w:p>
    <w:p w14:paraId="4416D55F" w14:textId="320A0950" w:rsidR="00AD4E15" w:rsidRPr="00AC272B" w:rsidRDefault="00F25B5E">
      <w:pPr>
        <w:pStyle w:val="ListParagraph"/>
        <w:numPr>
          <w:ilvl w:val="0"/>
          <w:numId w:val="2"/>
        </w:numPr>
        <w:rPr>
          <w:rFonts w:ascii="Arial" w:hAnsi="Arial" w:cs="Arial"/>
          <w:sz w:val="32"/>
          <w:szCs w:val="32"/>
        </w:rPr>
      </w:pPr>
      <w:r w:rsidRPr="00AC272B">
        <w:rPr>
          <w:rFonts w:ascii="Arial" w:hAnsi="Arial" w:cs="Arial"/>
          <w:b/>
          <w:bCs/>
          <w:sz w:val="32"/>
          <w:szCs w:val="32"/>
        </w:rPr>
        <w:t>Visualization:</w:t>
      </w:r>
      <w:r w:rsidRPr="00AC272B">
        <w:rPr>
          <w:rFonts w:ascii="Arial" w:hAnsi="Arial" w:cs="Arial"/>
          <w:sz w:val="32"/>
          <w:szCs w:val="32"/>
        </w:rPr>
        <w:t xml:space="preserve"> </w:t>
      </w:r>
    </w:p>
    <w:p w14:paraId="0D53F506" w14:textId="114470F2" w:rsidR="00AD4E15" w:rsidRPr="00AD4E15" w:rsidRDefault="00AD4E15" w:rsidP="00602925">
      <w:pPr>
        <w:jc w:val="center"/>
        <w:rPr>
          <w:rFonts w:ascii="Arial" w:hAnsi="Arial" w:cs="Arial"/>
          <w:sz w:val="28"/>
          <w:szCs w:val="28"/>
        </w:rPr>
      </w:pPr>
      <w:r w:rsidRPr="00AD4E15">
        <w:rPr>
          <w:rFonts w:ascii="Arial" w:hAnsi="Arial" w:cs="Arial"/>
          <w:sz w:val="28"/>
          <w:szCs w:val="28"/>
        </w:rPr>
        <w:lastRenderedPageBreak/>
        <w:drawing>
          <wp:inline distT="0" distB="0" distL="0" distR="0" wp14:anchorId="09ADAD8A" wp14:editId="4FE05E3B">
            <wp:extent cx="5791200" cy="4075430"/>
            <wp:effectExtent l="0" t="0" r="0" b="1270"/>
            <wp:docPr id="6794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306" name=""/>
                    <pic:cNvPicPr/>
                  </pic:nvPicPr>
                  <pic:blipFill>
                    <a:blip r:embed="rId5"/>
                    <a:stretch>
                      <a:fillRect/>
                    </a:stretch>
                  </pic:blipFill>
                  <pic:spPr>
                    <a:xfrm>
                      <a:off x="0" y="0"/>
                      <a:ext cx="5791200" cy="4075430"/>
                    </a:xfrm>
                    <a:prstGeom prst="rect">
                      <a:avLst/>
                    </a:prstGeom>
                  </pic:spPr>
                </pic:pic>
              </a:graphicData>
            </a:graphic>
          </wp:inline>
        </w:drawing>
      </w:r>
    </w:p>
    <w:p w14:paraId="7CDC284D" w14:textId="77777777" w:rsidR="00AD4E15" w:rsidRPr="00AD4E15" w:rsidRDefault="00AD4E15" w:rsidP="00AD4E15">
      <w:pPr>
        <w:ind w:left="360"/>
        <w:rPr>
          <w:rFonts w:ascii="Arial" w:hAnsi="Arial" w:cs="Arial"/>
          <w:sz w:val="28"/>
          <w:szCs w:val="28"/>
        </w:rPr>
      </w:pPr>
    </w:p>
    <w:p w14:paraId="7FFFEF8F" w14:textId="79DFEFED" w:rsidR="00AD4E15" w:rsidRPr="00AD4E15" w:rsidRDefault="00F25B5E" w:rsidP="00AD4E15">
      <w:pPr>
        <w:ind w:left="360"/>
        <w:jc w:val="center"/>
        <w:rPr>
          <w:rFonts w:ascii="Arial Narrow" w:hAnsi="Arial Narrow" w:cs="Arial"/>
          <w:b/>
          <w:bCs/>
          <w:i/>
          <w:iCs/>
          <w:sz w:val="32"/>
          <w:szCs w:val="32"/>
          <w:u w:val="single"/>
        </w:rPr>
      </w:pPr>
      <w:r w:rsidRPr="00AD4E15">
        <w:rPr>
          <w:rFonts w:ascii="Arial Narrow" w:hAnsi="Arial Narrow" w:cs="Arial"/>
          <w:b/>
          <w:bCs/>
          <w:i/>
          <w:iCs/>
          <w:sz w:val="32"/>
          <w:szCs w:val="32"/>
          <w:u w:val="single"/>
        </w:rPr>
        <w:t>Figure 1: Line chart displaying the Total Returns of Top 20 Nifty 50 Stocks over time</w:t>
      </w:r>
      <w:r w:rsidR="00AD4E15" w:rsidRPr="00AD4E15">
        <w:rPr>
          <w:rFonts w:ascii="Arial Narrow" w:hAnsi="Arial Narrow" w:cs="Arial"/>
          <w:b/>
          <w:bCs/>
          <w:i/>
          <w:iCs/>
          <w:sz w:val="32"/>
          <w:szCs w:val="32"/>
          <w:u w:val="single"/>
        </w:rPr>
        <w:t>.</w:t>
      </w:r>
    </w:p>
    <w:p w14:paraId="1C06F036" w14:textId="77777777" w:rsidR="00AD4E15" w:rsidRPr="00AD4E15" w:rsidRDefault="00AD4E15" w:rsidP="00AD4E15">
      <w:pPr>
        <w:rPr>
          <w:rFonts w:ascii="Arial" w:hAnsi="Arial" w:cs="Arial"/>
          <w:sz w:val="28"/>
          <w:szCs w:val="28"/>
        </w:rPr>
      </w:pPr>
    </w:p>
    <w:p w14:paraId="6217AEBB" w14:textId="7008C8A9" w:rsidR="00F25B5E" w:rsidRDefault="00F25B5E">
      <w:pPr>
        <w:pStyle w:val="ListParagraph"/>
        <w:numPr>
          <w:ilvl w:val="0"/>
          <w:numId w:val="2"/>
        </w:numPr>
        <w:rPr>
          <w:rFonts w:ascii="Arial" w:hAnsi="Arial" w:cs="Arial"/>
          <w:sz w:val="28"/>
          <w:szCs w:val="28"/>
        </w:rPr>
      </w:pPr>
      <w:r w:rsidRPr="004938E1">
        <w:rPr>
          <w:rFonts w:ascii="Arial" w:hAnsi="Arial" w:cs="Arial"/>
          <w:b/>
          <w:bCs/>
          <w:sz w:val="32"/>
          <w:szCs w:val="32"/>
        </w:rPr>
        <w:t>Observation:</w:t>
      </w:r>
      <w:r w:rsidRPr="004938E1">
        <w:rPr>
          <w:rFonts w:ascii="Arial" w:hAnsi="Arial" w:cs="Arial"/>
          <w:sz w:val="32"/>
          <w:szCs w:val="32"/>
        </w:rPr>
        <w:t xml:space="preserve"> </w:t>
      </w:r>
      <w:r w:rsidRPr="00AD4E15">
        <w:rPr>
          <w:rFonts w:ascii="Arial" w:hAnsi="Arial" w:cs="Arial"/>
          <w:sz w:val="28"/>
          <w:szCs w:val="28"/>
        </w:rPr>
        <w:t>The analysis reveals significant market volatility, with most stock returns fluctuating closely around the baseline. Noticeable extreme spikes and drawdowns (e.g., around the year 2003) indicate periods of high market instability affecting specific assets.</w:t>
      </w:r>
    </w:p>
    <w:p w14:paraId="23EA020E" w14:textId="77777777" w:rsidR="00AD4E15" w:rsidRPr="00AD4E15" w:rsidRDefault="00AD4E15" w:rsidP="00AD4E15">
      <w:pPr>
        <w:ind w:left="360"/>
        <w:rPr>
          <w:rFonts w:ascii="Arial" w:hAnsi="Arial" w:cs="Arial"/>
          <w:sz w:val="28"/>
          <w:szCs w:val="28"/>
        </w:rPr>
      </w:pPr>
    </w:p>
    <w:p w14:paraId="3E3026A0" w14:textId="6CFD6316" w:rsidR="00AD4E15" w:rsidRPr="004938E1" w:rsidRDefault="00AD4E15" w:rsidP="00AD4E15">
      <w:pPr>
        <w:rPr>
          <w:rFonts w:ascii="Arial" w:hAnsi="Arial" w:cs="Arial"/>
          <w:sz w:val="32"/>
          <w:szCs w:val="32"/>
          <w:lang w:val="en-GB"/>
        </w:rPr>
      </w:pPr>
      <w:r w:rsidRPr="004938E1">
        <w:rPr>
          <w:rFonts w:ascii="Arial" w:hAnsi="Arial" w:cs="Arial"/>
          <w:b/>
          <w:bCs/>
          <w:sz w:val="32"/>
          <w:szCs w:val="32"/>
          <w:u w:val="single"/>
          <w:lang w:val="en-GB"/>
        </w:rPr>
        <w:t>PART B:</w:t>
      </w:r>
      <w:r w:rsidRPr="004938E1">
        <w:rPr>
          <w:rFonts w:ascii="Arial" w:hAnsi="Arial" w:cs="Arial"/>
          <w:sz w:val="32"/>
          <w:szCs w:val="32"/>
          <w:lang w:val="en-GB"/>
        </w:rPr>
        <w:t xml:space="preserve"> </w:t>
      </w:r>
      <w:r w:rsidRPr="004938E1">
        <w:rPr>
          <w:rFonts w:ascii="Arial" w:hAnsi="Arial" w:cs="Arial"/>
          <w:sz w:val="32"/>
          <w:szCs w:val="32"/>
          <w:lang w:val="en-GB"/>
        </w:rPr>
        <w:t>Cumulative returns over time of the selected stocks (Taking first 5 stocks after sorting the data).</w:t>
      </w:r>
    </w:p>
    <w:p w14:paraId="0603B185" w14:textId="673CC919" w:rsidR="00AD4E15" w:rsidRDefault="00AD4E15">
      <w:pPr>
        <w:pStyle w:val="ListParagraph"/>
        <w:numPr>
          <w:ilvl w:val="2"/>
          <w:numId w:val="4"/>
        </w:numPr>
        <w:ind w:left="360"/>
        <w:rPr>
          <w:rFonts w:ascii="Arial" w:hAnsi="Arial" w:cs="Arial"/>
          <w:sz w:val="28"/>
          <w:szCs w:val="28"/>
        </w:rPr>
      </w:pPr>
      <w:r w:rsidRPr="004938E1">
        <w:rPr>
          <w:rFonts w:ascii="Arial" w:hAnsi="Arial" w:cs="Arial"/>
          <w:b/>
          <w:bCs/>
          <w:sz w:val="32"/>
          <w:szCs w:val="32"/>
        </w:rPr>
        <w:t>Guideline:</w:t>
      </w:r>
      <w:r w:rsidRPr="004938E1">
        <w:rPr>
          <w:rFonts w:ascii="Arial" w:hAnsi="Arial" w:cs="Arial"/>
          <w:sz w:val="32"/>
          <w:szCs w:val="32"/>
        </w:rPr>
        <w:t xml:space="preserve"> </w:t>
      </w:r>
      <w:r w:rsidRPr="00554BFA">
        <w:rPr>
          <w:rFonts w:ascii="Arial" w:hAnsi="Arial" w:cs="Arial"/>
          <w:sz w:val="28"/>
          <w:szCs w:val="28"/>
        </w:rPr>
        <w:t>Evaluate the long-term wealth compounding effect by tracking cumulative returns for the first 5 alphabetically sorted stocks (ADANI_ENTERPRISES, ADANI_PORTS, APOLLO HOSPITALS, ASIAN PAINTS, AXIS_BANK).</w:t>
      </w:r>
    </w:p>
    <w:p w14:paraId="5846412C" w14:textId="77777777" w:rsidR="004938E1" w:rsidRPr="004938E1" w:rsidRDefault="004938E1" w:rsidP="004938E1">
      <w:pPr>
        <w:rPr>
          <w:rFonts w:ascii="Arial" w:hAnsi="Arial" w:cs="Arial"/>
          <w:sz w:val="28"/>
          <w:szCs w:val="28"/>
        </w:rPr>
      </w:pPr>
    </w:p>
    <w:p w14:paraId="36614881" w14:textId="77777777" w:rsidR="00554BFA" w:rsidRPr="004938E1" w:rsidRDefault="00AD4E15">
      <w:pPr>
        <w:pStyle w:val="ListParagraph"/>
        <w:numPr>
          <w:ilvl w:val="2"/>
          <w:numId w:val="4"/>
        </w:numPr>
        <w:ind w:left="360"/>
        <w:rPr>
          <w:rFonts w:ascii="Arial" w:hAnsi="Arial" w:cs="Arial"/>
          <w:sz w:val="32"/>
          <w:szCs w:val="32"/>
        </w:rPr>
      </w:pPr>
      <w:r w:rsidRPr="004938E1">
        <w:rPr>
          <w:rFonts w:ascii="Arial" w:hAnsi="Arial" w:cs="Arial"/>
          <w:b/>
          <w:bCs/>
          <w:sz w:val="32"/>
          <w:szCs w:val="32"/>
        </w:rPr>
        <w:t>Visualization:</w:t>
      </w:r>
      <w:r w:rsidRPr="004938E1">
        <w:rPr>
          <w:rFonts w:ascii="Arial" w:hAnsi="Arial" w:cs="Arial"/>
          <w:sz w:val="32"/>
          <w:szCs w:val="32"/>
        </w:rPr>
        <w:t xml:space="preserve"> </w:t>
      </w:r>
    </w:p>
    <w:p w14:paraId="43D41E57" w14:textId="319E0A81" w:rsidR="00554BFA" w:rsidRDefault="00554BFA" w:rsidP="00602925">
      <w:pPr>
        <w:jc w:val="center"/>
        <w:rPr>
          <w:rFonts w:ascii="Arial" w:hAnsi="Arial" w:cs="Arial"/>
          <w:i/>
          <w:iCs/>
          <w:sz w:val="28"/>
          <w:szCs w:val="28"/>
        </w:rPr>
      </w:pPr>
      <w:r w:rsidRPr="00554BFA">
        <w:rPr>
          <w:rFonts w:ascii="Arial" w:hAnsi="Arial" w:cs="Arial"/>
          <w:i/>
          <w:iCs/>
          <w:sz w:val="28"/>
          <w:szCs w:val="28"/>
        </w:rPr>
        <w:drawing>
          <wp:inline distT="0" distB="0" distL="0" distR="0" wp14:anchorId="1705B9ED" wp14:editId="7E8EF04C">
            <wp:extent cx="5731510" cy="2964180"/>
            <wp:effectExtent l="0" t="0" r="2540" b="7620"/>
            <wp:docPr id="88344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2696" name=""/>
                    <pic:cNvPicPr/>
                  </pic:nvPicPr>
                  <pic:blipFill>
                    <a:blip r:embed="rId6"/>
                    <a:stretch>
                      <a:fillRect/>
                    </a:stretch>
                  </pic:blipFill>
                  <pic:spPr>
                    <a:xfrm>
                      <a:off x="0" y="0"/>
                      <a:ext cx="5731510" cy="2964180"/>
                    </a:xfrm>
                    <a:prstGeom prst="rect">
                      <a:avLst/>
                    </a:prstGeom>
                  </pic:spPr>
                </pic:pic>
              </a:graphicData>
            </a:graphic>
          </wp:inline>
        </w:drawing>
      </w:r>
    </w:p>
    <w:p w14:paraId="0A55FBAA" w14:textId="77777777" w:rsidR="00554BFA" w:rsidRDefault="00554BFA" w:rsidP="00554BFA">
      <w:pPr>
        <w:ind w:left="360"/>
        <w:rPr>
          <w:rFonts w:ascii="Arial" w:hAnsi="Arial" w:cs="Arial"/>
          <w:i/>
          <w:iCs/>
          <w:sz w:val="28"/>
          <w:szCs w:val="28"/>
        </w:rPr>
      </w:pPr>
    </w:p>
    <w:p w14:paraId="56BDDD7C" w14:textId="3B9CD2F6" w:rsidR="00AD4E15" w:rsidRPr="00134C61" w:rsidRDefault="00AD4E15" w:rsidP="00134C61">
      <w:pPr>
        <w:ind w:left="360"/>
        <w:jc w:val="center"/>
        <w:rPr>
          <w:rFonts w:ascii="Arial Narrow" w:hAnsi="Arial Narrow" w:cs="Arial"/>
          <w:b/>
          <w:bCs/>
          <w:sz w:val="36"/>
          <w:szCs w:val="36"/>
          <w:u w:val="single"/>
        </w:rPr>
      </w:pPr>
      <w:r w:rsidRPr="00134C61">
        <w:rPr>
          <w:rFonts w:ascii="Arial Narrow" w:hAnsi="Arial Narrow" w:cs="Arial"/>
          <w:b/>
          <w:bCs/>
          <w:i/>
          <w:iCs/>
          <w:sz w:val="36"/>
          <w:szCs w:val="36"/>
          <w:u w:val="single"/>
        </w:rPr>
        <w:t>Figure 2: Line chart comparing the Cumulative Returns of the first 5 alphabetically sorted stocks.</w:t>
      </w:r>
    </w:p>
    <w:p w14:paraId="04BD3FFD" w14:textId="77777777" w:rsidR="004938E1" w:rsidRPr="004938E1" w:rsidRDefault="004938E1" w:rsidP="004938E1">
      <w:pPr>
        <w:rPr>
          <w:rFonts w:ascii="Arial" w:hAnsi="Arial" w:cs="Arial"/>
          <w:sz w:val="28"/>
          <w:szCs w:val="28"/>
        </w:rPr>
      </w:pPr>
    </w:p>
    <w:p w14:paraId="4CE6B14B" w14:textId="4CA583C7" w:rsidR="00AD4E15" w:rsidRPr="004938E1" w:rsidRDefault="00AD4E15">
      <w:pPr>
        <w:pStyle w:val="ListParagraph"/>
        <w:numPr>
          <w:ilvl w:val="0"/>
          <w:numId w:val="26"/>
        </w:numPr>
        <w:rPr>
          <w:rFonts w:ascii="Arial" w:hAnsi="Arial" w:cs="Arial"/>
          <w:sz w:val="28"/>
          <w:szCs w:val="28"/>
        </w:rPr>
      </w:pPr>
      <w:r w:rsidRPr="004938E1">
        <w:rPr>
          <w:rFonts w:ascii="Arial" w:hAnsi="Arial" w:cs="Arial"/>
          <w:b/>
          <w:bCs/>
          <w:sz w:val="32"/>
          <w:szCs w:val="32"/>
        </w:rPr>
        <w:t>Observation:</w:t>
      </w:r>
      <w:r w:rsidRPr="004938E1">
        <w:rPr>
          <w:rFonts w:ascii="Arial" w:hAnsi="Arial" w:cs="Arial"/>
          <w:sz w:val="32"/>
          <w:szCs w:val="32"/>
        </w:rPr>
        <w:t xml:space="preserve"> </w:t>
      </w:r>
      <w:r w:rsidRPr="004938E1">
        <w:rPr>
          <w:rFonts w:ascii="Arial" w:hAnsi="Arial" w:cs="Arial"/>
          <w:sz w:val="28"/>
          <w:szCs w:val="28"/>
        </w:rPr>
        <w:t xml:space="preserve">ADANI_ENTERPRISES demonstrates an exponential compounding effect over the </w:t>
      </w:r>
      <w:proofErr w:type="spellStart"/>
      <w:r w:rsidRPr="004938E1">
        <w:rPr>
          <w:rFonts w:ascii="Arial" w:hAnsi="Arial" w:cs="Arial"/>
          <w:sz w:val="28"/>
          <w:szCs w:val="28"/>
        </w:rPr>
        <w:t>analyzed</w:t>
      </w:r>
      <w:proofErr w:type="spellEnd"/>
      <w:r w:rsidRPr="004938E1">
        <w:rPr>
          <w:rFonts w:ascii="Arial" w:hAnsi="Arial" w:cs="Arial"/>
          <w:sz w:val="28"/>
          <w:szCs w:val="28"/>
        </w:rPr>
        <w:t xml:space="preserve"> period, significantly outperforming the other four stocks. The remaining stocks exhibit relatively flat or slow-growing trajectories, highlighting a massive disparity in long-term wealth generation.</w:t>
      </w:r>
    </w:p>
    <w:p w14:paraId="627AD391" w14:textId="419724AF" w:rsidR="00F25B5E" w:rsidRDefault="00F25B5E" w:rsidP="00F25B5E">
      <w:pPr>
        <w:rPr>
          <w:rFonts w:ascii="Arial" w:hAnsi="Arial" w:cs="Arial"/>
          <w:sz w:val="28"/>
          <w:szCs w:val="28"/>
          <w:lang w:val="en-GB"/>
        </w:rPr>
      </w:pPr>
    </w:p>
    <w:p w14:paraId="5BC96673" w14:textId="0C601049" w:rsidR="004938E1" w:rsidRPr="004938E1" w:rsidRDefault="00AD4E15" w:rsidP="00AD4E15">
      <w:pPr>
        <w:rPr>
          <w:rFonts w:ascii="Arial" w:hAnsi="Arial" w:cs="Arial"/>
          <w:sz w:val="32"/>
          <w:szCs w:val="32"/>
          <w:lang w:val="en-GB"/>
        </w:rPr>
      </w:pPr>
      <w:r w:rsidRPr="004938E1">
        <w:rPr>
          <w:rFonts w:ascii="Arial" w:hAnsi="Arial" w:cs="Arial"/>
          <w:b/>
          <w:bCs/>
          <w:sz w:val="32"/>
          <w:szCs w:val="32"/>
          <w:u w:val="single"/>
          <w:lang w:val="en-GB"/>
        </w:rPr>
        <w:t>PART C:</w:t>
      </w:r>
      <w:r w:rsidRPr="004938E1">
        <w:rPr>
          <w:rFonts w:ascii="Arial" w:hAnsi="Arial" w:cs="Arial"/>
          <w:sz w:val="32"/>
          <w:szCs w:val="32"/>
          <w:lang w:val="en-GB"/>
        </w:rPr>
        <w:t xml:space="preserve"> </w:t>
      </w:r>
      <w:r w:rsidRPr="004938E1">
        <w:rPr>
          <w:rFonts w:ascii="Arial" w:hAnsi="Arial" w:cs="Arial"/>
          <w:sz w:val="32"/>
          <w:szCs w:val="32"/>
          <w:lang w:val="en-GB"/>
        </w:rPr>
        <w:t>Sharpe ratio vs. total return of first 20 stocks after sorting the data</w:t>
      </w:r>
    </w:p>
    <w:p w14:paraId="55FB4FC5" w14:textId="768E83C1" w:rsidR="00AD4E15" w:rsidRDefault="00AD4E15">
      <w:pPr>
        <w:pStyle w:val="ListParagraph"/>
        <w:numPr>
          <w:ilvl w:val="0"/>
          <w:numId w:val="5"/>
        </w:numPr>
        <w:rPr>
          <w:rFonts w:ascii="Arial" w:hAnsi="Arial" w:cs="Arial"/>
          <w:sz w:val="28"/>
          <w:szCs w:val="28"/>
        </w:rPr>
      </w:pPr>
      <w:r w:rsidRPr="004938E1">
        <w:rPr>
          <w:rFonts w:ascii="Arial" w:hAnsi="Arial" w:cs="Arial"/>
          <w:b/>
          <w:bCs/>
          <w:sz w:val="32"/>
          <w:szCs w:val="32"/>
        </w:rPr>
        <w:t>Guideline:</w:t>
      </w:r>
      <w:r w:rsidRPr="00554BFA">
        <w:rPr>
          <w:rFonts w:ascii="Arial" w:hAnsi="Arial" w:cs="Arial"/>
          <w:sz w:val="28"/>
          <w:szCs w:val="28"/>
        </w:rPr>
        <w:t xml:space="preserve"> Assess the risk-adjusted performance of the stocks by plotting their average Total Return against their average Sharpe Ratio to identify the most efficient investments.</w:t>
      </w:r>
    </w:p>
    <w:p w14:paraId="6091731C" w14:textId="77777777" w:rsidR="00D30067" w:rsidRPr="00D30067" w:rsidRDefault="00D30067" w:rsidP="00D30067">
      <w:pPr>
        <w:rPr>
          <w:rFonts w:ascii="Arial" w:hAnsi="Arial" w:cs="Arial"/>
          <w:sz w:val="28"/>
          <w:szCs w:val="28"/>
        </w:rPr>
      </w:pPr>
    </w:p>
    <w:p w14:paraId="26D760FA" w14:textId="77777777" w:rsidR="00554BFA" w:rsidRPr="00D30067" w:rsidRDefault="00AD4E15">
      <w:pPr>
        <w:pStyle w:val="ListParagraph"/>
        <w:numPr>
          <w:ilvl w:val="0"/>
          <w:numId w:val="5"/>
        </w:numPr>
        <w:rPr>
          <w:rFonts w:ascii="Arial" w:hAnsi="Arial" w:cs="Arial"/>
          <w:sz w:val="32"/>
          <w:szCs w:val="32"/>
        </w:rPr>
      </w:pPr>
      <w:r w:rsidRPr="00D30067">
        <w:rPr>
          <w:rFonts w:ascii="Arial" w:hAnsi="Arial" w:cs="Arial"/>
          <w:b/>
          <w:bCs/>
          <w:sz w:val="32"/>
          <w:szCs w:val="32"/>
        </w:rPr>
        <w:lastRenderedPageBreak/>
        <w:t>Visualization:</w:t>
      </w:r>
      <w:r w:rsidRPr="00D30067">
        <w:rPr>
          <w:rFonts w:ascii="Arial" w:hAnsi="Arial" w:cs="Arial"/>
          <w:sz w:val="32"/>
          <w:szCs w:val="32"/>
        </w:rPr>
        <w:t xml:space="preserve"> </w:t>
      </w:r>
    </w:p>
    <w:p w14:paraId="4C2D5923" w14:textId="77777777" w:rsidR="00554BFA" w:rsidRDefault="00554BFA" w:rsidP="00554BFA">
      <w:pPr>
        <w:ind w:left="360"/>
        <w:rPr>
          <w:rFonts w:ascii="Arial" w:hAnsi="Arial" w:cs="Arial"/>
          <w:i/>
          <w:iCs/>
          <w:sz w:val="28"/>
          <w:szCs w:val="28"/>
        </w:rPr>
      </w:pPr>
    </w:p>
    <w:p w14:paraId="21624AAD" w14:textId="09F790E2" w:rsidR="00602925" w:rsidRDefault="00554BFA" w:rsidP="00602925">
      <w:pPr>
        <w:jc w:val="center"/>
        <w:rPr>
          <w:rFonts w:ascii="Arial" w:hAnsi="Arial" w:cs="Arial"/>
          <w:i/>
          <w:iCs/>
          <w:sz w:val="28"/>
          <w:szCs w:val="28"/>
        </w:rPr>
      </w:pPr>
      <w:r w:rsidRPr="00554BFA">
        <w:rPr>
          <w:rFonts w:ascii="Arial" w:hAnsi="Arial" w:cs="Arial"/>
          <w:i/>
          <w:iCs/>
          <w:sz w:val="28"/>
          <w:szCs w:val="28"/>
        </w:rPr>
        <w:drawing>
          <wp:inline distT="0" distB="0" distL="0" distR="0" wp14:anchorId="39CA0A82" wp14:editId="2ED1730F">
            <wp:extent cx="5731510" cy="3718560"/>
            <wp:effectExtent l="0" t="0" r="2540" b="0"/>
            <wp:docPr id="12786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498" name=""/>
                    <pic:cNvPicPr/>
                  </pic:nvPicPr>
                  <pic:blipFill>
                    <a:blip r:embed="rId7"/>
                    <a:stretch>
                      <a:fillRect/>
                    </a:stretch>
                  </pic:blipFill>
                  <pic:spPr>
                    <a:xfrm>
                      <a:off x="0" y="0"/>
                      <a:ext cx="5731510" cy="3718560"/>
                    </a:xfrm>
                    <a:prstGeom prst="rect">
                      <a:avLst/>
                    </a:prstGeom>
                  </pic:spPr>
                </pic:pic>
              </a:graphicData>
            </a:graphic>
          </wp:inline>
        </w:drawing>
      </w:r>
    </w:p>
    <w:p w14:paraId="75367090" w14:textId="77777777" w:rsidR="00554BFA" w:rsidRDefault="00554BFA" w:rsidP="00554BFA">
      <w:pPr>
        <w:ind w:left="360"/>
        <w:rPr>
          <w:rFonts w:ascii="Arial" w:hAnsi="Arial" w:cs="Arial"/>
          <w:i/>
          <w:iCs/>
          <w:sz w:val="28"/>
          <w:szCs w:val="28"/>
        </w:rPr>
      </w:pPr>
    </w:p>
    <w:p w14:paraId="25302118" w14:textId="149A0ECC" w:rsidR="00AD4E15" w:rsidRPr="00134C61" w:rsidRDefault="00AD4E15" w:rsidP="00134C61">
      <w:pPr>
        <w:ind w:left="360"/>
        <w:jc w:val="center"/>
        <w:rPr>
          <w:rFonts w:ascii="Arial Narrow" w:hAnsi="Arial Narrow" w:cs="Arial"/>
          <w:b/>
          <w:bCs/>
          <w:sz w:val="32"/>
          <w:szCs w:val="32"/>
          <w:u w:val="single"/>
        </w:rPr>
      </w:pPr>
      <w:r w:rsidRPr="00134C61">
        <w:rPr>
          <w:rFonts w:ascii="Arial Narrow" w:hAnsi="Arial Narrow" w:cs="Arial"/>
          <w:b/>
          <w:bCs/>
          <w:i/>
          <w:iCs/>
          <w:sz w:val="32"/>
          <w:szCs w:val="32"/>
          <w:u w:val="single"/>
        </w:rPr>
        <w:t>Figure 3: Scatter plot illustrating the relationship between Sharpe Ratio and Total Return.</w:t>
      </w:r>
    </w:p>
    <w:p w14:paraId="5F0E052E" w14:textId="77777777" w:rsidR="00554BFA" w:rsidRPr="00554BFA" w:rsidRDefault="00554BFA" w:rsidP="00554BFA">
      <w:pPr>
        <w:rPr>
          <w:rFonts w:ascii="Arial" w:hAnsi="Arial" w:cs="Arial"/>
          <w:sz w:val="28"/>
          <w:szCs w:val="28"/>
        </w:rPr>
      </w:pPr>
    </w:p>
    <w:p w14:paraId="4272581B" w14:textId="448936F4" w:rsidR="00AD4E15" w:rsidRPr="00554BFA" w:rsidRDefault="00AD4E15">
      <w:pPr>
        <w:pStyle w:val="ListParagraph"/>
        <w:numPr>
          <w:ilvl w:val="2"/>
          <w:numId w:val="5"/>
        </w:numPr>
        <w:rPr>
          <w:rFonts w:ascii="Arial" w:hAnsi="Arial" w:cs="Arial"/>
          <w:sz w:val="28"/>
          <w:szCs w:val="28"/>
        </w:rPr>
      </w:pPr>
      <w:r w:rsidRPr="00D30067">
        <w:rPr>
          <w:rFonts w:ascii="Arial" w:hAnsi="Arial" w:cs="Arial"/>
          <w:b/>
          <w:bCs/>
          <w:sz w:val="32"/>
          <w:szCs w:val="32"/>
        </w:rPr>
        <w:t>Observation:</w:t>
      </w:r>
      <w:r w:rsidRPr="00D30067">
        <w:rPr>
          <w:rFonts w:ascii="Arial" w:hAnsi="Arial" w:cs="Arial"/>
          <w:sz w:val="32"/>
          <w:szCs w:val="32"/>
        </w:rPr>
        <w:t xml:space="preserve"> </w:t>
      </w:r>
      <w:r w:rsidRPr="00554BFA">
        <w:rPr>
          <w:rFonts w:ascii="Arial" w:hAnsi="Arial" w:cs="Arial"/>
          <w:sz w:val="28"/>
          <w:szCs w:val="28"/>
        </w:rPr>
        <w:t>A strong positive correlation is observed between the Sharpe Ratio and Total Return. Stocks positioned in the top-right quadrant (e.g., BAJAJ_FINANCE and ADANI_ENTERPRISES) offer the most efficient risk-adjusted returns, successfully maximizing profitability relative to the risk taken.</w:t>
      </w:r>
    </w:p>
    <w:p w14:paraId="6E743917" w14:textId="77777777" w:rsidR="00AD4E15" w:rsidRPr="00AD4E15" w:rsidRDefault="00AD4E15" w:rsidP="00AD4E15">
      <w:pPr>
        <w:rPr>
          <w:rFonts w:ascii="Arial" w:hAnsi="Arial" w:cs="Arial"/>
          <w:sz w:val="28"/>
          <w:szCs w:val="28"/>
          <w:lang w:val="en-GB"/>
        </w:rPr>
      </w:pPr>
    </w:p>
    <w:p w14:paraId="22AFD858" w14:textId="77777777" w:rsidR="00AD4E15" w:rsidRPr="00AD4E15" w:rsidRDefault="00AD4E15" w:rsidP="00F25B5E">
      <w:pPr>
        <w:rPr>
          <w:rFonts w:ascii="Arial" w:hAnsi="Arial" w:cs="Arial"/>
          <w:sz w:val="28"/>
          <w:szCs w:val="28"/>
          <w:lang w:val="en-GB"/>
        </w:rPr>
      </w:pPr>
    </w:p>
    <w:p w14:paraId="06AB1F72" w14:textId="77777777" w:rsidR="00F25B5E" w:rsidRPr="00AD4E15" w:rsidRDefault="00F25B5E" w:rsidP="00F25B5E">
      <w:pPr>
        <w:rPr>
          <w:rFonts w:ascii="Arial" w:hAnsi="Arial" w:cs="Arial"/>
          <w:sz w:val="28"/>
          <w:szCs w:val="28"/>
          <w:lang w:val="en-GB"/>
        </w:rPr>
      </w:pPr>
    </w:p>
    <w:p w14:paraId="527AADC8" w14:textId="77777777" w:rsidR="00D30067" w:rsidRDefault="00D30067" w:rsidP="00D17B3F">
      <w:pPr>
        <w:rPr>
          <w:rFonts w:ascii="Arial" w:hAnsi="Arial" w:cs="Arial"/>
          <w:sz w:val="28"/>
          <w:szCs w:val="28"/>
          <w:lang w:val="en-GB"/>
        </w:rPr>
      </w:pPr>
    </w:p>
    <w:p w14:paraId="77E944B9" w14:textId="77777777" w:rsidR="00D17B3F" w:rsidRDefault="00D17B3F" w:rsidP="00D17B3F">
      <w:pPr>
        <w:rPr>
          <w:rFonts w:ascii="Arial" w:hAnsi="Arial" w:cs="Arial"/>
          <w:sz w:val="28"/>
          <w:szCs w:val="28"/>
          <w:lang w:val="en-GB"/>
        </w:rPr>
      </w:pPr>
    </w:p>
    <w:p w14:paraId="1A934B1B" w14:textId="77777777" w:rsidR="00D17B3F" w:rsidRDefault="00D17B3F" w:rsidP="00D17B3F">
      <w:pPr>
        <w:rPr>
          <w:rFonts w:ascii="Arial" w:hAnsi="Arial" w:cs="Arial"/>
          <w:sz w:val="28"/>
          <w:szCs w:val="28"/>
          <w:lang w:val="en-GB"/>
        </w:rPr>
      </w:pPr>
    </w:p>
    <w:p w14:paraId="7EF917C3" w14:textId="77777777" w:rsidR="00D17B3F" w:rsidRPr="00D17B3F" w:rsidRDefault="00D17B3F" w:rsidP="00D17B3F">
      <w:pPr>
        <w:rPr>
          <w:rFonts w:ascii="Arial" w:hAnsi="Arial" w:cs="Arial"/>
          <w:sz w:val="28"/>
          <w:szCs w:val="28"/>
          <w:lang w:val="en-GB"/>
        </w:rPr>
      </w:pPr>
    </w:p>
    <w:p w14:paraId="7098E111" w14:textId="79AF3B16" w:rsidR="00F25B5E" w:rsidRPr="00D17B3F" w:rsidRDefault="00F25B5E" w:rsidP="00AD4E15">
      <w:pPr>
        <w:pStyle w:val="ListParagraph"/>
        <w:numPr>
          <w:ilvl w:val="0"/>
          <w:numId w:val="1"/>
        </w:numPr>
        <w:rPr>
          <w:rFonts w:ascii="Arial" w:hAnsi="Arial" w:cs="Arial"/>
          <w:b/>
          <w:bCs/>
          <w:color w:val="153D63" w:themeColor="text2" w:themeTint="E6"/>
          <w:sz w:val="36"/>
          <w:szCs w:val="36"/>
          <w:lang w:val="en-GB"/>
        </w:rPr>
      </w:pPr>
      <w:r w:rsidRPr="00D17B3F">
        <w:rPr>
          <w:rFonts w:ascii="Arial" w:hAnsi="Arial" w:cs="Arial"/>
          <w:b/>
          <w:bCs/>
          <w:color w:val="153D63" w:themeColor="text2" w:themeTint="E6"/>
          <w:sz w:val="36"/>
          <w:szCs w:val="36"/>
          <w:lang w:val="en-GB"/>
        </w:rPr>
        <w:t>Generate a pair plot of selected performance metrics (total return, Sharpe ratio, max drawdown) for the stocks. What insights can you derive from the relationships between these metrics?</w:t>
      </w:r>
    </w:p>
    <w:p w14:paraId="7B093B9A" w14:textId="3924141B" w:rsidR="00AD4E15" w:rsidRPr="00D17B3F" w:rsidRDefault="00AD4E15" w:rsidP="00AD4E15">
      <w:pPr>
        <w:rPr>
          <w:rFonts w:ascii="Arial" w:hAnsi="Arial" w:cs="Arial"/>
          <w:b/>
          <w:bCs/>
          <w:sz w:val="36"/>
          <w:szCs w:val="36"/>
          <w:lang w:val="en-GB"/>
        </w:rPr>
      </w:pPr>
      <w:r w:rsidRPr="00D17B3F">
        <w:rPr>
          <w:rFonts w:ascii="Arial" w:hAnsi="Arial" w:cs="Arial"/>
          <w:b/>
          <w:bCs/>
          <w:sz w:val="36"/>
          <w:szCs w:val="36"/>
          <w:lang w:val="en-GB"/>
        </w:rPr>
        <w:t xml:space="preserve">Answer: </w:t>
      </w:r>
    </w:p>
    <w:p w14:paraId="2AB7D5DA" w14:textId="396E0B56" w:rsidR="00554BFA" w:rsidRDefault="00554BFA">
      <w:pPr>
        <w:pStyle w:val="ListParagraph"/>
        <w:numPr>
          <w:ilvl w:val="0"/>
          <w:numId w:val="5"/>
        </w:numPr>
        <w:rPr>
          <w:rFonts w:ascii="Arial" w:hAnsi="Arial" w:cs="Arial"/>
          <w:sz w:val="28"/>
          <w:szCs w:val="28"/>
        </w:rPr>
      </w:pPr>
      <w:r w:rsidRPr="00D17B3F">
        <w:rPr>
          <w:rFonts w:ascii="Arial" w:hAnsi="Arial" w:cs="Arial"/>
          <w:b/>
          <w:bCs/>
          <w:sz w:val="32"/>
          <w:szCs w:val="32"/>
        </w:rPr>
        <w:t>Guideline:</w:t>
      </w:r>
      <w:r w:rsidRPr="00D17B3F">
        <w:rPr>
          <w:rFonts w:ascii="Arial" w:hAnsi="Arial" w:cs="Arial"/>
          <w:sz w:val="32"/>
          <w:szCs w:val="32"/>
        </w:rPr>
        <w:t xml:space="preserve"> </w:t>
      </w:r>
      <w:r w:rsidRPr="00D17B3F">
        <w:rPr>
          <w:rFonts w:ascii="Arial" w:hAnsi="Arial" w:cs="Arial"/>
          <w:sz w:val="28"/>
          <w:szCs w:val="28"/>
        </w:rPr>
        <w:t xml:space="preserve">Utilize a pair plot to visually </w:t>
      </w:r>
      <w:proofErr w:type="spellStart"/>
      <w:r w:rsidRPr="00D17B3F">
        <w:rPr>
          <w:rFonts w:ascii="Arial" w:hAnsi="Arial" w:cs="Arial"/>
          <w:sz w:val="28"/>
          <w:szCs w:val="28"/>
        </w:rPr>
        <w:t>analyze</w:t>
      </w:r>
      <w:proofErr w:type="spellEnd"/>
      <w:r w:rsidRPr="00D17B3F">
        <w:rPr>
          <w:rFonts w:ascii="Arial" w:hAnsi="Arial" w:cs="Arial"/>
          <w:sz w:val="28"/>
          <w:szCs w:val="28"/>
        </w:rPr>
        <w:t xml:space="preserve"> the pairwise relationships and distributions among Total Return, Sharpe Ratio, and Maximum Drawdown to uncover underlying risk-reward dynamics.</w:t>
      </w:r>
    </w:p>
    <w:p w14:paraId="0F1A1D9B" w14:textId="77777777" w:rsidR="00D17B3F" w:rsidRPr="00D17B3F" w:rsidRDefault="00D17B3F" w:rsidP="00D17B3F">
      <w:pPr>
        <w:rPr>
          <w:rFonts w:ascii="Arial" w:hAnsi="Arial" w:cs="Arial"/>
          <w:sz w:val="28"/>
          <w:szCs w:val="28"/>
        </w:rPr>
      </w:pPr>
    </w:p>
    <w:p w14:paraId="4A04A1F0" w14:textId="77777777" w:rsidR="00554BFA" w:rsidRPr="00D17B3F" w:rsidRDefault="00554BFA">
      <w:pPr>
        <w:pStyle w:val="ListParagraph"/>
        <w:numPr>
          <w:ilvl w:val="0"/>
          <w:numId w:val="5"/>
        </w:numPr>
        <w:rPr>
          <w:rFonts w:ascii="Arial" w:hAnsi="Arial" w:cs="Arial"/>
          <w:sz w:val="32"/>
          <w:szCs w:val="32"/>
        </w:rPr>
      </w:pPr>
      <w:r w:rsidRPr="00D17B3F">
        <w:rPr>
          <w:rFonts w:ascii="Arial" w:hAnsi="Arial" w:cs="Arial"/>
          <w:b/>
          <w:bCs/>
          <w:sz w:val="32"/>
          <w:szCs w:val="32"/>
        </w:rPr>
        <w:t>Visualization:</w:t>
      </w:r>
      <w:r w:rsidRPr="00D17B3F">
        <w:rPr>
          <w:rFonts w:ascii="Arial" w:hAnsi="Arial" w:cs="Arial"/>
          <w:sz w:val="32"/>
          <w:szCs w:val="32"/>
        </w:rPr>
        <w:t xml:space="preserve"> </w:t>
      </w:r>
    </w:p>
    <w:p w14:paraId="63746706" w14:textId="77777777" w:rsidR="00554BFA" w:rsidRDefault="00554BFA" w:rsidP="00554BFA">
      <w:pPr>
        <w:ind w:left="360"/>
        <w:rPr>
          <w:rFonts w:ascii="Arial" w:hAnsi="Arial" w:cs="Arial"/>
          <w:sz w:val="28"/>
          <w:szCs w:val="28"/>
        </w:rPr>
      </w:pPr>
    </w:p>
    <w:p w14:paraId="2128970B" w14:textId="19792EAE" w:rsidR="00554BFA" w:rsidRDefault="00554BFA" w:rsidP="00602925">
      <w:pPr>
        <w:jc w:val="center"/>
        <w:rPr>
          <w:rFonts w:ascii="Arial" w:hAnsi="Arial" w:cs="Arial"/>
          <w:sz w:val="28"/>
          <w:szCs w:val="28"/>
        </w:rPr>
      </w:pPr>
      <w:r w:rsidRPr="00554BFA">
        <w:rPr>
          <w:rFonts w:ascii="Arial" w:hAnsi="Arial" w:cs="Arial"/>
          <w:sz w:val="28"/>
          <w:szCs w:val="28"/>
        </w:rPr>
        <w:lastRenderedPageBreak/>
        <w:drawing>
          <wp:inline distT="0" distB="0" distL="0" distR="0" wp14:anchorId="59007CAF" wp14:editId="0DE68B16">
            <wp:extent cx="5867400" cy="5951220"/>
            <wp:effectExtent l="0" t="0" r="0" b="0"/>
            <wp:docPr id="13454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58867" name=""/>
                    <pic:cNvPicPr/>
                  </pic:nvPicPr>
                  <pic:blipFill>
                    <a:blip r:embed="rId8"/>
                    <a:stretch>
                      <a:fillRect/>
                    </a:stretch>
                  </pic:blipFill>
                  <pic:spPr>
                    <a:xfrm>
                      <a:off x="0" y="0"/>
                      <a:ext cx="5867400" cy="5951220"/>
                    </a:xfrm>
                    <a:prstGeom prst="rect">
                      <a:avLst/>
                    </a:prstGeom>
                  </pic:spPr>
                </pic:pic>
              </a:graphicData>
            </a:graphic>
          </wp:inline>
        </w:drawing>
      </w:r>
    </w:p>
    <w:p w14:paraId="2CC1C824" w14:textId="77777777" w:rsidR="00554BFA" w:rsidRPr="00554BFA" w:rsidRDefault="00554BFA" w:rsidP="00554BFA">
      <w:pPr>
        <w:ind w:left="360"/>
        <w:rPr>
          <w:rFonts w:ascii="Arial" w:hAnsi="Arial" w:cs="Arial"/>
          <w:sz w:val="28"/>
          <w:szCs w:val="28"/>
        </w:rPr>
      </w:pPr>
    </w:p>
    <w:p w14:paraId="20C0E443" w14:textId="2EC555AC" w:rsidR="00554BFA" w:rsidRPr="00134C61" w:rsidRDefault="00554BFA" w:rsidP="00134C61">
      <w:pPr>
        <w:jc w:val="center"/>
        <w:rPr>
          <w:rFonts w:ascii="Arial Narrow" w:hAnsi="Arial Narrow" w:cs="Arial"/>
          <w:b/>
          <w:bCs/>
          <w:sz w:val="32"/>
          <w:szCs w:val="32"/>
          <w:u w:val="single"/>
        </w:rPr>
      </w:pPr>
      <w:r w:rsidRPr="00134C61">
        <w:rPr>
          <w:rFonts w:ascii="Arial Narrow" w:hAnsi="Arial Narrow" w:cs="Arial"/>
          <w:b/>
          <w:bCs/>
          <w:i/>
          <w:iCs/>
          <w:sz w:val="32"/>
          <w:szCs w:val="32"/>
          <w:u w:val="single"/>
        </w:rPr>
        <w:t>Figure 4: Pair plot displaying the distributions and relationships between Total Return, Sharpe Ratio, and Max Drawdown.</w:t>
      </w:r>
    </w:p>
    <w:p w14:paraId="1373D4DA" w14:textId="77777777" w:rsidR="00554BFA" w:rsidRPr="00554BFA" w:rsidRDefault="00554BFA" w:rsidP="00554BFA">
      <w:pPr>
        <w:ind w:left="360"/>
        <w:rPr>
          <w:rFonts w:ascii="Arial" w:hAnsi="Arial" w:cs="Arial"/>
          <w:sz w:val="28"/>
          <w:szCs w:val="28"/>
        </w:rPr>
      </w:pPr>
    </w:p>
    <w:p w14:paraId="1B951659" w14:textId="2301B46F" w:rsidR="00554BFA" w:rsidRPr="00D17B3F" w:rsidRDefault="00554BFA">
      <w:pPr>
        <w:pStyle w:val="ListParagraph"/>
        <w:numPr>
          <w:ilvl w:val="0"/>
          <w:numId w:val="27"/>
        </w:numPr>
        <w:rPr>
          <w:rFonts w:ascii="Arial" w:hAnsi="Arial" w:cs="Arial"/>
          <w:sz w:val="32"/>
          <w:szCs w:val="32"/>
        </w:rPr>
      </w:pPr>
      <w:r w:rsidRPr="00D17B3F">
        <w:rPr>
          <w:rFonts w:ascii="Arial" w:hAnsi="Arial" w:cs="Arial"/>
          <w:b/>
          <w:bCs/>
          <w:sz w:val="32"/>
          <w:szCs w:val="32"/>
        </w:rPr>
        <w:t>Insights &amp; Data Justification:</w:t>
      </w:r>
    </w:p>
    <w:p w14:paraId="41871273" w14:textId="77777777" w:rsidR="00554BFA" w:rsidRPr="00554BFA" w:rsidRDefault="00554BFA">
      <w:pPr>
        <w:numPr>
          <w:ilvl w:val="0"/>
          <w:numId w:val="6"/>
        </w:numPr>
        <w:tabs>
          <w:tab w:val="num" w:pos="720"/>
        </w:tabs>
        <w:rPr>
          <w:rFonts w:ascii="Arial" w:hAnsi="Arial" w:cs="Arial"/>
          <w:sz w:val="28"/>
          <w:szCs w:val="28"/>
        </w:rPr>
      </w:pPr>
      <w:r w:rsidRPr="00D17B3F">
        <w:rPr>
          <w:rFonts w:ascii="Arial" w:hAnsi="Arial" w:cs="Arial"/>
          <w:b/>
          <w:bCs/>
          <w:sz w:val="28"/>
          <w:szCs w:val="28"/>
          <w:u w:val="single"/>
        </w:rPr>
        <w:t>Insight 1</w:t>
      </w:r>
      <w:r w:rsidRPr="00554BFA">
        <w:rPr>
          <w:rFonts w:ascii="Arial" w:hAnsi="Arial" w:cs="Arial"/>
          <w:b/>
          <w:bCs/>
          <w:sz w:val="28"/>
          <w:szCs w:val="28"/>
        </w:rPr>
        <w:t xml:space="preserve"> (Total Return vs. Sharpe Ratio):</w:t>
      </w:r>
      <w:r w:rsidRPr="00554BFA">
        <w:rPr>
          <w:rFonts w:ascii="Arial" w:hAnsi="Arial" w:cs="Arial"/>
          <w:sz w:val="28"/>
          <w:szCs w:val="28"/>
        </w:rPr>
        <w:t xml:space="preserve"> The scatter plot reveals a distinct positive correlation. As Total Returns increase, the Sharpe Ratio generally improves.</w:t>
      </w:r>
    </w:p>
    <w:p w14:paraId="75DB8F81" w14:textId="77777777" w:rsidR="00554BFA" w:rsidRPr="00554BFA" w:rsidRDefault="00554BFA">
      <w:pPr>
        <w:numPr>
          <w:ilvl w:val="1"/>
          <w:numId w:val="6"/>
        </w:numPr>
        <w:rPr>
          <w:rFonts w:ascii="Arial" w:hAnsi="Arial" w:cs="Arial"/>
          <w:sz w:val="28"/>
          <w:szCs w:val="28"/>
        </w:rPr>
      </w:pPr>
      <w:r w:rsidRPr="00D17B3F">
        <w:rPr>
          <w:rFonts w:ascii="Arial" w:hAnsi="Arial" w:cs="Arial"/>
          <w:b/>
          <w:bCs/>
          <w:i/>
          <w:iCs/>
          <w:sz w:val="28"/>
          <w:szCs w:val="28"/>
        </w:rPr>
        <w:lastRenderedPageBreak/>
        <w:t>Justification:</w:t>
      </w:r>
      <w:r w:rsidRPr="00554BFA">
        <w:rPr>
          <w:rFonts w:ascii="Arial" w:hAnsi="Arial" w:cs="Arial"/>
          <w:sz w:val="28"/>
          <w:szCs w:val="28"/>
        </w:rPr>
        <w:t xml:space="preserve"> This implies that higher-returning stocks are often achieving those returns efficiently without disproportionate volatility.</w:t>
      </w:r>
    </w:p>
    <w:p w14:paraId="031D3DE1" w14:textId="77777777" w:rsidR="00554BFA" w:rsidRPr="00554BFA" w:rsidRDefault="00554BFA">
      <w:pPr>
        <w:numPr>
          <w:ilvl w:val="0"/>
          <w:numId w:val="6"/>
        </w:numPr>
        <w:tabs>
          <w:tab w:val="num" w:pos="720"/>
        </w:tabs>
        <w:rPr>
          <w:rFonts w:ascii="Arial" w:hAnsi="Arial" w:cs="Arial"/>
          <w:sz w:val="28"/>
          <w:szCs w:val="28"/>
        </w:rPr>
      </w:pPr>
      <w:r w:rsidRPr="00D17B3F">
        <w:rPr>
          <w:rFonts w:ascii="Arial" w:hAnsi="Arial" w:cs="Arial"/>
          <w:b/>
          <w:bCs/>
          <w:sz w:val="28"/>
          <w:szCs w:val="28"/>
          <w:u w:val="single"/>
        </w:rPr>
        <w:t>Insight 2</w:t>
      </w:r>
      <w:r w:rsidRPr="00554BFA">
        <w:rPr>
          <w:rFonts w:ascii="Arial" w:hAnsi="Arial" w:cs="Arial"/>
          <w:b/>
          <w:bCs/>
          <w:sz w:val="28"/>
          <w:szCs w:val="28"/>
        </w:rPr>
        <w:t xml:space="preserve"> (Total Return vs. Max Drawdown):</w:t>
      </w:r>
      <w:r w:rsidRPr="00554BFA">
        <w:rPr>
          <w:rFonts w:ascii="Arial" w:hAnsi="Arial" w:cs="Arial"/>
          <w:sz w:val="28"/>
          <w:szCs w:val="28"/>
        </w:rPr>
        <w:t xml:space="preserve"> There is a nuanced relationship where stocks capable of extreme high returns also occasionally exhibit severe maximum drawdowns (points scattered lower on the y-axis).</w:t>
      </w:r>
    </w:p>
    <w:p w14:paraId="13DB9784" w14:textId="77777777" w:rsidR="00554BFA" w:rsidRPr="00554BFA" w:rsidRDefault="00554BFA">
      <w:pPr>
        <w:numPr>
          <w:ilvl w:val="1"/>
          <w:numId w:val="6"/>
        </w:numPr>
        <w:tabs>
          <w:tab w:val="num" w:pos="1440"/>
        </w:tabs>
        <w:rPr>
          <w:rFonts w:ascii="Arial" w:hAnsi="Arial" w:cs="Arial"/>
          <w:sz w:val="28"/>
          <w:szCs w:val="28"/>
        </w:rPr>
      </w:pPr>
      <w:r w:rsidRPr="00D17B3F">
        <w:rPr>
          <w:rFonts w:ascii="Arial" w:hAnsi="Arial" w:cs="Arial"/>
          <w:b/>
          <w:bCs/>
          <w:i/>
          <w:iCs/>
          <w:sz w:val="28"/>
          <w:szCs w:val="28"/>
        </w:rPr>
        <w:t>Justification:</w:t>
      </w:r>
      <w:r w:rsidRPr="00554BFA">
        <w:rPr>
          <w:rFonts w:ascii="Arial" w:hAnsi="Arial" w:cs="Arial"/>
          <w:sz w:val="28"/>
          <w:szCs w:val="28"/>
        </w:rPr>
        <w:t xml:space="preserve"> This highlights the classic risk-reward </w:t>
      </w:r>
      <w:proofErr w:type="spellStart"/>
      <w:r w:rsidRPr="00554BFA">
        <w:rPr>
          <w:rFonts w:ascii="Arial" w:hAnsi="Arial" w:cs="Arial"/>
          <w:sz w:val="28"/>
          <w:szCs w:val="28"/>
        </w:rPr>
        <w:t>tradeoff</w:t>
      </w:r>
      <w:proofErr w:type="spellEnd"/>
      <w:r w:rsidRPr="00554BFA">
        <w:rPr>
          <w:rFonts w:ascii="Arial" w:hAnsi="Arial" w:cs="Arial"/>
          <w:sz w:val="28"/>
          <w:szCs w:val="28"/>
        </w:rPr>
        <w:t>; pursuing aggressive growth often exposes the portfolio to deeper historical losses.</w:t>
      </w:r>
    </w:p>
    <w:p w14:paraId="6A504DF6" w14:textId="77777777" w:rsidR="00554BFA" w:rsidRPr="00554BFA" w:rsidRDefault="00554BFA">
      <w:pPr>
        <w:numPr>
          <w:ilvl w:val="0"/>
          <w:numId w:val="6"/>
        </w:numPr>
        <w:tabs>
          <w:tab w:val="num" w:pos="720"/>
        </w:tabs>
        <w:rPr>
          <w:rFonts w:ascii="Arial" w:hAnsi="Arial" w:cs="Arial"/>
          <w:sz w:val="28"/>
          <w:szCs w:val="28"/>
        </w:rPr>
      </w:pPr>
      <w:r w:rsidRPr="00D17B3F">
        <w:rPr>
          <w:rFonts w:ascii="Arial" w:hAnsi="Arial" w:cs="Arial"/>
          <w:b/>
          <w:bCs/>
          <w:sz w:val="28"/>
          <w:szCs w:val="28"/>
          <w:u w:val="single"/>
        </w:rPr>
        <w:t>Insight 3</w:t>
      </w:r>
      <w:r w:rsidRPr="00554BFA">
        <w:rPr>
          <w:rFonts w:ascii="Arial" w:hAnsi="Arial" w:cs="Arial"/>
          <w:b/>
          <w:bCs/>
          <w:sz w:val="28"/>
          <w:szCs w:val="28"/>
        </w:rPr>
        <w:t xml:space="preserve"> (Sharpe Ratio vs. Max Drawdown):</w:t>
      </w:r>
      <w:r w:rsidRPr="00554BFA">
        <w:rPr>
          <w:rFonts w:ascii="Arial" w:hAnsi="Arial" w:cs="Arial"/>
          <w:sz w:val="28"/>
          <w:szCs w:val="28"/>
        </w:rPr>
        <w:t xml:space="preserve"> A positive trend exists where stocks with robust (higher) Sharpe Ratios tend to have less severe (closer to zero) maximum drawdowns.</w:t>
      </w:r>
    </w:p>
    <w:p w14:paraId="25CBD140" w14:textId="77777777" w:rsidR="00554BFA" w:rsidRPr="00554BFA" w:rsidRDefault="00554BFA">
      <w:pPr>
        <w:numPr>
          <w:ilvl w:val="1"/>
          <w:numId w:val="6"/>
        </w:numPr>
        <w:tabs>
          <w:tab w:val="num" w:pos="1440"/>
        </w:tabs>
        <w:rPr>
          <w:rFonts w:ascii="Arial" w:hAnsi="Arial" w:cs="Arial"/>
          <w:sz w:val="28"/>
          <w:szCs w:val="28"/>
        </w:rPr>
      </w:pPr>
      <w:r w:rsidRPr="00D17B3F">
        <w:rPr>
          <w:rFonts w:ascii="Arial" w:hAnsi="Arial" w:cs="Arial"/>
          <w:b/>
          <w:bCs/>
          <w:i/>
          <w:iCs/>
          <w:sz w:val="28"/>
          <w:szCs w:val="28"/>
        </w:rPr>
        <w:t>Justification:</w:t>
      </w:r>
      <w:r w:rsidRPr="00554BFA">
        <w:rPr>
          <w:rFonts w:ascii="Arial" w:hAnsi="Arial" w:cs="Arial"/>
          <w:sz w:val="28"/>
          <w:szCs w:val="28"/>
        </w:rPr>
        <w:t xml:space="preserve"> This confirms that superior risk-adjusted performance (Sharpe Ratio) serves as a reliable indicator of historical capital preservation (lower Drawdown) during market downturns.</w:t>
      </w:r>
    </w:p>
    <w:p w14:paraId="5A8A6313" w14:textId="77777777" w:rsidR="00AD4E15" w:rsidRDefault="00AD4E15" w:rsidP="00AD4E15">
      <w:pPr>
        <w:rPr>
          <w:rFonts w:ascii="Arial" w:hAnsi="Arial" w:cs="Arial"/>
          <w:sz w:val="28"/>
          <w:szCs w:val="28"/>
          <w:lang w:val="en-GB"/>
        </w:rPr>
      </w:pPr>
    </w:p>
    <w:p w14:paraId="4EFD5676" w14:textId="77777777" w:rsidR="00AD4E15" w:rsidRPr="00AD4E15" w:rsidRDefault="00AD4E15" w:rsidP="00AD4E15">
      <w:pPr>
        <w:rPr>
          <w:rFonts w:ascii="Arial" w:hAnsi="Arial" w:cs="Arial"/>
          <w:sz w:val="28"/>
          <w:szCs w:val="28"/>
          <w:lang w:val="en-GB"/>
        </w:rPr>
      </w:pPr>
    </w:p>
    <w:p w14:paraId="33FF4A21" w14:textId="77777777" w:rsidR="00F25B5E" w:rsidRPr="00D17B3F" w:rsidRDefault="00F25B5E" w:rsidP="00AD4E15">
      <w:pPr>
        <w:numPr>
          <w:ilvl w:val="0"/>
          <w:numId w:val="1"/>
        </w:numPr>
        <w:rPr>
          <w:rFonts w:ascii="Arial" w:hAnsi="Arial" w:cs="Arial"/>
          <w:b/>
          <w:bCs/>
          <w:color w:val="153D63" w:themeColor="text2" w:themeTint="E6"/>
          <w:sz w:val="36"/>
          <w:szCs w:val="36"/>
          <w:lang w:val="en-GB"/>
        </w:rPr>
      </w:pPr>
      <w:r w:rsidRPr="00D17B3F">
        <w:rPr>
          <w:rFonts w:ascii="Arial" w:hAnsi="Arial" w:cs="Arial"/>
          <w:b/>
          <w:bCs/>
          <w:color w:val="153D63" w:themeColor="text2" w:themeTint="E6"/>
          <w:sz w:val="36"/>
          <w:szCs w:val="36"/>
          <w:lang w:val="en-GB"/>
        </w:rPr>
        <w:t xml:space="preserve">Which stock has shown the highest total return over the </w:t>
      </w:r>
      <w:proofErr w:type="spellStart"/>
      <w:r w:rsidRPr="00D17B3F">
        <w:rPr>
          <w:rFonts w:ascii="Arial" w:hAnsi="Arial" w:cs="Arial"/>
          <w:b/>
          <w:bCs/>
          <w:color w:val="153D63" w:themeColor="text2" w:themeTint="E6"/>
          <w:sz w:val="36"/>
          <w:szCs w:val="36"/>
          <w:lang w:val="en-GB"/>
        </w:rPr>
        <w:t>analyzed</w:t>
      </w:r>
      <w:proofErr w:type="spellEnd"/>
      <w:r w:rsidRPr="00D17B3F">
        <w:rPr>
          <w:rFonts w:ascii="Arial" w:hAnsi="Arial" w:cs="Arial"/>
          <w:b/>
          <w:bCs/>
          <w:color w:val="153D63" w:themeColor="text2" w:themeTint="E6"/>
          <w:sz w:val="36"/>
          <w:szCs w:val="36"/>
          <w:lang w:val="en-GB"/>
        </w:rPr>
        <w:t xml:space="preserve"> period?</w:t>
      </w:r>
    </w:p>
    <w:p w14:paraId="3F5E8152" w14:textId="2F4119DC" w:rsidR="00554BFA" w:rsidRPr="00D17B3F" w:rsidRDefault="00554BFA" w:rsidP="00554BFA">
      <w:pPr>
        <w:rPr>
          <w:rFonts w:ascii="Arial" w:hAnsi="Arial" w:cs="Arial"/>
          <w:b/>
          <w:bCs/>
          <w:sz w:val="36"/>
          <w:szCs w:val="36"/>
          <w:lang w:val="en-GB"/>
        </w:rPr>
      </w:pPr>
      <w:r w:rsidRPr="00D17B3F">
        <w:rPr>
          <w:rFonts w:ascii="Arial" w:hAnsi="Arial" w:cs="Arial"/>
          <w:b/>
          <w:bCs/>
          <w:sz w:val="36"/>
          <w:szCs w:val="36"/>
          <w:lang w:val="en-GB"/>
        </w:rPr>
        <w:t>Answer:</w:t>
      </w:r>
    </w:p>
    <w:p w14:paraId="299469FA" w14:textId="77777777" w:rsidR="00134C61" w:rsidRPr="00134C61" w:rsidRDefault="00134C61">
      <w:pPr>
        <w:numPr>
          <w:ilvl w:val="0"/>
          <w:numId w:val="28"/>
        </w:numPr>
        <w:rPr>
          <w:rFonts w:ascii="Arial" w:hAnsi="Arial" w:cs="Arial"/>
          <w:sz w:val="28"/>
          <w:szCs w:val="28"/>
        </w:rPr>
      </w:pPr>
      <w:r w:rsidRPr="00134C61">
        <w:rPr>
          <w:rFonts w:ascii="Arial" w:hAnsi="Arial" w:cs="Arial"/>
          <w:sz w:val="28"/>
          <w:szCs w:val="28"/>
        </w:rPr>
        <w:t xml:space="preserve">ADANI_ENTERPRISES achieved the highest average total return </w:t>
      </w:r>
      <w:r w:rsidRPr="00E56E6F">
        <w:rPr>
          <w:rFonts w:ascii="Arial" w:hAnsi="Arial" w:cs="Arial"/>
          <w:b/>
          <w:bCs/>
          <w:color w:val="215E99" w:themeColor="text2" w:themeTint="BF"/>
          <w:sz w:val="28"/>
          <w:szCs w:val="28"/>
        </w:rPr>
        <w:t>(0.50).</w:t>
      </w:r>
    </w:p>
    <w:p w14:paraId="3DB26AF2" w14:textId="77777777" w:rsidR="00134C61" w:rsidRDefault="00134C61">
      <w:pPr>
        <w:numPr>
          <w:ilvl w:val="0"/>
          <w:numId w:val="28"/>
        </w:numPr>
        <w:rPr>
          <w:rFonts w:ascii="Arial" w:hAnsi="Arial" w:cs="Arial"/>
          <w:sz w:val="28"/>
          <w:szCs w:val="28"/>
        </w:rPr>
      </w:pPr>
      <w:r w:rsidRPr="00E56E6F">
        <w:rPr>
          <w:rFonts w:ascii="Arial" w:hAnsi="Arial" w:cs="Arial"/>
          <w:b/>
          <w:bCs/>
          <w:sz w:val="32"/>
          <w:szCs w:val="32"/>
        </w:rPr>
        <w:t>Observation:</w:t>
      </w:r>
      <w:r w:rsidRPr="00E56E6F">
        <w:rPr>
          <w:rFonts w:ascii="Arial" w:hAnsi="Arial" w:cs="Arial"/>
          <w:sz w:val="32"/>
          <w:szCs w:val="32"/>
        </w:rPr>
        <w:t xml:space="preserve"> </w:t>
      </w:r>
      <w:r w:rsidRPr="00134C61">
        <w:rPr>
          <w:rFonts w:ascii="Arial" w:hAnsi="Arial" w:cs="Arial"/>
          <w:sz w:val="28"/>
          <w:szCs w:val="28"/>
        </w:rPr>
        <w:t xml:space="preserve">This indicates that ADANI_ENTERPRISES was the most profitable asset among the </w:t>
      </w:r>
      <w:proofErr w:type="spellStart"/>
      <w:r w:rsidRPr="00134C61">
        <w:rPr>
          <w:rFonts w:ascii="Arial" w:hAnsi="Arial" w:cs="Arial"/>
          <w:sz w:val="28"/>
          <w:szCs w:val="28"/>
        </w:rPr>
        <w:t>analyzed</w:t>
      </w:r>
      <w:proofErr w:type="spellEnd"/>
      <w:r w:rsidRPr="00134C61">
        <w:rPr>
          <w:rFonts w:ascii="Arial" w:hAnsi="Arial" w:cs="Arial"/>
          <w:sz w:val="28"/>
          <w:szCs w:val="28"/>
        </w:rPr>
        <w:t xml:space="preserve"> group over the given timeframe, demonstrating superior long-term wealth generation potential.</w:t>
      </w:r>
    </w:p>
    <w:p w14:paraId="6A702947" w14:textId="77777777" w:rsidR="00E56E6F" w:rsidRDefault="00E56E6F" w:rsidP="00E56E6F">
      <w:pPr>
        <w:ind w:left="360"/>
        <w:rPr>
          <w:rFonts w:ascii="Arial" w:hAnsi="Arial" w:cs="Arial"/>
          <w:b/>
          <w:bCs/>
          <w:sz w:val="28"/>
          <w:szCs w:val="28"/>
        </w:rPr>
      </w:pPr>
    </w:p>
    <w:p w14:paraId="67CFC42B" w14:textId="77777777" w:rsidR="00E56E6F" w:rsidRPr="00134C61" w:rsidRDefault="00E56E6F" w:rsidP="00E56E6F">
      <w:pPr>
        <w:ind w:left="360"/>
        <w:rPr>
          <w:rFonts w:ascii="Arial" w:hAnsi="Arial" w:cs="Arial"/>
          <w:sz w:val="28"/>
          <w:szCs w:val="28"/>
        </w:rPr>
      </w:pPr>
    </w:p>
    <w:p w14:paraId="00BD9890" w14:textId="1B1F6D04" w:rsidR="00134C61" w:rsidRPr="00E56E6F" w:rsidRDefault="00134C61" w:rsidP="00134C61">
      <w:pPr>
        <w:pStyle w:val="ListParagraph"/>
        <w:numPr>
          <w:ilvl w:val="0"/>
          <w:numId w:val="1"/>
        </w:numPr>
        <w:rPr>
          <w:rFonts w:ascii="Arial" w:hAnsi="Arial" w:cs="Arial"/>
          <w:color w:val="153D63" w:themeColor="text2" w:themeTint="E6"/>
          <w:sz w:val="36"/>
          <w:szCs w:val="36"/>
        </w:rPr>
      </w:pPr>
      <w:r w:rsidRPr="00E56E6F">
        <w:rPr>
          <w:rFonts w:ascii="Arial" w:hAnsi="Arial" w:cs="Arial"/>
          <w:b/>
          <w:bCs/>
          <w:color w:val="153D63" w:themeColor="text2" w:themeTint="E6"/>
          <w:sz w:val="36"/>
          <w:szCs w:val="36"/>
        </w:rPr>
        <w:lastRenderedPageBreak/>
        <w:t>Which stock has the lowest maximum drawdown, indicating stability?</w:t>
      </w:r>
    </w:p>
    <w:p w14:paraId="2C46A78A" w14:textId="77777777" w:rsidR="00134C61" w:rsidRPr="00E56E6F" w:rsidRDefault="00134C61" w:rsidP="00134C61">
      <w:pPr>
        <w:rPr>
          <w:rFonts w:ascii="Arial" w:hAnsi="Arial" w:cs="Arial"/>
          <w:sz w:val="36"/>
          <w:szCs w:val="36"/>
        </w:rPr>
      </w:pPr>
      <w:r w:rsidRPr="00E56E6F">
        <w:rPr>
          <w:rFonts w:ascii="Arial" w:hAnsi="Arial" w:cs="Arial"/>
          <w:b/>
          <w:bCs/>
          <w:sz w:val="36"/>
          <w:szCs w:val="36"/>
        </w:rPr>
        <w:t>Answer:</w:t>
      </w:r>
      <w:r w:rsidRPr="00E56E6F">
        <w:rPr>
          <w:rFonts w:ascii="Arial" w:hAnsi="Arial" w:cs="Arial"/>
          <w:sz w:val="36"/>
          <w:szCs w:val="36"/>
        </w:rPr>
        <w:t xml:space="preserve"> </w:t>
      </w:r>
    </w:p>
    <w:p w14:paraId="04928D34" w14:textId="6EA0DCE1" w:rsidR="00134C61" w:rsidRPr="00134C61" w:rsidRDefault="00134C61">
      <w:pPr>
        <w:numPr>
          <w:ilvl w:val="0"/>
          <w:numId w:val="7"/>
        </w:numPr>
        <w:rPr>
          <w:rFonts w:ascii="Arial" w:hAnsi="Arial" w:cs="Arial"/>
          <w:sz w:val="28"/>
          <w:szCs w:val="28"/>
        </w:rPr>
      </w:pPr>
      <w:r w:rsidRPr="00134C61">
        <w:rPr>
          <w:rFonts w:ascii="Arial" w:hAnsi="Arial" w:cs="Arial"/>
          <w:sz w:val="28"/>
          <w:szCs w:val="28"/>
        </w:rPr>
        <w:t xml:space="preserve">NESTLE recorded the lowest maximum drawdown at </w:t>
      </w:r>
      <w:r w:rsidRPr="00EE149D">
        <w:rPr>
          <w:rFonts w:ascii="Arial" w:hAnsi="Arial" w:cs="Arial"/>
          <w:b/>
          <w:bCs/>
          <w:color w:val="215E99" w:themeColor="text2" w:themeTint="BF"/>
          <w:sz w:val="28"/>
          <w:szCs w:val="28"/>
        </w:rPr>
        <w:t>-0.19 (-19%).</w:t>
      </w:r>
    </w:p>
    <w:p w14:paraId="053FC2E9" w14:textId="77777777" w:rsidR="00134C61" w:rsidRDefault="00134C61">
      <w:pPr>
        <w:numPr>
          <w:ilvl w:val="0"/>
          <w:numId w:val="7"/>
        </w:numPr>
        <w:rPr>
          <w:rFonts w:ascii="Arial" w:hAnsi="Arial" w:cs="Arial"/>
          <w:sz w:val="28"/>
          <w:szCs w:val="28"/>
        </w:rPr>
      </w:pPr>
      <w:r w:rsidRPr="00E56E6F">
        <w:rPr>
          <w:rFonts w:ascii="Arial" w:hAnsi="Arial" w:cs="Arial"/>
          <w:b/>
          <w:bCs/>
          <w:sz w:val="32"/>
          <w:szCs w:val="32"/>
        </w:rPr>
        <w:t>Observation:</w:t>
      </w:r>
      <w:r w:rsidRPr="00E56E6F">
        <w:rPr>
          <w:rFonts w:ascii="Arial" w:hAnsi="Arial" w:cs="Arial"/>
          <w:sz w:val="32"/>
          <w:szCs w:val="32"/>
        </w:rPr>
        <w:t xml:space="preserve"> </w:t>
      </w:r>
      <w:r w:rsidRPr="00134C61">
        <w:rPr>
          <w:rFonts w:ascii="Arial" w:hAnsi="Arial" w:cs="Arial"/>
          <w:sz w:val="28"/>
          <w:szCs w:val="28"/>
        </w:rPr>
        <w:t>A drawdown of only 19% signifies exceptional price stability and capital preservation. NESTLE exhibits strong defensive characteristics, making it highly resilient during broader market downturns.</w:t>
      </w:r>
    </w:p>
    <w:p w14:paraId="6133FA1A" w14:textId="77777777" w:rsidR="00E56E6F" w:rsidRDefault="00E56E6F" w:rsidP="00E56E6F">
      <w:pPr>
        <w:rPr>
          <w:rFonts w:ascii="Arial" w:hAnsi="Arial" w:cs="Arial"/>
          <w:b/>
          <w:bCs/>
          <w:sz w:val="28"/>
          <w:szCs w:val="28"/>
        </w:rPr>
      </w:pPr>
    </w:p>
    <w:p w14:paraId="25BA1A3E" w14:textId="77777777" w:rsidR="00E56E6F" w:rsidRPr="00134C61" w:rsidRDefault="00E56E6F" w:rsidP="00E56E6F">
      <w:pPr>
        <w:rPr>
          <w:rFonts w:ascii="Arial" w:hAnsi="Arial" w:cs="Arial"/>
          <w:sz w:val="28"/>
          <w:szCs w:val="28"/>
        </w:rPr>
      </w:pPr>
    </w:p>
    <w:p w14:paraId="7A251A66" w14:textId="3ADFA644" w:rsidR="00134C61" w:rsidRPr="00E56E6F" w:rsidRDefault="00134C61" w:rsidP="00134C61">
      <w:pPr>
        <w:pStyle w:val="ListParagraph"/>
        <w:numPr>
          <w:ilvl w:val="0"/>
          <w:numId w:val="1"/>
        </w:numPr>
        <w:rPr>
          <w:rFonts w:ascii="Arial" w:hAnsi="Arial" w:cs="Arial"/>
          <w:color w:val="153D63" w:themeColor="text2" w:themeTint="E6"/>
          <w:sz w:val="36"/>
          <w:szCs w:val="36"/>
        </w:rPr>
      </w:pPr>
      <w:r w:rsidRPr="00E56E6F">
        <w:rPr>
          <w:rFonts w:ascii="Arial" w:hAnsi="Arial" w:cs="Arial"/>
          <w:b/>
          <w:bCs/>
          <w:color w:val="153D63" w:themeColor="text2" w:themeTint="E6"/>
          <w:sz w:val="28"/>
          <w:szCs w:val="28"/>
        </w:rPr>
        <w:t xml:space="preserve"> </w:t>
      </w:r>
      <w:r w:rsidRPr="00E56E6F">
        <w:rPr>
          <w:rFonts w:ascii="Arial" w:hAnsi="Arial" w:cs="Arial"/>
          <w:b/>
          <w:bCs/>
          <w:color w:val="153D63" w:themeColor="text2" w:themeTint="E6"/>
          <w:sz w:val="36"/>
          <w:szCs w:val="36"/>
        </w:rPr>
        <w:t>What are the best and worst months for each stock in terms of returns?</w:t>
      </w:r>
    </w:p>
    <w:p w14:paraId="7359ECB7" w14:textId="77777777" w:rsidR="00134C61" w:rsidRPr="00E56E6F" w:rsidRDefault="00134C61" w:rsidP="00134C61">
      <w:pPr>
        <w:rPr>
          <w:rFonts w:ascii="Arial" w:hAnsi="Arial" w:cs="Arial"/>
          <w:sz w:val="36"/>
          <w:szCs w:val="36"/>
        </w:rPr>
      </w:pPr>
      <w:r w:rsidRPr="00E56E6F">
        <w:rPr>
          <w:rFonts w:ascii="Arial" w:hAnsi="Arial" w:cs="Arial"/>
          <w:b/>
          <w:bCs/>
          <w:sz w:val="36"/>
          <w:szCs w:val="36"/>
        </w:rPr>
        <w:t>Answer:</w:t>
      </w:r>
      <w:r w:rsidRPr="00E56E6F">
        <w:rPr>
          <w:rFonts w:ascii="Arial" w:hAnsi="Arial" w:cs="Arial"/>
          <w:sz w:val="36"/>
          <w:szCs w:val="36"/>
        </w:rPr>
        <w:t xml:space="preserve"> </w:t>
      </w:r>
    </w:p>
    <w:p w14:paraId="7C72ACFE" w14:textId="2D962017" w:rsidR="00134C61" w:rsidRPr="00134C61" w:rsidRDefault="00134C61" w:rsidP="00134C61">
      <w:pPr>
        <w:rPr>
          <w:rFonts w:ascii="Arial" w:hAnsi="Arial" w:cs="Arial"/>
          <w:sz w:val="28"/>
          <w:szCs w:val="28"/>
        </w:rPr>
      </w:pPr>
      <w:r w:rsidRPr="00134C61">
        <w:rPr>
          <w:rFonts w:ascii="Arial" w:hAnsi="Arial" w:cs="Arial"/>
          <w:sz w:val="28"/>
          <w:szCs w:val="28"/>
        </w:rPr>
        <w:t>(Sample of the first 3 evaluated stocks)</w:t>
      </w:r>
    </w:p>
    <w:p w14:paraId="56639744" w14:textId="77777777" w:rsidR="00134C61" w:rsidRPr="00EE149D" w:rsidRDefault="00134C61">
      <w:pPr>
        <w:numPr>
          <w:ilvl w:val="1"/>
          <w:numId w:val="14"/>
        </w:numPr>
        <w:rPr>
          <w:rFonts w:ascii="Arial" w:hAnsi="Arial" w:cs="Arial"/>
          <w:b/>
          <w:bCs/>
          <w:color w:val="215E99" w:themeColor="text2" w:themeTint="BF"/>
          <w:sz w:val="28"/>
          <w:szCs w:val="28"/>
        </w:rPr>
      </w:pPr>
      <w:r w:rsidRPr="00EE149D">
        <w:rPr>
          <w:rFonts w:ascii="Arial" w:hAnsi="Arial" w:cs="Arial"/>
          <w:b/>
          <w:bCs/>
          <w:color w:val="215E99" w:themeColor="text2" w:themeTint="BF"/>
          <w:sz w:val="28"/>
          <w:szCs w:val="28"/>
        </w:rPr>
        <w:t>ADANI_ENTERPRISES: Best Month = May (5), Worst Month = February (2)</w:t>
      </w:r>
    </w:p>
    <w:p w14:paraId="45AEE372" w14:textId="77777777" w:rsidR="00134C61" w:rsidRPr="00EE149D" w:rsidRDefault="00134C61">
      <w:pPr>
        <w:numPr>
          <w:ilvl w:val="1"/>
          <w:numId w:val="14"/>
        </w:numPr>
        <w:rPr>
          <w:rFonts w:ascii="Arial" w:hAnsi="Arial" w:cs="Arial"/>
          <w:b/>
          <w:bCs/>
          <w:color w:val="215E99" w:themeColor="text2" w:themeTint="BF"/>
          <w:sz w:val="28"/>
          <w:szCs w:val="28"/>
        </w:rPr>
      </w:pPr>
      <w:r w:rsidRPr="00EE149D">
        <w:rPr>
          <w:rFonts w:ascii="Arial" w:hAnsi="Arial" w:cs="Arial"/>
          <w:b/>
          <w:bCs/>
          <w:color w:val="215E99" w:themeColor="text2" w:themeTint="BF"/>
          <w:sz w:val="28"/>
          <w:szCs w:val="28"/>
        </w:rPr>
        <w:t>ADANI_PORTS: Best Month = April (4), Worst Month = June (6)</w:t>
      </w:r>
    </w:p>
    <w:p w14:paraId="61585ACA" w14:textId="77777777" w:rsidR="00134C61" w:rsidRPr="00EE149D" w:rsidRDefault="00134C61">
      <w:pPr>
        <w:numPr>
          <w:ilvl w:val="1"/>
          <w:numId w:val="14"/>
        </w:numPr>
        <w:rPr>
          <w:rFonts w:ascii="Arial" w:hAnsi="Arial" w:cs="Arial"/>
          <w:b/>
          <w:bCs/>
          <w:color w:val="215E99" w:themeColor="text2" w:themeTint="BF"/>
          <w:sz w:val="28"/>
          <w:szCs w:val="28"/>
        </w:rPr>
      </w:pPr>
      <w:r w:rsidRPr="00EE149D">
        <w:rPr>
          <w:rFonts w:ascii="Arial" w:hAnsi="Arial" w:cs="Arial"/>
          <w:b/>
          <w:bCs/>
          <w:color w:val="215E99" w:themeColor="text2" w:themeTint="BF"/>
          <w:sz w:val="28"/>
          <w:szCs w:val="28"/>
        </w:rPr>
        <w:t>APOLLO HOSPITALS: Best Month = November (11), Worst Month = March (3)</w:t>
      </w:r>
    </w:p>
    <w:p w14:paraId="11619E10" w14:textId="77777777" w:rsidR="00E56E6F" w:rsidRPr="00134C61" w:rsidRDefault="00E56E6F" w:rsidP="00E56E6F">
      <w:pPr>
        <w:rPr>
          <w:rFonts w:ascii="Arial" w:hAnsi="Arial" w:cs="Arial"/>
          <w:sz w:val="28"/>
          <w:szCs w:val="28"/>
        </w:rPr>
      </w:pPr>
    </w:p>
    <w:p w14:paraId="159FD113" w14:textId="77777777" w:rsidR="00134C61" w:rsidRDefault="00134C61">
      <w:pPr>
        <w:pStyle w:val="ListParagraph"/>
        <w:numPr>
          <w:ilvl w:val="0"/>
          <w:numId w:val="13"/>
        </w:numPr>
        <w:rPr>
          <w:rFonts w:ascii="Arial" w:hAnsi="Arial" w:cs="Arial"/>
          <w:sz w:val="28"/>
          <w:szCs w:val="28"/>
        </w:rPr>
      </w:pPr>
      <w:r w:rsidRPr="00E56E6F">
        <w:rPr>
          <w:rFonts w:ascii="Arial" w:hAnsi="Arial" w:cs="Arial"/>
          <w:b/>
          <w:bCs/>
          <w:sz w:val="32"/>
          <w:szCs w:val="32"/>
        </w:rPr>
        <w:t>Observation:</w:t>
      </w:r>
      <w:r w:rsidRPr="00E56E6F">
        <w:rPr>
          <w:rFonts w:ascii="Arial" w:hAnsi="Arial" w:cs="Arial"/>
          <w:sz w:val="32"/>
          <w:szCs w:val="32"/>
        </w:rPr>
        <w:t xml:space="preserve"> </w:t>
      </w:r>
      <w:proofErr w:type="spellStart"/>
      <w:r w:rsidRPr="00B9201A">
        <w:rPr>
          <w:rFonts w:ascii="Arial" w:hAnsi="Arial" w:cs="Arial"/>
          <w:sz w:val="28"/>
          <w:szCs w:val="28"/>
        </w:rPr>
        <w:t>Analyzing</w:t>
      </w:r>
      <w:proofErr w:type="spellEnd"/>
      <w:r w:rsidRPr="00B9201A">
        <w:rPr>
          <w:rFonts w:ascii="Arial" w:hAnsi="Arial" w:cs="Arial"/>
          <w:sz w:val="28"/>
          <w:szCs w:val="28"/>
        </w:rPr>
        <w:t xml:space="preserve"> the monthly performance reveals distinct seasonal trends for individual stocks. This insight can be strategically leveraged to time market entries and exits for maximum efficiency.</w:t>
      </w:r>
    </w:p>
    <w:p w14:paraId="649E5E0D" w14:textId="77777777" w:rsidR="00E56E6F" w:rsidRDefault="00E56E6F" w:rsidP="00E56E6F">
      <w:pPr>
        <w:rPr>
          <w:rFonts w:ascii="Arial" w:hAnsi="Arial" w:cs="Arial"/>
          <w:sz w:val="28"/>
          <w:szCs w:val="28"/>
        </w:rPr>
      </w:pPr>
    </w:p>
    <w:p w14:paraId="1EEDAC90" w14:textId="77777777" w:rsidR="00E56E6F" w:rsidRDefault="00E56E6F" w:rsidP="00E56E6F">
      <w:pPr>
        <w:rPr>
          <w:rFonts w:ascii="Arial" w:hAnsi="Arial" w:cs="Arial"/>
          <w:sz w:val="28"/>
          <w:szCs w:val="28"/>
        </w:rPr>
      </w:pPr>
    </w:p>
    <w:p w14:paraId="23EE94F8" w14:textId="77777777" w:rsidR="00E56E6F" w:rsidRDefault="00E56E6F" w:rsidP="00E56E6F">
      <w:pPr>
        <w:rPr>
          <w:rFonts w:ascii="Arial" w:hAnsi="Arial" w:cs="Arial"/>
          <w:sz w:val="28"/>
          <w:szCs w:val="28"/>
        </w:rPr>
      </w:pPr>
    </w:p>
    <w:p w14:paraId="297EA5E2" w14:textId="77777777" w:rsidR="00E56E6F" w:rsidRDefault="00E56E6F" w:rsidP="00E56E6F">
      <w:pPr>
        <w:rPr>
          <w:rFonts w:ascii="Arial" w:hAnsi="Arial" w:cs="Arial"/>
          <w:sz w:val="28"/>
          <w:szCs w:val="28"/>
        </w:rPr>
      </w:pPr>
    </w:p>
    <w:p w14:paraId="189142DD" w14:textId="77777777" w:rsidR="00E56E6F" w:rsidRPr="00E56E6F" w:rsidRDefault="00E56E6F" w:rsidP="00E56E6F">
      <w:pPr>
        <w:rPr>
          <w:rFonts w:ascii="Arial" w:hAnsi="Arial" w:cs="Arial"/>
          <w:sz w:val="28"/>
          <w:szCs w:val="28"/>
        </w:rPr>
      </w:pPr>
    </w:p>
    <w:p w14:paraId="2F2489A4" w14:textId="0EEE037E" w:rsidR="00134C61" w:rsidRPr="0023675D" w:rsidRDefault="00134C61" w:rsidP="00134C61">
      <w:pPr>
        <w:pStyle w:val="ListParagraph"/>
        <w:numPr>
          <w:ilvl w:val="0"/>
          <w:numId w:val="1"/>
        </w:numPr>
        <w:rPr>
          <w:rFonts w:ascii="Arial" w:hAnsi="Arial" w:cs="Arial"/>
          <w:color w:val="153D63" w:themeColor="text2" w:themeTint="E6"/>
          <w:sz w:val="36"/>
          <w:szCs w:val="36"/>
        </w:rPr>
      </w:pPr>
      <w:r w:rsidRPr="0023675D">
        <w:rPr>
          <w:rFonts w:ascii="Arial" w:hAnsi="Arial" w:cs="Arial"/>
          <w:b/>
          <w:bCs/>
          <w:color w:val="153D63" w:themeColor="text2" w:themeTint="E6"/>
          <w:sz w:val="36"/>
          <w:szCs w:val="36"/>
        </w:rPr>
        <w:t xml:space="preserve"> Which stocks have the highest average trading volume?</w:t>
      </w:r>
    </w:p>
    <w:p w14:paraId="020ACF72" w14:textId="77777777" w:rsidR="00134C61" w:rsidRPr="0023675D" w:rsidRDefault="00134C61" w:rsidP="00134C61">
      <w:pPr>
        <w:rPr>
          <w:rFonts w:ascii="Arial" w:hAnsi="Arial" w:cs="Arial"/>
          <w:sz w:val="36"/>
          <w:szCs w:val="36"/>
        </w:rPr>
      </w:pPr>
      <w:r w:rsidRPr="0023675D">
        <w:rPr>
          <w:rFonts w:ascii="Arial" w:hAnsi="Arial" w:cs="Arial"/>
          <w:b/>
          <w:bCs/>
          <w:sz w:val="36"/>
          <w:szCs w:val="36"/>
        </w:rPr>
        <w:t>Answer:</w:t>
      </w:r>
      <w:r w:rsidRPr="0023675D">
        <w:rPr>
          <w:rFonts w:ascii="Arial" w:hAnsi="Arial" w:cs="Arial"/>
          <w:sz w:val="36"/>
          <w:szCs w:val="36"/>
        </w:rPr>
        <w:t xml:space="preserve"> </w:t>
      </w:r>
    </w:p>
    <w:p w14:paraId="27C113D9" w14:textId="5BDB2AEE" w:rsidR="00134C61" w:rsidRPr="00134C61" w:rsidRDefault="00134C61">
      <w:pPr>
        <w:pStyle w:val="ListParagraph"/>
        <w:numPr>
          <w:ilvl w:val="2"/>
          <w:numId w:val="12"/>
        </w:numPr>
        <w:rPr>
          <w:rFonts w:ascii="Arial" w:hAnsi="Arial" w:cs="Arial"/>
          <w:sz w:val="28"/>
          <w:szCs w:val="28"/>
        </w:rPr>
      </w:pPr>
      <w:r w:rsidRPr="0023675D">
        <w:rPr>
          <w:rFonts w:ascii="Arial" w:hAnsi="Arial" w:cs="Arial"/>
          <w:b/>
          <w:bCs/>
          <w:color w:val="215E99" w:themeColor="text2" w:themeTint="BF"/>
          <w:sz w:val="28"/>
          <w:szCs w:val="28"/>
        </w:rPr>
        <w:t>TATA STEEL</w:t>
      </w:r>
      <w:r w:rsidRPr="0023675D">
        <w:rPr>
          <w:rFonts w:ascii="Arial" w:hAnsi="Arial" w:cs="Arial"/>
          <w:color w:val="215E99" w:themeColor="text2" w:themeTint="BF"/>
          <w:sz w:val="28"/>
          <w:szCs w:val="28"/>
        </w:rPr>
        <w:t xml:space="preserve"> </w:t>
      </w:r>
      <w:r w:rsidRPr="00134C61">
        <w:rPr>
          <w:rFonts w:ascii="Arial" w:hAnsi="Arial" w:cs="Arial"/>
          <w:sz w:val="28"/>
          <w:szCs w:val="28"/>
        </w:rPr>
        <w:t xml:space="preserve">recorded the highest average trading volume </w:t>
      </w:r>
      <w:r w:rsidRPr="0023675D">
        <w:rPr>
          <w:rFonts w:ascii="Arial" w:hAnsi="Arial" w:cs="Arial"/>
          <w:b/>
          <w:bCs/>
          <w:color w:val="215E99" w:themeColor="text2" w:themeTint="BF"/>
          <w:sz w:val="28"/>
          <w:szCs w:val="28"/>
        </w:rPr>
        <w:t>(71,141,650 shares).</w:t>
      </w:r>
    </w:p>
    <w:p w14:paraId="3523394F" w14:textId="77777777" w:rsidR="00134C61" w:rsidRDefault="00134C61">
      <w:pPr>
        <w:numPr>
          <w:ilvl w:val="2"/>
          <w:numId w:val="12"/>
        </w:numPr>
        <w:rPr>
          <w:rFonts w:ascii="Arial" w:hAnsi="Arial" w:cs="Arial"/>
          <w:sz w:val="28"/>
          <w:szCs w:val="28"/>
        </w:rPr>
      </w:pPr>
      <w:r w:rsidRPr="0023675D">
        <w:rPr>
          <w:rFonts w:ascii="Arial" w:hAnsi="Arial" w:cs="Arial"/>
          <w:b/>
          <w:bCs/>
          <w:sz w:val="32"/>
          <w:szCs w:val="32"/>
        </w:rPr>
        <w:t>Observation:</w:t>
      </w:r>
      <w:r w:rsidRPr="0023675D">
        <w:rPr>
          <w:rFonts w:ascii="Arial" w:hAnsi="Arial" w:cs="Arial"/>
          <w:sz w:val="32"/>
          <w:szCs w:val="32"/>
        </w:rPr>
        <w:t xml:space="preserve"> </w:t>
      </w:r>
      <w:r w:rsidRPr="00134C61">
        <w:rPr>
          <w:rFonts w:ascii="Arial" w:hAnsi="Arial" w:cs="Arial"/>
          <w:sz w:val="28"/>
          <w:szCs w:val="28"/>
        </w:rPr>
        <w:t>Consistently high trading volume indicates massive liquidity and strong market interest, ensuring that large orders can be executed without significantly impacting the stock price.</w:t>
      </w:r>
    </w:p>
    <w:p w14:paraId="2EA7D1C2" w14:textId="77777777" w:rsidR="0023675D" w:rsidRDefault="0023675D" w:rsidP="0023675D">
      <w:pPr>
        <w:rPr>
          <w:rFonts w:ascii="Arial" w:hAnsi="Arial" w:cs="Arial"/>
          <w:b/>
          <w:bCs/>
          <w:sz w:val="32"/>
          <w:szCs w:val="32"/>
        </w:rPr>
      </w:pPr>
    </w:p>
    <w:p w14:paraId="288E488C" w14:textId="77777777" w:rsidR="0023675D" w:rsidRPr="00134C61" w:rsidRDefault="0023675D" w:rsidP="0023675D">
      <w:pPr>
        <w:rPr>
          <w:rFonts w:ascii="Arial" w:hAnsi="Arial" w:cs="Arial"/>
          <w:sz w:val="28"/>
          <w:szCs w:val="28"/>
        </w:rPr>
      </w:pPr>
    </w:p>
    <w:p w14:paraId="235A5E7F" w14:textId="2D2B506D" w:rsidR="00134C61" w:rsidRPr="0023675D" w:rsidRDefault="00134C61" w:rsidP="00134C61">
      <w:pPr>
        <w:pStyle w:val="ListParagraph"/>
        <w:numPr>
          <w:ilvl w:val="0"/>
          <w:numId w:val="1"/>
        </w:numPr>
        <w:rPr>
          <w:rFonts w:ascii="Arial" w:hAnsi="Arial" w:cs="Arial"/>
          <w:sz w:val="36"/>
          <w:szCs w:val="36"/>
        </w:rPr>
      </w:pPr>
      <w:r w:rsidRPr="0023675D">
        <w:rPr>
          <w:rFonts w:ascii="Arial" w:hAnsi="Arial" w:cs="Arial"/>
          <w:b/>
          <w:bCs/>
          <w:sz w:val="36"/>
          <w:szCs w:val="36"/>
        </w:rPr>
        <w:t xml:space="preserve"> </w:t>
      </w:r>
      <w:r w:rsidRPr="0023675D">
        <w:rPr>
          <w:rFonts w:ascii="Arial" w:hAnsi="Arial" w:cs="Arial"/>
          <w:b/>
          <w:bCs/>
          <w:color w:val="153D63" w:themeColor="text2" w:themeTint="E6"/>
          <w:sz w:val="36"/>
          <w:szCs w:val="36"/>
        </w:rPr>
        <w:t>What is the total number of trades executed for each stock?</w:t>
      </w:r>
    </w:p>
    <w:p w14:paraId="38E45528" w14:textId="77777777" w:rsidR="00134C61" w:rsidRPr="0023675D" w:rsidRDefault="00134C61" w:rsidP="00134C61">
      <w:pPr>
        <w:rPr>
          <w:rFonts w:ascii="Arial" w:hAnsi="Arial" w:cs="Arial"/>
          <w:sz w:val="36"/>
          <w:szCs w:val="36"/>
        </w:rPr>
      </w:pPr>
      <w:r w:rsidRPr="0023675D">
        <w:rPr>
          <w:rFonts w:ascii="Arial" w:hAnsi="Arial" w:cs="Arial"/>
          <w:b/>
          <w:bCs/>
          <w:sz w:val="36"/>
          <w:szCs w:val="36"/>
        </w:rPr>
        <w:t>Answer:</w:t>
      </w:r>
      <w:r w:rsidRPr="0023675D">
        <w:rPr>
          <w:rFonts w:ascii="Arial" w:hAnsi="Arial" w:cs="Arial"/>
          <w:sz w:val="36"/>
          <w:szCs w:val="36"/>
        </w:rPr>
        <w:t xml:space="preserve"> </w:t>
      </w:r>
    </w:p>
    <w:p w14:paraId="5CE7FCF6" w14:textId="1F63208C" w:rsidR="00134C61" w:rsidRPr="00134C61" w:rsidRDefault="00134C61">
      <w:pPr>
        <w:pStyle w:val="ListParagraph"/>
        <w:numPr>
          <w:ilvl w:val="0"/>
          <w:numId w:val="8"/>
        </w:numPr>
        <w:rPr>
          <w:rFonts w:ascii="Arial" w:hAnsi="Arial" w:cs="Arial"/>
          <w:sz w:val="28"/>
          <w:szCs w:val="28"/>
        </w:rPr>
      </w:pPr>
      <w:r w:rsidRPr="00134C61">
        <w:rPr>
          <w:rFonts w:ascii="Arial" w:hAnsi="Arial" w:cs="Arial"/>
          <w:sz w:val="28"/>
          <w:szCs w:val="28"/>
        </w:rPr>
        <w:t>Based on the Moving Average Crossover strategy, the total trades executed for the sample stocks are:</w:t>
      </w:r>
    </w:p>
    <w:p w14:paraId="4AE04681" w14:textId="77777777" w:rsidR="00134C61" w:rsidRPr="0023675D" w:rsidRDefault="00134C61">
      <w:pPr>
        <w:numPr>
          <w:ilvl w:val="1"/>
          <w:numId w:val="8"/>
        </w:numPr>
        <w:rPr>
          <w:rFonts w:ascii="Arial" w:hAnsi="Arial" w:cs="Arial"/>
          <w:b/>
          <w:bCs/>
          <w:color w:val="215E99" w:themeColor="text2" w:themeTint="BF"/>
          <w:sz w:val="28"/>
          <w:szCs w:val="28"/>
        </w:rPr>
      </w:pPr>
      <w:r w:rsidRPr="0023675D">
        <w:rPr>
          <w:rFonts w:ascii="Arial" w:hAnsi="Arial" w:cs="Arial"/>
          <w:b/>
          <w:bCs/>
          <w:sz w:val="28"/>
          <w:szCs w:val="28"/>
        </w:rPr>
        <w:t>ADANI_ENTERPRISES:</w:t>
      </w:r>
      <w:r w:rsidRPr="00134C61">
        <w:rPr>
          <w:rFonts w:ascii="Arial" w:hAnsi="Arial" w:cs="Arial"/>
          <w:sz w:val="28"/>
          <w:szCs w:val="28"/>
        </w:rPr>
        <w:t xml:space="preserve"> </w:t>
      </w:r>
      <w:r w:rsidRPr="0023675D">
        <w:rPr>
          <w:rFonts w:ascii="Arial" w:hAnsi="Arial" w:cs="Arial"/>
          <w:b/>
          <w:bCs/>
          <w:color w:val="215E99" w:themeColor="text2" w:themeTint="BF"/>
          <w:sz w:val="28"/>
          <w:szCs w:val="28"/>
        </w:rPr>
        <w:t>124 trades</w:t>
      </w:r>
    </w:p>
    <w:p w14:paraId="18FD943D" w14:textId="77777777" w:rsidR="00134C61" w:rsidRPr="00134C61" w:rsidRDefault="00134C61">
      <w:pPr>
        <w:numPr>
          <w:ilvl w:val="1"/>
          <w:numId w:val="8"/>
        </w:numPr>
        <w:rPr>
          <w:rFonts w:ascii="Arial" w:hAnsi="Arial" w:cs="Arial"/>
          <w:sz w:val="28"/>
          <w:szCs w:val="28"/>
        </w:rPr>
      </w:pPr>
      <w:r w:rsidRPr="0023675D">
        <w:rPr>
          <w:rFonts w:ascii="Arial" w:hAnsi="Arial" w:cs="Arial"/>
          <w:b/>
          <w:bCs/>
          <w:sz w:val="28"/>
          <w:szCs w:val="28"/>
        </w:rPr>
        <w:t>ADANI_PORTS:</w:t>
      </w:r>
      <w:r w:rsidRPr="00134C61">
        <w:rPr>
          <w:rFonts w:ascii="Arial" w:hAnsi="Arial" w:cs="Arial"/>
          <w:sz w:val="28"/>
          <w:szCs w:val="28"/>
        </w:rPr>
        <w:t xml:space="preserve"> </w:t>
      </w:r>
      <w:r w:rsidRPr="0023675D">
        <w:rPr>
          <w:rFonts w:ascii="Arial" w:hAnsi="Arial" w:cs="Arial"/>
          <w:b/>
          <w:bCs/>
          <w:color w:val="215E99" w:themeColor="text2" w:themeTint="BF"/>
          <w:sz w:val="28"/>
          <w:szCs w:val="28"/>
        </w:rPr>
        <w:t>99 trades</w:t>
      </w:r>
    </w:p>
    <w:p w14:paraId="532CA5AD" w14:textId="77777777" w:rsidR="00134C61" w:rsidRPr="00134C61" w:rsidRDefault="00134C61">
      <w:pPr>
        <w:numPr>
          <w:ilvl w:val="1"/>
          <w:numId w:val="8"/>
        </w:numPr>
        <w:rPr>
          <w:rFonts w:ascii="Arial" w:hAnsi="Arial" w:cs="Arial"/>
          <w:sz w:val="28"/>
          <w:szCs w:val="28"/>
        </w:rPr>
      </w:pPr>
      <w:r w:rsidRPr="0023675D">
        <w:rPr>
          <w:rFonts w:ascii="Arial" w:hAnsi="Arial" w:cs="Arial"/>
          <w:b/>
          <w:bCs/>
          <w:sz w:val="28"/>
          <w:szCs w:val="28"/>
        </w:rPr>
        <w:t>APOLLO HOSPITALS:</w:t>
      </w:r>
      <w:r w:rsidRPr="00134C61">
        <w:rPr>
          <w:rFonts w:ascii="Arial" w:hAnsi="Arial" w:cs="Arial"/>
          <w:sz w:val="28"/>
          <w:szCs w:val="28"/>
        </w:rPr>
        <w:t xml:space="preserve"> </w:t>
      </w:r>
      <w:r w:rsidRPr="0023675D">
        <w:rPr>
          <w:rFonts w:ascii="Arial" w:hAnsi="Arial" w:cs="Arial"/>
          <w:b/>
          <w:bCs/>
          <w:color w:val="215E99" w:themeColor="text2" w:themeTint="BF"/>
          <w:sz w:val="28"/>
          <w:szCs w:val="28"/>
        </w:rPr>
        <w:t>148 trades</w:t>
      </w:r>
    </w:p>
    <w:p w14:paraId="72DCBC8E" w14:textId="77777777" w:rsidR="00134C61" w:rsidRDefault="00134C61">
      <w:pPr>
        <w:numPr>
          <w:ilvl w:val="0"/>
          <w:numId w:val="8"/>
        </w:numPr>
        <w:rPr>
          <w:rFonts w:ascii="Arial" w:hAnsi="Arial" w:cs="Arial"/>
          <w:sz w:val="28"/>
          <w:szCs w:val="28"/>
        </w:rPr>
      </w:pPr>
      <w:r w:rsidRPr="0023675D">
        <w:rPr>
          <w:rFonts w:ascii="Arial" w:hAnsi="Arial" w:cs="Arial"/>
          <w:b/>
          <w:bCs/>
          <w:sz w:val="32"/>
          <w:szCs w:val="32"/>
        </w:rPr>
        <w:t>Observation:</w:t>
      </w:r>
      <w:r w:rsidRPr="0023675D">
        <w:rPr>
          <w:rFonts w:ascii="Arial" w:hAnsi="Arial" w:cs="Arial"/>
          <w:sz w:val="32"/>
          <w:szCs w:val="32"/>
        </w:rPr>
        <w:t xml:space="preserve"> </w:t>
      </w:r>
      <w:r w:rsidRPr="00134C61">
        <w:rPr>
          <w:rFonts w:ascii="Arial" w:hAnsi="Arial" w:cs="Arial"/>
          <w:sz w:val="28"/>
          <w:szCs w:val="28"/>
        </w:rPr>
        <w:t>The number of trades reflects the frequency of moving average crossovers. A higher trade count (like Apollo Hospitals) suggests higher price volatility leading to frequent trend reversals.</w:t>
      </w:r>
    </w:p>
    <w:p w14:paraId="23904025" w14:textId="77777777" w:rsidR="0023675D" w:rsidRDefault="0023675D" w:rsidP="0023675D">
      <w:pPr>
        <w:rPr>
          <w:rFonts w:ascii="Arial" w:hAnsi="Arial" w:cs="Arial"/>
          <w:b/>
          <w:bCs/>
          <w:sz w:val="28"/>
          <w:szCs w:val="28"/>
        </w:rPr>
      </w:pPr>
    </w:p>
    <w:p w14:paraId="558BE0BE" w14:textId="77777777" w:rsidR="0023675D" w:rsidRDefault="0023675D" w:rsidP="0023675D">
      <w:pPr>
        <w:rPr>
          <w:rFonts w:ascii="Arial" w:hAnsi="Arial" w:cs="Arial"/>
          <w:b/>
          <w:bCs/>
          <w:sz w:val="28"/>
          <w:szCs w:val="28"/>
        </w:rPr>
      </w:pPr>
    </w:p>
    <w:p w14:paraId="2D9D76C8" w14:textId="77777777" w:rsidR="0023675D" w:rsidRDefault="0023675D" w:rsidP="0023675D">
      <w:pPr>
        <w:rPr>
          <w:rFonts w:ascii="Arial" w:hAnsi="Arial" w:cs="Arial"/>
          <w:b/>
          <w:bCs/>
          <w:sz w:val="28"/>
          <w:szCs w:val="28"/>
        </w:rPr>
      </w:pPr>
    </w:p>
    <w:p w14:paraId="6E4C58CF" w14:textId="77777777" w:rsidR="0023675D" w:rsidRDefault="0023675D" w:rsidP="0023675D">
      <w:pPr>
        <w:rPr>
          <w:rFonts w:ascii="Arial" w:hAnsi="Arial" w:cs="Arial"/>
          <w:b/>
          <w:bCs/>
          <w:sz w:val="28"/>
          <w:szCs w:val="28"/>
        </w:rPr>
      </w:pPr>
    </w:p>
    <w:p w14:paraId="3577518C" w14:textId="77777777" w:rsidR="0023675D" w:rsidRPr="00134C61" w:rsidRDefault="0023675D" w:rsidP="0023675D">
      <w:pPr>
        <w:rPr>
          <w:rFonts w:ascii="Arial" w:hAnsi="Arial" w:cs="Arial"/>
          <w:sz w:val="28"/>
          <w:szCs w:val="28"/>
        </w:rPr>
      </w:pPr>
    </w:p>
    <w:p w14:paraId="193A8435" w14:textId="791E5AC6" w:rsidR="00134C61" w:rsidRPr="0023675D" w:rsidRDefault="00134C61" w:rsidP="00134C61">
      <w:pPr>
        <w:pStyle w:val="ListParagraph"/>
        <w:numPr>
          <w:ilvl w:val="0"/>
          <w:numId w:val="1"/>
        </w:numPr>
        <w:rPr>
          <w:rFonts w:ascii="Arial" w:hAnsi="Arial" w:cs="Arial"/>
          <w:color w:val="153D63" w:themeColor="text2" w:themeTint="E6"/>
          <w:sz w:val="36"/>
          <w:szCs w:val="36"/>
        </w:rPr>
      </w:pPr>
      <w:r w:rsidRPr="0023675D">
        <w:rPr>
          <w:rFonts w:ascii="Arial" w:hAnsi="Arial" w:cs="Arial"/>
          <w:b/>
          <w:bCs/>
          <w:color w:val="153D63" w:themeColor="text2" w:themeTint="E6"/>
          <w:sz w:val="36"/>
          <w:szCs w:val="36"/>
        </w:rPr>
        <w:t xml:space="preserve"> Which stock had the maximum single-day loss (highest negative daily return) during the analysis period?</w:t>
      </w:r>
    </w:p>
    <w:p w14:paraId="47851D15" w14:textId="77777777" w:rsidR="00B9201A" w:rsidRPr="0023675D" w:rsidRDefault="00134C61" w:rsidP="00B9201A">
      <w:pPr>
        <w:rPr>
          <w:rFonts w:ascii="Arial" w:hAnsi="Arial" w:cs="Arial"/>
          <w:sz w:val="36"/>
          <w:szCs w:val="36"/>
        </w:rPr>
      </w:pPr>
      <w:r w:rsidRPr="0023675D">
        <w:rPr>
          <w:rFonts w:ascii="Arial" w:hAnsi="Arial" w:cs="Arial"/>
          <w:b/>
          <w:bCs/>
          <w:sz w:val="36"/>
          <w:szCs w:val="36"/>
        </w:rPr>
        <w:t>Answer:</w:t>
      </w:r>
      <w:r w:rsidRPr="0023675D">
        <w:rPr>
          <w:rFonts w:ascii="Arial" w:hAnsi="Arial" w:cs="Arial"/>
          <w:sz w:val="36"/>
          <w:szCs w:val="36"/>
        </w:rPr>
        <w:t xml:space="preserve"> </w:t>
      </w:r>
    </w:p>
    <w:p w14:paraId="74EE9907" w14:textId="7F35A197" w:rsidR="00134C61" w:rsidRPr="00134C61" w:rsidRDefault="00134C61">
      <w:pPr>
        <w:numPr>
          <w:ilvl w:val="0"/>
          <w:numId w:val="9"/>
        </w:numPr>
        <w:rPr>
          <w:rFonts w:ascii="Arial" w:hAnsi="Arial" w:cs="Arial"/>
          <w:sz w:val="28"/>
          <w:szCs w:val="28"/>
        </w:rPr>
      </w:pPr>
      <w:r w:rsidRPr="0023675D">
        <w:rPr>
          <w:rFonts w:ascii="Arial" w:hAnsi="Arial" w:cs="Arial"/>
          <w:b/>
          <w:bCs/>
          <w:color w:val="215E99" w:themeColor="text2" w:themeTint="BF"/>
          <w:sz w:val="28"/>
          <w:szCs w:val="28"/>
        </w:rPr>
        <w:t>BAJAJ_FINSERV</w:t>
      </w:r>
      <w:r w:rsidRPr="0023675D">
        <w:rPr>
          <w:rFonts w:ascii="Arial" w:hAnsi="Arial" w:cs="Arial"/>
          <w:color w:val="215E99" w:themeColor="text2" w:themeTint="BF"/>
          <w:sz w:val="28"/>
          <w:szCs w:val="28"/>
        </w:rPr>
        <w:t xml:space="preserve"> </w:t>
      </w:r>
      <w:r w:rsidRPr="00134C61">
        <w:rPr>
          <w:rFonts w:ascii="Arial" w:hAnsi="Arial" w:cs="Arial"/>
          <w:sz w:val="28"/>
          <w:szCs w:val="28"/>
        </w:rPr>
        <w:t>experienced the maximum single-day loss of -</w:t>
      </w:r>
      <w:r w:rsidRPr="0023675D">
        <w:rPr>
          <w:rFonts w:ascii="Arial" w:hAnsi="Arial" w:cs="Arial"/>
          <w:b/>
          <w:bCs/>
          <w:color w:val="215E99" w:themeColor="text2" w:themeTint="BF"/>
          <w:sz w:val="28"/>
          <w:szCs w:val="28"/>
        </w:rPr>
        <w:t>92.65% on May 26, 2008.</w:t>
      </w:r>
    </w:p>
    <w:p w14:paraId="54D95FD6" w14:textId="5F4DC05F" w:rsidR="0023675D" w:rsidRDefault="00134C61">
      <w:pPr>
        <w:numPr>
          <w:ilvl w:val="0"/>
          <w:numId w:val="9"/>
        </w:numPr>
        <w:rPr>
          <w:rFonts w:ascii="Arial" w:hAnsi="Arial" w:cs="Arial"/>
          <w:sz w:val="28"/>
          <w:szCs w:val="28"/>
        </w:rPr>
      </w:pPr>
      <w:r w:rsidRPr="0023675D">
        <w:rPr>
          <w:rFonts w:ascii="Arial" w:hAnsi="Arial" w:cs="Arial"/>
          <w:b/>
          <w:bCs/>
          <w:sz w:val="32"/>
          <w:szCs w:val="32"/>
        </w:rPr>
        <w:t>Observation:</w:t>
      </w:r>
      <w:r w:rsidRPr="00134C61">
        <w:rPr>
          <w:rFonts w:ascii="Arial" w:hAnsi="Arial" w:cs="Arial"/>
          <w:sz w:val="28"/>
          <w:szCs w:val="28"/>
        </w:rPr>
        <w:t xml:space="preserve"> Such an extreme single-day drop is an anomaly, likely reflecting a major corporate action (such as a stock split or demerger) or a severe systemic market shock during the 2008 financial crisis.</w:t>
      </w:r>
    </w:p>
    <w:p w14:paraId="78289C83" w14:textId="77777777" w:rsidR="0023675D" w:rsidRDefault="0023675D" w:rsidP="0023675D">
      <w:pPr>
        <w:rPr>
          <w:rFonts w:ascii="Arial" w:hAnsi="Arial" w:cs="Arial"/>
          <w:sz w:val="28"/>
          <w:szCs w:val="28"/>
        </w:rPr>
      </w:pPr>
    </w:p>
    <w:p w14:paraId="1F834094" w14:textId="77777777" w:rsidR="0023675D" w:rsidRDefault="0023675D" w:rsidP="0023675D">
      <w:pPr>
        <w:rPr>
          <w:rFonts w:ascii="Arial" w:hAnsi="Arial" w:cs="Arial"/>
          <w:sz w:val="28"/>
          <w:szCs w:val="28"/>
        </w:rPr>
      </w:pPr>
    </w:p>
    <w:p w14:paraId="31B09B9A" w14:textId="77777777" w:rsidR="0023675D" w:rsidRPr="0023675D" w:rsidRDefault="0023675D" w:rsidP="0023675D">
      <w:pPr>
        <w:rPr>
          <w:rFonts w:ascii="Arial" w:hAnsi="Arial" w:cs="Arial"/>
          <w:sz w:val="28"/>
          <w:szCs w:val="28"/>
        </w:rPr>
      </w:pPr>
    </w:p>
    <w:p w14:paraId="1F8B2E6A" w14:textId="57B71B1D" w:rsidR="00134C61" w:rsidRPr="0023675D" w:rsidRDefault="00134C61" w:rsidP="00134C61">
      <w:pPr>
        <w:pStyle w:val="ListParagraph"/>
        <w:numPr>
          <w:ilvl w:val="0"/>
          <w:numId w:val="1"/>
        </w:numPr>
        <w:rPr>
          <w:rFonts w:ascii="Arial" w:hAnsi="Arial" w:cs="Arial"/>
          <w:color w:val="153D63" w:themeColor="text2" w:themeTint="E6"/>
          <w:sz w:val="36"/>
          <w:szCs w:val="36"/>
        </w:rPr>
      </w:pPr>
      <w:r w:rsidRPr="0023675D">
        <w:rPr>
          <w:rFonts w:ascii="Arial" w:hAnsi="Arial" w:cs="Arial"/>
          <w:b/>
          <w:bCs/>
          <w:color w:val="153D63" w:themeColor="text2" w:themeTint="E6"/>
          <w:sz w:val="36"/>
          <w:szCs w:val="36"/>
        </w:rPr>
        <w:t xml:space="preserve"> Which stock had the maximum single-day gain (highest positive daily return) during the analysis period?</w:t>
      </w:r>
    </w:p>
    <w:p w14:paraId="62D42252" w14:textId="77777777" w:rsidR="00B9201A" w:rsidRPr="0023675D" w:rsidRDefault="00134C61" w:rsidP="00B9201A">
      <w:pPr>
        <w:rPr>
          <w:rFonts w:ascii="Arial" w:hAnsi="Arial" w:cs="Arial"/>
          <w:sz w:val="36"/>
          <w:szCs w:val="36"/>
        </w:rPr>
      </w:pPr>
      <w:r w:rsidRPr="0023675D">
        <w:rPr>
          <w:rFonts w:ascii="Arial" w:hAnsi="Arial" w:cs="Arial"/>
          <w:b/>
          <w:bCs/>
          <w:sz w:val="36"/>
          <w:szCs w:val="36"/>
        </w:rPr>
        <w:t>Answer:</w:t>
      </w:r>
      <w:r w:rsidRPr="0023675D">
        <w:rPr>
          <w:rFonts w:ascii="Arial" w:hAnsi="Arial" w:cs="Arial"/>
          <w:sz w:val="36"/>
          <w:szCs w:val="36"/>
        </w:rPr>
        <w:t xml:space="preserve"> </w:t>
      </w:r>
    </w:p>
    <w:p w14:paraId="39804FCF" w14:textId="37E4E28E" w:rsidR="00134C61" w:rsidRPr="00134C61" w:rsidRDefault="00134C61">
      <w:pPr>
        <w:numPr>
          <w:ilvl w:val="0"/>
          <w:numId w:val="10"/>
        </w:numPr>
        <w:rPr>
          <w:rFonts w:ascii="Arial" w:hAnsi="Arial" w:cs="Arial"/>
          <w:sz w:val="28"/>
          <w:szCs w:val="28"/>
        </w:rPr>
      </w:pPr>
      <w:r w:rsidRPr="0023675D">
        <w:rPr>
          <w:rFonts w:ascii="Arial" w:hAnsi="Arial" w:cs="Arial"/>
          <w:b/>
          <w:bCs/>
          <w:color w:val="215E99" w:themeColor="text2" w:themeTint="BF"/>
          <w:sz w:val="28"/>
          <w:szCs w:val="28"/>
        </w:rPr>
        <w:t>CIPLA</w:t>
      </w:r>
      <w:r w:rsidRPr="00134C61">
        <w:rPr>
          <w:rFonts w:ascii="Arial" w:hAnsi="Arial" w:cs="Arial"/>
          <w:sz w:val="28"/>
          <w:szCs w:val="28"/>
        </w:rPr>
        <w:t xml:space="preserve"> recorded the maximum single-day gain of </w:t>
      </w:r>
      <w:r w:rsidRPr="0023675D">
        <w:rPr>
          <w:rFonts w:ascii="Arial" w:hAnsi="Arial" w:cs="Arial"/>
          <w:b/>
          <w:bCs/>
          <w:color w:val="215E99" w:themeColor="text2" w:themeTint="BF"/>
          <w:sz w:val="28"/>
          <w:szCs w:val="28"/>
        </w:rPr>
        <w:t>1,224.17%</w:t>
      </w:r>
      <w:r w:rsidRPr="0023675D">
        <w:rPr>
          <w:rFonts w:ascii="Arial" w:hAnsi="Arial" w:cs="Arial"/>
          <w:color w:val="215E99" w:themeColor="text2" w:themeTint="BF"/>
          <w:sz w:val="28"/>
          <w:szCs w:val="28"/>
        </w:rPr>
        <w:t xml:space="preserve"> </w:t>
      </w:r>
      <w:r w:rsidRPr="00134C61">
        <w:rPr>
          <w:rFonts w:ascii="Arial" w:hAnsi="Arial" w:cs="Arial"/>
          <w:sz w:val="28"/>
          <w:szCs w:val="28"/>
        </w:rPr>
        <w:t xml:space="preserve">on </w:t>
      </w:r>
      <w:r w:rsidRPr="0023675D">
        <w:rPr>
          <w:rFonts w:ascii="Arial" w:hAnsi="Arial" w:cs="Arial"/>
          <w:b/>
          <w:bCs/>
          <w:color w:val="215E99" w:themeColor="text2" w:themeTint="BF"/>
          <w:sz w:val="28"/>
          <w:szCs w:val="28"/>
        </w:rPr>
        <w:t>November 27, 2003</w:t>
      </w:r>
      <w:r w:rsidRPr="00134C61">
        <w:rPr>
          <w:rFonts w:ascii="Arial" w:hAnsi="Arial" w:cs="Arial"/>
          <w:sz w:val="28"/>
          <w:szCs w:val="28"/>
        </w:rPr>
        <w:t>.</w:t>
      </w:r>
    </w:p>
    <w:p w14:paraId="0A827921" w14:textId="77777777" w:rsidR="00134C61" w:rsidRDefault="00134C61">
      <w:pPr>
        <w:numPr>
          <w:ilvl w:val="0"/>
          <w:numId w:val="10"/>
        </w:numPr>
        <w:rPr>
          <w:rFonts w:ascii="Arial" w:hAnsi="Arial" w:cs="Arial"/>
          <w:sz w:val="28"/>
          <w:szCs w:val="28"/>
        </w:rPr>
      </w:pPr>
      <w:r w:rsidRPr="0023675D">
        <w:rPr>
          <w:rFonts w:ascii="Arial" w:hAnsi="Arial" w:cs="Arial"/>
          <w:b/>
          <w:bCs/>
          <w:sz w:val="32"/>
          <w:szCs w:val="32"/>
        </w:rPr>
        <w:t>Observation:</w:t>
      </w:r>
      <w:r w:rsidRPr="00134C61">
        <w:rPr>
          <w:rFonts w:ascii="Arial" w:hAnsi="Arial" w:cs="Arial"/>
          <w:sz w:val="28"/>
          <w:szCs w:val="28"/>
        </w:rPr>
        <w:t xml:space="preserve"> A single-day gain of this magnitude is exceptionally rare and typically points to unadjusted historical data anomalies related to significant corporate restructuring, rather than standard market movement.</w:t>
      </w:r>
    </w:p>
    <w:p w14:paraId="7648C48F" w14:textId="77777777" w:rsidR="0023675D" w:rsidRDefault="0023675D" w:rsidP="0023675D">
      <w:pPr>
        <w:rPr>
          <w:rFonts w:ascii="Arial" w:hAnsi="Arial" w:cs="Arial"/>
          <w:sz w:val="28"/>
          <w:szCs w:val="28"/>
        </w:rPr>
      </w:pPr>
    </w:p>
    <w:p w14:paraId="6506B7C6" w14:textId="77777777" w:rsidR="0023675D" w:rsidRDefault="0023675D" w:rsidP="0023675D">
      <w:pPr>
        <w:rPr>
          <w:rFonts w:ascii="Arial" w:hAnsi="Arial" w:cs="Arial"/>
          <w:sz w:val="28"/>
          <w:szCs w:val="28"/>
        </w:rPr>
      </w:pPr>
    </w:p>
    <w:p w14:paraId="1E41C31F" w14:textId="77777777" w:rsidR="0023675D" w:rsidRDefault="0023675D" w:rsidP="0023675D">
      <w:pPr>
        <w:rPr>
          <w:rFonts w:ascii="Arial" w:hAnsi="Arial" w:cs="Arial"/>
          <w:sz w:val="28"/>
          <w:szCs w:val="28"/>
        </w:rPr>
      </w:pPr>
    </w:p>
    <w:p w14:paraId="53216929" w14:textId="77777777" w:rsidR="0023675D" w:rsidRPr="00134C61" w:rsidRDefault="0023675D" w:rsidP="0023675D">
      <w:pPr>
        <w:rPr>
          <w:rFonts w:ascii="Arial" w:hAnsi="Arial" w:cs="Arial"/>
          <w:sz w:val="28"/>
          <w:szCs w:val="28"/>
        </w:rPr>
      </w:pPr>
    </w:p>
    <w:p w14:paraId="4A6D9658" w14:textId="54F3DB87" w:rsidR="00134C61" w:rsidRPr="002F1A69" w:rsidRDefault="00134C61" w:rsidP="00134C61">
      <w:pPr>
        <w:pStyle w:val="ListParagraph"/>
        <w:numPr>
          <w:ilvl w:val="0"/>
          <w:numId w:val="1"/>
        </w:numPr>
        <w:rPr>
          <w:rFonts w:ascii="Arial" w:hAnsi="Arial" w:cs="Arial"/>
          <w:color w:val="153D63" w:themeColor="text2" w:themeTint="E6"/>
          <w:sz w:val="36"/>
          <w:szCs w:val="36"/>
        </w:rPr>
      </w:pPr>
      <w:r w:rsidRPr="002F1A69">
        <w:rPr>
          <w:rFonts w:ascii="Arial" w:hAnsi="Arial" w:cs="Arial"/>
          <w:b/>
          <w:bCs/>
          <w:color w:val="153D63" w:themeColor="text2" w:themeTint="E6"/>
          <w:sz w:val="36"/>
          <w:szCs w:val="36"/>
        </w:rPr>
        <w:lastRenderedPageBreak/>
        <w:t xml:space="preserve"> Which stock had the lowest average closing price over the analysis period?</w:t>
      </w:r>
    </w:p>
    <w:p w14:paraId="0D169F2B" w14:textId="77777777" w:rsidR="00B9201A" w:rsidRPr="002F1A69" w:rsidRDefault="00134C61" w:rsidP="00B9201A">
      <w:pPr>
        <w:rPr>
          <w:rFonts w:ascii="Arial" w:hAnsi="Arial" w:cs="Arial"/>
          <w:sz w:val="36"/>
          <w:szCs w:val="36"/>
        </w:rPr>
      </w:pPr>
      <w:r w:rsidRPr="002F1A69">
        <w:rPr>
          <w:rFonts w:ascii="Arial" w:hAnsi="Arial" w:cs="Arial"/>
          <w:b/>
          <w:bCs/>
          <w:sz w:val="36"/>
          <w:szCs w:val="36"/>
        </w:rPr>
        <w:t>Answer:</w:t>
      </w:r>
      <w:r w:rsidRPr="002F1A69">
        <w:rPr>
          <w:rFonts w:ascii="Arial" w:hAnsi="Arial" w:cs="Arial"/>
          <w:sz w:val="36"/>
          <w:szCs w:val="36"/>
        </w:rPr>
        <w:t xml:space="preserve"> </w:t>
      </w:r>
    </w:p>
    <w:p w14:paraId="692D8003" w14:textId="3861701B" w:rsidR="00134C61" w:rsidRPr="00134C61" w:rsidRDefault="00134C61">
      <w:pPr>
        <w:numPr>
          <w:ilvl w:val="0"/>
          <w:numId w:val="11"/>
        </w:numPr>
        <w:rPr>
          <w:rFonts w:ascii="Arial" w:hAnsi="Arial" w:cs="Arial"/>
          <w:sz w:val="28"/>
          <w:szCs w:val="28"/>
        </w:rPr>
      </w:pPr>
      <w:r w:rsidRPr="002F1A69">
        <w:rPr>
          <w:rFonts w:ascii="Arial" w:hAnsi="Arial" w:cs="Arial"/>
          <w:b/>
          <w:bCs/>
          <w:color w:val="215E99" w:themeColor="text2" w:themeTint="BF"/>
          <w:sz w:val="28"/>
          <w:szCs w:val="28"/>
        </w:rPr>
        <w:t>TATA STEEL</w:t>
      </w:r>
      <w:r w:rsidRPr="002F1A69">
        <w:rPr>
          <w:rFonts w:ascii="Arial" w:hAnsi="Arial" w:cs="Arial"/>
          <w:color w:val="215E99" w:themeColor="text2" w:themeTint="BF"/>
          <w:sz w:val="28"/>
          <w:szCs w:val="28"/>
        </w:rPr>
        <w:t xml:space="preserve"> </w:t>
      </w:r>
      <w:r w:rsidRPr="00134C61">
        <w:rPr>
          <w:rFonts w:ascii="Arial" w:hAnsi="Arial" w:cs="Arial"/>
          <w:sz w:val="28"/>
          <w:szCs w:val="28"/>
        </w:rPr>
        <w:t xml:space="preserve">had the lowest average closing price at </w:t>
      </w:r>
      <w:r w:rsidRPr="002F1A69">
        <w:rPr>
          <w:rFonts w:ascii="Arial" w:hAnsi="Arial" w:cs="Arial"/>
          <w:b/>
          <w:bCs/>
          <w:color w:val="215E99" w:themeColor="text2" w:themeTint="BF"/>
          <w:sz w:val="28"/>
          <w:szCs w:val="28"/>
        </w:rPr>
        <w:t>43.32</w:t>
      </w:r>
      <w:r w:rsidRPr="00134C61">
        <w:rPr>
          <w:rFonts w:ascii="Arial" w:hAnsi="Arial" w:cs="Arial"/>
          <w:sz w:val="28"/>
          <w:szCs w:val="28"/>
        </w:rPr>
        <w:t>.</w:t>
      </w:r>
    </w:p>
    <w:p w14:paraId="1194EF53" w14:textId="77777777" w:rsidR="00134C61" w:rsidRPr="00134C61" w:rsidRDefault="00134C61">
      <w:pPr>
        <w:numPr>
          <w:ilvl w:val="0"/>
          <w:numId w:val="11"/>
        </w:numPr>
        <w:rPr>
          <w:rFonts w:ascii="Arial" w:hAnsi="Arial" w:cs="Arial"/>
          <w:sz w:val="28"/>
          <w:szCs w:val="28"/>
        </w:rPr>
      </w:pPr>
      <w:r w:rsidRPr="002F1A69">
        <w:rPr>
          <w:rFonts w:ascii="Arial" w:hAnsi="Arial" w:cs="Arial"/>
          <w:b/>
          <w:bCs/>
          <w:sz w:val="32"/>
          <w:szCs w:val="32"/>
        </w:rPr>
        <w:t>Observation:</w:t>
      </w:r>
      <w:r w:rsidRPr="00134C61">
        <w:rPr>
          <w:rFonts w:ascii="Arial" w:hAnsi="Arial" w:cs="Arial"/>
          <w:sz w:val="28"/>
          <w:szCs w:val="28"/>
        </w:rPr>
        <w:t xml:space="preserve"> While having the lowest nominal share price, it is important to note that this does not indicate the company's valuation or market capitalization, but rather its absolute price level per share in the historical dataset.</w:t>
      </w:r>
    </w:p>
    <w:p w14:paraId="17F95D6E" w14:textId="77777777" w:rsidR="00554BFA" w:rsidRDefault="00554BFA" w:rsidP="00554BFA">
      <w:pPr>
        <w:rPr>
          <w:rFonts w:ascii="Arial" w:hAnsi="Arial" w:cs="Arial"/>
          <w:sz w:val="28"/>
          <w:szCs w:val="28"/>
          <w:lang w:val="en-GB"/>
        </w:rPr>
      </w:pPr>
    </w:p>
    <w:p w14:paraId="71D809F4" w14:textId="77777777" w:rsidR="00554BFA" w:rsidRDefault="00554BFA" w:rsidP="00554BFA">
      <w:pPr>
        <w:rPr>
          <w:rFonts w:ascii="Arial" w:hAnsi="Arial" w:cs="Arial"/>
          <w:sz w:val="28"/>
          <w:szCs w:val="28"/>
          <w:lang w:val="en-GB"/>
        </w:rPr>
      </w:pPr>
    </w:p>
    <w:p w14:paraId="2AB614AD" w14:textId="77777777" w:rsidR="002F1A69" w:rsidRPr="00AD4E15" w:rsidRDefault="002F1A69" w:rsidP="00554BFA">
      <w:pPr>
        <w:rPr>
          <w:rFonts w:ascii="Arial" w:hAnsi="Arial" w:cs="Arial"/>
          <w:sz w:val="28"/>
          <w:szCs w:val="28"/>
          <w:lang w:val="en-GB"/>
        </w:rPr>
      </w:pPr>
    </w:p>
    <w:p w14:paraId="554880A9" w14:textId="77777777" w:rsidR="009376A6" w:rsidRDefault="009376A6">
      <w:pPr>
        <w:rPr>
          <w:rFonts w:ascii="Arial" w:hAnsi="Arial" w:cs="Arial"/>
          <w:sz w:val="28"/>
          <w:szCs w:val="28"/>
        </w:rPr>
      </w:pPr>
    </w:p>
    <w:p w14:paraId="74AE02B3" w14:textId="77777777" w:rsidR="00582636" w:rsidRDefault="00582636">
      <w:pPr>
        <w:rPr>
          <w:rFonts w:ascii="Arial" w:hAnsi="Arial" w:cs="Arial"/>
          <w:sz w:val="28"/>
          <w:szCs w:val="28"/>
        </w:rPr>
      </w:pPr>
    </w:p>
    <w:p w14:paraId="72273721" w14:textId="77777777" w:rsidR="00582636" w:rsidRDefault="00582636">
      <w:pPr>
        <w:rPr>
          <w:rFonts w:ascii="Arial" w:hAnsi="Arial" w:cs="Arial"/>
          <w:sz w:val="28"/>
          <w:szCs w:val="28"/>
        </w:rPr>
      </w:pPr>
    </w:p>
    <w:p w14:paraId="3574BECC" w14:textId="77777777" w:rsidR="00582636" w:rsidRDefault="00582636">
      <w:pPr>
        <w:rPr>
          <w:rFonts w:ascii="Arial" w:hAnsi="Arial" w:cs="Arial"/>
          <w:sz w:val="28"/>
          <w:szCs w:val="28"/>
        </w:rPr>
      </w:pPr>
    </w:p>
    <w:p w14:paraId="53FC8927" w14:textId="77777777" w:rsidR="00582636" w:rsidRDefault="00582636">
      <w:pPr>
        <w:rPr>
          <w:rFonts w:ascii="Arial" w:hAnsi="Arial" w:cs="Arial"/>
          <w:sz w:val="28"/>
          <w:szCs w:val="28"/>
        </w:rPr>
      </w:pPr>
    </w:p>
    <w:p w14:paraId="4F2C4ADB" w14:textId="77777777" w:rsidR="00582636" w:rsidRDefault="00582636">
      <w:pPr>
        <w:rPr>
          <w:rFonts w:ascii="Arial" w:hAnsi="Arial" w:cs="Arial"/>
          <w:sz w:val="28"/>
          <w:szCs w:val="28"/>
        </w:rPr>
      </w:pPr>
    </w:p>
    <w:p w14:paraId="574ED344" w14:textId="77777777" w:rsidR="00582636" w:rsidRDefault="00582636">
      <w:pPr>
        <w:rPr>
          <w:rFonts w:ascii="Arial" w:hAnsi="Arial" w:cs="Arial"/>
          <w:sz w:val="28"/>
          <w:szCs w:val="28"/>
        </w:rPr>
      </w:pPr>
    </w:p>
    <w:p w14:paraId="09CF315C" w14:textId="77777777" w:rsidR="00582636" w:rsidRDefault="00582636">
      <w:pPr>
        <w:rPr>
          <w:rFonts w:ascii="Arial" w:hAnsi="Arial" w:cs="Arial"/>
          <w:sz w:val="28"/>
          <w:szCs w:val="28"/>
        </w:rPr>
      </w:pPr>
    </w:p>
    <w:p w14:paraId="1ED9AE28" w14:textId="77777777" w:rsidR="00582636" w:rsidRDefault="00582636">
      <w:pPr>
        <w:rPr>
          <w:rFonts w:ascii="Arial" w:hAnsi="Arial" w:cs="Arial"/>
          <w:sz w:val="28"/>
          <w:szCs w:val="28"/>
        </w:rPr>
      </w:pPr>
    </w:p>
    <w:p w14:paraId="79A8CF1E" w14:textId="77777777" w:rsidR="00582636" w:rsidRDefault="00582636">
      <w:pPr>
        <w:rPr>
          <w:rFonts w:ascii="Arial" w:hAnsi="Arial" w:cs="Arial"/>
          <w:sz w:val="28"/>
          <w:szCs w:val="28"/>
        </w:rPr>
      </w:pPr>
    </w:p>
    <w:p w14:paraId="1EA3B837" w14:textId="77777777" w:rsidR="00582636" w:rsidRDefault="00582636">
      <w:pPr>
        <w:rPr>
          <w:rFonts w:ascii="Arial" w:hAnsi="Arial" w:cs="Arial"/>
          <w:sz w:val="28"/>
          <w:szCs w:val="28"/>
        </w:rPr>
      </w:pPr>
    </w:p>
    <w:p w14:paraId="448FABE8" w14:textId="77777777" w:rsidR="00582636" w:rsidRDefault="00582636">
      <w:pPr>
        <w:rPr>
          <w:rFonts w:ascii="Arial" w:hAnsi="Arial" w:cs="Arial"/>
          <w:sz w:val="28"/>
          <w:szCs w:val="28"/>
        </w:rPr>
      </w:pPr>
    </w:p>
    <w:p w14:paraId="07C4411A" w14:textId="77777777" w:rsidR="00582636" w:rsidRDefault="00582636">
      <w:pPr>
        <w:rPr>
          <w:rFonts w:ascii="Arial" w:hAnsi="Arial" w:cs="Arial"/>
          <w:sz w:val="28"/>
          <w:szCs w:val="28"/>
        </w:rPr>
      </w:pPr>
    </w:p>
    <w:p w14:paraId="62995361" w14:textId="77777777" w:rsidR="00582636" w:rsidRDefault="00582636">
      <w:pPr>
        <w:rPr>
          <w:rFonts w:ascii="Arial" w:hAnsi="Arial" w:cs="Arial"/>
          <w:sz w:val="28"/>
          <w:szCs w:val="28"/>
        </w:rPr>
      </w:pPr>
    </w:p>
    <w:p w14:paraId="1101748D" w14:textId="77777777" w:rsidR="00582636" w:rsidRDefault="00582636">
      <w:pPr>
        <w:rPr>
          <w:rFonts w:ascii="Arial" w:hAnsi="Arial" w:cs="Arial"/>
          <w:sz w:val="28"/>
          <w:szCs w:val="28"/>
        </w:rPr>
      </w:pPr>
    </w:p>
    <w:p w14:paraId="73392DA3" w14:textId="77777777" w:rsidR="00582636" w:rsidRDefault="00582636">
      <w:pPr>
        <w:rPr>
          <w:rFonts w:ascii="Arial" w:hAnsi="Arial" w:cs="Arial"/>
          <w:sz w:val="28"/>
          <w:szCs w:val="28"/>
        </w:rPr>
      </w:pPr>
    </w:p>
    <w:p w14:paraId="593103F0" w14:textId="77777777" w:rsidR="00582636" w:rsidRDefault="00582636">
      <w:pPr>
        <w:rPr>
          <w:rFonts w:ascii="Arial" w:hAnsi="Arial" w:cs="Arial"/>
          <w:sz w:val="28"/>
          <w:szCs w:val="28"/>
        </w:rPr>
      </w:pPr>
    </w:p>
    <w:p w14:paraId="31F1BEA4" w14:textId="77777777" w:rsidR="00582636" w:rsidRDefault="00582636">
      <w:pPr>
        <w:rPr>
          <w:rFonts w:ascii="Arial" w:hAnsi="Arial" w:cs="Arial"/>
          <w:sz w:val="28"/>
          <w:szCs w:val="28"/>
        </w:rPr>
      </w:pPr>
    </w:p>
    <w:p w14:paraId="72C7C4C2" w14:textId="77777777" w:rsidR="00554BFA" w:rsidRPr="00582636" w:rsidRDefault="00554BFA" w:rsidP="00582636">
      <w:pPr>
        <w:jc w:val="center"/>
        <w:rPr>
          <w:rFonts w:ascii="Bookman Old Style" w:hAnsi="Bookman Old Style"/>
          <w:b/>
          <w:bCs/>
          <w:color w:val="4EA72E" w:themeColor="accent6"/>
          <w:sz w:val="48"/>
          <w:szCs w:val="48"/>
          <w:u w:val="wave"/>
          <w14:textFill>
            <w14:gradFill>
              <w14:gsLst>
                <w14:gs w14:pos="0">
                  <w14:schemeClr w14:val="accent6">
                    <w14:lumMod w14:val="75000"/>
                    <w14:shade w14:val="30000"/>
                    <w14:satMod w14:val="115000"/>
                  </w14:schemeClr>
                </w14:gs>
                <w14:gs w14:pos="50000">
                  <w14:schemeClr w14:val="accent6">
                    <w14:lumMod w14:val="75000"/>
                    <w14:shade w14:val="67500"/>
                    <w14:satMod w14:val="115000"/>
                  </w14:schemeClr>
                </w14:gs>
                <w14:gs w14:pos="100000">
                  <w14:schemeClr w14:val="accent6">
                    <w14:lumMod w14:val="75000"/>
                    <w14:shade w14:val="100000"/>
                    <w14:satMod w14:val="115000"/>
                  </w14:schemeClr>
                </w14:gs>
              </w14:gsLst>
              <w14:path w14:path="circle">
                <w14:fillToRect w14:l="50000" w14:t="50000" w14:r="50000" w14:b="50000"/>
              </w14:path>
            </w14:gradFill>
          </w14:textFill>
        </w:rPr>
      </w:pPr>
      <w:r w:rsidRPr="00582636">
        <w:rPr>
          <w:rFonts w:ascii="Bookman Old Style" w:hAnsi="Bookman Old Style"/>
          <w:b/>
          <w:bCs/>
          <w:color w:val="4EA72E" w:themeColor="accent6"/>
          <w:sz w:val="56"/>
          <w:szCs w:val="56"/>
          <w:u w:val="wave"/>
          <w14:textFill>
            <w14:gradFill>
              <w14:gsLst>
                <w14:gs w14:pos="0">
                  <w14:schemeClr w14:val="accent6">
                    <w14:lumMod w14:val="75000"/>
                    <w14:shade w14:val="30000"/>
                    <w14:satMod w14:val="115000"/>
                  </w14:schemeClr>
                </w14:gs>
                <w14:gs w14:pos="50000">
                  <w14:schemeClr w14:val="accent6">
                    <w14:lumMod w14:val="75000"/>
                    <w14:shade w14:val="67500"/>
                    <w14:satMod w14:val="115000"/>
                  </w14:schemeClr>
                </w14:gs>
                <w14:gs w14:pos="100000">
                  <w14:schemeClr w14:val="accent6">
                    <w14:lumMod w14:val="75000"/>
                    <w14:shade w14:val="100000"/>
                    <w14:satMod w14:val="115000"/>
                  </w14:schemeClr>
                </w14:gs>
              </w14:gsLst>
              <w14:path w14:path="circle">
                <w14:fillToRect w14:l="50000" w14:t="50000" w14:r="50000" w14:b="50000"/>
              </w14:path>
            </w14:gradFill>
          </w14:textFill>
        </w:rPr>
        <w:t>Subjective Questions:</w:t>
      </w:r>
    </w:p>
    <w:p w14:paraId="74D42EEC" w14:textId="77777777" w:rsidR="00554BFA" w:rsidRDefault="00554BFA" w:rsidP="00554BFA">
      <w:pPr>
        <w:rPr>
          <w:sz w:val="28"/>
          <w:szCs w:val="28"/>
        </w:rPr>
      </w:pPr>
    </w:p>
    <w:p w14:paraId="78A419C8" w14:textId="77777777" w:rsidR="00582636" w:rsidRDefault="00582636" w:rsidP="00554BFA">
      <w:pPr>
        <w:rPr>
          <w:sz w:val="28"/>
          <w:szCs w:val="28"/>
        </w:rPr>
      </w:pPr>
    </w:p>
    <w:p w14:paraId="5E45E0EE" w14:textId="77777777" w:rsidR="00582636" w:rsidRDefault="00582636" w:rsidP="00554BFA">
      <w:pPr>
        <w:rPr>
          <w:sz w:val="28"/>
          <w:szCs w:val="28"/>
        </w:rPr>
      </w:pPr>
    </w:p>
    <w:p w14:paraId="0B191C08" w14:textId="77777777" w:rsidR="00554BFA" w:rsidRPr="003278F2" w:rsidRDefault="00554BFA">
      <w:pPr>
        <w:numPr>
          <w:ilvl w:val="0"/>
          <w:numId w:val="3"/>
        </w:numPr>
        <w:spacing w:after="0" w:line="360" w:lineRule="auto"/>
        <w:rPr>
          <w:rFonts w:ascii="Arial" w:hAnsi="Arial" w:cs="Arial"/>
          <w:b/>
          <w:bCs/>
          <w:color w:val="153D63" w:themeColor="text2" w:themeTint="E6"/>
          <w:sz w:val="36"/>
          <w:szCs w:val="36"/>
        </w:rPr>
      </w:pPr>
      <w:r w:rsidRPr="003278F2">
        <w:rPr>
          <w:rFonts w:ascii="Arial" w:hAnsi="Arial" w:cs="Arial"/>
          <w:b/>
          <w:bCs/>
          <w:color w:val="153D63" w:themeColor="text2" w:themeTint="E6"/>
          <w:sz w:val="36"/>
          <w:szCs w:val="36"/>
        </w:rPr>
        <w:t>How do the annualized returns compare across the top 20 stocks?</w:t>
      </w:r>
    </w:p>
    <w:p w14:paraId="6C0D9272" w14:textId="0B22D06A" w:rsidR="000846DC" w:rsidRPr="003278F2" w:rsidRDefault="000846DC" w:rsidP="00DB26AD">
      <w:pPr>
        <w:spacing w:after="0" w:line="360" w:lineRule="auto"/>
        <w:rPr>
          <w:rFonts w:ascii="Arial" w:hAnsi="Arial" w:cs="Arial"/>
          <w:b/>
          <w:bCs/>
          <w:sz w:val="36"/>
          <w:szCs w:val="36"/>
        </w:rPr>
      </w:pPr>
      <w:r w:rsidRPr="003278F2">
        <w:rPr>
          <w:rFonts w:ascii="Arial" w:hAnsi="Arial" w:cs="Arial"/>
          <w:b/>
          <w:bCs/>
          <w:sz w:val="36"/>
          <w:szCs w:val="36"/>
        </w:rPr>
        <w:t xml:space="preserve">Answer: </w:t>
      </w:r>
    </w:p>
    <w:p w14:paraId="0142101D" w14:textId="77777777" w:rsidR="0025259C" w:rsidRPr="00511356" w:rsidRDefault="00FF069A">
      <w:pPr>
        <w:pStyle w:val="ListParagraph"/>
        <w:numPr>
          <w:ilvl w:val="0"/>
          <w:numId w:val="15"/>
        </w:numPr>
        <w:spacing w:after="0" w:line="360" w:lineRule="auto"/>
        <w:ind w:left="360"/>
        <w:rPr>
          <w:rFonts w:ascii="Arial" w:hAnsi="Arial" w:cs="Arial"/>
          <w:sz w:val="28"/>
          <w:szCs w:val="28"/>
        </w:rPr>
      </w:pPr>
      <w:r w:rsidRPr="003278F2">
        <w:rPr>
          <w:rFonts w:ascii="Arial" w:hAnsi="Arial" w:cs="Arial"/>
          <w:b/>
          <w:bCs/>
          <w:sz w:val="32"/>
          <w:szCs w:val="32"/>
        </w:rPr>
        <w:t xml:space="preserve">Guideline: </w:t>
      </w:r>
      <w:r w:rsidRPr="00511356">
        <w:rPr>
          <w:rFonts w:ascii="Arial" w:hAnsi="Arial" w:cs="Arial"/>
          <w:sz w:val="28"/>
          <w:szCs w:val="28"/>
        </w:rPr>
        <w:t>Provide a comparative analysis of the annualized returns across the selected top 20 stocks to evaluate their long-term compounding performance.</w:t>
      </w:r>
    </w:p>
    <w:p w14:paraId="2A679442" w14:textId="3536E8E6" w:rsidR="0025259C" w:rsidRPr="003278F2" w:rsidRDefault="00DB26AD">
      <w:pPr>
        <w:pStyle w:val="ListParagraph"/>
        <w:numPr>
          <w:ilvl w:val="0"/>
          <w:numId w:val="15"/>
        </w:numPr>
        <w:spacing w:after="0" w:line="360" w:lineRule="auto"/>
        <w:ind w:left="360"/>
        <w:rPr>
          <w:rFonts w:ascii="Arial" w:hAnsi="Arial" w:cs="Arial"/>
          <w:sz w:val="32"/>
          <w:szCs w:val="32"/>
        </w:rPr>
      </w:pPr>
      <w:r w:rsidRPr="003278F2">
        <w:rPr>
          <w:rFonts w:ascii="Arial" w:hAnsi="Arial" w:cs="Arial"/>
          <w:b/>
          <w:bCs/>
          <w:sz w:val="32"/>
          <w:szCs w:val="32"/>
        </w:rPr>
        <w:t>Visualization:</w:t>
      </w:r>
      <w:r w:rsidRPr="003278F2">
        <w:rPr>
          <w:rFonts w:ascii="Arial" w:hAnsi="Arial" w:cs="Arial"/>
          <w:sz w:val="32"/>
          <w:szCs w:val="32"/>
        </w:rPr>
        <w:t xml:space="preserve"> </w:t>
      </w:r>
    </w:p>
    <w:p w14:paraId="02926A8D" w14:textId="5554DBD3" w:rsidR="00DB26AD" w:rsidRPr="00511356" w:rsidRDefault="0025259C" w:rsidP="00AF6BE1">
      <w:pPr>
        <w:spacing w:after="0" w:line="360" w:lineRule="auto"/>
        <w:rPr>
          <w:rFonts w:ascii="Arial" w:hAnsi="Arial" w:cs="Arial"/>
          <w:sz w:val="28"/>
          <w:szCs w:val="28"/>
        </w:rPr>
      </w:pPr>
      <w:r w:rsidRPr="00511356">
        <w:rPr>
          <w:rFonts w:ascii="Arial" w:hAnsi="Arial" w:cs="Arial"/>
          <w:sz w:val="28"/>
          <w:szCs w:val="28"/>
        </w:rPr>
        <w:drawing>
          <wp:inline distT="0" distB="0" distL="0" distR="0" wp14:anchorId="40F44335" wp14:editId="48DA2A2B">
            <wp:extent cx="5731510" cy="2855595"/>
            <wp:effectExtent l="0" t="0" r="2540" b="1905"/>
            <wp:docPr id="107582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25926" name=""/>
                    <pic:cNvPicPr/>
                  </pic:nvPicPr>
                  <pic:blipFill>
                    <a:blip r:embed="rId9"/>
                    <a:stretch>
                      <a:fillRect/>
                    </a:stretch>
                  </pic:blipFill>
                  <pic:spPr>
                    <a:xfrm>
                      <a:off x="0" y="0"/>
                      <a:ext cx="5731510" cy="2855595"/>
                    </a:xfrm>
                    <a:prstGeom prst="rect">
                      <a:avLst/>
                    </a:prstGeom>
                  </pic:spPr>
                </pic:pic>
              </a:graphicData>
            </a:graphic>
          </wp:inline>
        </w:drawing>
      </w:r>
    </w:p>
    <w:p w14:paraId="3C2B25A1" w14:textId="32328CEF" w:rsidR="00DB26AD" w:rsidRDefault="00DB26AD" w:rsidP="00774128">
      <w:pPr>
        <w:spacing w:after="0" w:line="360" w:lineRule="auto"/>
        <w:ind w:left="360"/>
        <w:jc w:val="center"/>
        <w:rPr>
          <w:rFonts w:ascii="Arial" w:hAnsi="Arial" w:cs="Arial"/>
          <w:b/>
          <w:bCs/>
          <w:i/>
          <w:iCs/>
          <w:sz w:val="28"/>
          <w:szCs w:val="28"/>
          <w:u w:val="single"/>
        </w:rPr>
      </w:pPr>
      <w:r w:rsidRPr="00511356">
        <w:rPr>
          <w:rFonts w:ascii="Arial" w:hAnsi="Arial" w:cs="Arial"/>
          <w:b/>
          <w:bCs/>
          <w:i/>
          <w:iCs/>
          <w:sz w:val="28"/>
          <w:szCs w:val="28"/>
          <w:u w:val="single"/>
        </w:rPr>
        <w:t xml:space="preserve">Figure 5: </w:t>
      </w:r>
      <w:r w:rsidR="00192262" w:rsidRPr="00511356">
        <w:rPr>
          <w:rFonts w:ascii="Arial" w:hAnsi="Arial" w:cs="Arial"/>
          <w:b/>
          <w:bCs/>
          <w:i/>
          <w:iCs/>
          <w:sz w:val="28"/>
          <w:szCs w:val="28"/>
          <w:u w:val="single"/>
        </w:rPr>
        <w:t>Bar chart comparing the average annualized returns of the top 20 Nifty 50 stocks.</w:t>
      </w:r>
    </w:p>
    <w:p w14:paraId="33C5AFBD" w14:textId="77777777" w:rsidR="003457E8" w:rsidRPr="00511356" w:rsidRDefault="003457E8" w:rsidP="00774128">
      <w:pPr>
        <w:spacing w:after="0" w:line="360" w:lineRule="auto"/>
        <w:ind w:left="360"/>
        <w:jc w:val="center"/>
        <w:rPr>
          <w:rFonts w:ascii="Arial" w:hAnsi="Arial" w:cs="Arial"/>
          <w:b/>
          <w:bCs/>
          <w:sz w:val="28"/>
          <w:szCs w:val="28"/>
          <w:u w:val="single"/>
        </w:rPr>
      </w:pPr>
    </w:p>
    <w:p w14:paraId="107F49B1" w14:textId="77777777" w:rsidR="009F73D4" w:rsidRPr="003278F2" w:rsidRDefault="009F73D4">
      <w:pPr>
        <w:pStyle w:val="ListParagraph"/>
        <w:numPr>
          <w:ilvl w:val="0"/>
          <w:numId w:val="29"/>
        </w:numPr>
        <w:spacing w:after="0" w:line="360" w:lineRule="auto"/>
        <w:rPr>
          <w:rFonts w:ascii="Arial" w:hAnsi="Arial" w:cs="Arial"/>
          <w:b/>
          <w:bCs/>
          <w:sz w:val="36"/>
          <w:szCs w:val="36"/>
        </w:rPr>
      </w:pPr>
      <w:r w:rsidRPr="003278F2">
        <w:rPr>
          <w:rFonts w:ascii="Arial" w:hAnsi="Arial" w:cs="Arial"/>
          <w:b/>
          <w:bCs/>
          <w:sz w:val="36"/>
          <w:szCs w:val="36"/>
        </w:rPr>
        <w:lastRenderedPageBreak/>
        <w:t>Insights:</w:t>
      </w:r>
    </w:p>
    <w:p w14:paraId="7E3AB7F4" w14:textId="77777777" w:rsidR="009F73D4" w:rsidRPr="003278F2" w:rsidRDefault="009F73D4">
      <w:pPr>
        <w:numPr>
          <w:ilvl w:val="0"/>
          <w:numId w:val="16"/>
        </w:numPr>
        <w:spacing w:after="0" w:line="360" w:lineRule="auto"/>
        <w:rPr>
          <w:rFonts w:ascii="Arial" w:hAnsi="Arial" w:cs="Arial"/>
          <w:sz w:val="28"/>
          <w:szCs w:val="28"/>
        </w:rPr>
      </w:pPr>
      <w:r w:rsidRPr="00511356">
        <w:rPr>
          <w:rFonts w:ascii="Arial" w:hAnsi="Arial" w:cs="Arial"/>
          <w:b/>
          <w:bCs/>
          <w:sz w:val="28"/>
          <w:szCs w:val="28"/>
        </w:rPr>
        <w:t xml:space="preserve">Performance Disparity: </w:t>
      </w:r>
      <w:r w:rsidRPr="003278F2">
        <w:rPr>
          <w:rFonts w:ascii="Arial" w:hAnsi="Arial" w:cs="Arial"/>
          <w:sz w:val="28"/>
          <w:szCs w:val="28"/>
        </w:rPr>
        <w:t>The bar chart reveals a significant disparity in annualized returns among the top 20 stocks. While a few stocks like ADANI_ENTERPRISES show exceptionally high positive annualized returns (indicating strong wealth compounding), others hover near zero or show negative returns (e.g., COAL INDIA).</w:t>
      </w:r>
    </w:p>
    <w:p w14:paraId="2DB015BC" w14:textId="77777777" w:rsidR="009F73D4" w:rsidRPr="003278F2" w:rsidRDefault="009F73D4">
      <w:pPr>
        <w:numPr>
          <w:ilvl w:val="0"/>
          <w:numId w:val="16"/>
        </w:numPr>
        <w:spacing w:after="0" w:line="360" w:lineRule="auto"/>
        <w:rPr>
          <w:rFonts w:ascii="Arial" w:hAnsi="Arial" w:cs="Arial"/>
          <w:b/>
          <w:bCs/>
          <w:sz w:val="28"/>
          <w:szCs w:val="28"/>
        </w:rPr>
      </w:pPr>
      <w:r w:rsidRPr="00511356">
        <w:rPr>
          <w:rFonts w:ascii="Arial" w:hAnsi="Arial" w:cs="Arial"/>
          <w:b/>
          <w:bCs/>
          <w:sz w:val="28"/>
          <w:szCs w:val="28"/>
        </w:rPr>
        <w:t xml:space="preserve">Sector Outperformance: </w:t>
      </w:r>
      <w:r w:rsidRPr="003278F2">
        <w:rPr>
          <w:rFonts w:ascii="Arial" w:hAnsi="Arial" w:cs="Arial"/>
          <w:sz w:val="28"/>
          <w:szCs w:val="28"/>
        </w:rPr>
        <w:t xml:space="preserve">The visual comparison helps quickly identify which specific assets consistently outperform the baseline average over the </w:t>
      </w:r>
      <w:proofErr w:type="spellStart"/>
      <w:r w:rsidRPr="003278F2">
        <w:rPr>
          <w:rFonts w:ascii="Arial" w:hAnsi="Arial" w:cs="Arial"/>
          <w:sz w:val="28"/>
          <w:szCs w:val="28"/>
        </w:rPr>
        <w:t>analyzed</w:t>
      </w:r>
      <w:proofErr w:type="spellEnd"/>
      <w:r w:rsidRPr="003278F2">
        <w:rPr>
          <w:rFonts w:ascii="Arial" w:hAnsi="Arial" w:cs="Arial"/>
          <w:sz w:val="28"/>
          <w:szCs w:val="28"/>
        </w:rPr>
        <w:t xml:space="preserve"> period.</w:t>
      </w:r>
    </w:p>
    <w:p w14:paraId="2C6E043E" w14:textId="77777777" w:rsidR="003278F2" w:rsidRPr="00511356" w:rsidRDefault="003278F2" w:rsidP="003278F2">
      <w:pPr>
        <w:spacing w:after="0" w:line="360" w:lineRule="auto"/>
        <w:ind w:left="360"/>
        <w:rPr>
          <w:rFonts w:ascii="Arial" w:hAnsi="Arial" w:cs="Arial"/>
          <w:b/>
          <w:bCs/>
          <w:sz w:val="28"/>
          <w:szCs w:val="28"/>
        </w:rPr>
      </w:pPr>
    </w:p>
    <w:p w14:paraId="573E9E25" w14:textId="77777777" w:rsidR="009F73D4" w:rsidRPr="003278F2" w:rsidRDefault="009F73D4">
      <w:pPr>
        <w:pStyle w:val="ListParagraph"/>
        <w:numPr>
          <w:ilvl w:val="0"/>
          <w:numId w:val="30"/>
        </w:numPr>
        <w:spacing w:after="0" w:line="360" w:lineRule="auto"/>
        <w:rPr>
          <w:rFonts w:ascii="Arial" w:hAnsi="Arial" w:cs="Arial"/>
          <w:b/>
          <w:bCs/>
          <w:sz w:val="32"/>
          <w:szCs w:val="32"/>
        </w:rPr>
      </w:pPr>
      <w:r w:rsidRPr="003278F2">
        <w:rPr>
          <w:rFonts w:ascii="Arial" w:hAnsi="Arial" w:cs="Arial"/>
          <w:b/>
          <w:bCs/>
          <w:sz w:val="32"/>
          <w:szCs w:val="32"/>
        </w:rPr>
        <w:t>Recommendations:</w:t>
      </w:r>
    </w:p>
    <w:p w14:paraId="1845CAE9" w14:textId="77777777" w:rsidR="009F73D4" w:rsidRPr="003278F2" w:rsidRDefault="009F73D4">
      <w:pPr>
        <w:numPr>
          <w:ilvl w:val="0"/>
          <w:numId w:val="17"/>
        </w:numPr>
        <w:spacing w:after="0" w:line="360" w:lineRule="auto"/>
        <w:rPr>
          <w:rFonts w:ascii="Arial" w:hAnsi="Arial" w:cs="Arial"/>
          <w:sz w:val="28"/>
          <w:szCs w:val="28"/>
        </w:rPr>
      </w:pPr>
      <w:r w:rsidRPr="00511356">
        <w:rPr>
          <w:rFonts w:ascii="Arial" w:hAnsi="Arial" w:cs="Arial"/>
          <w:b/>
          <w:bCs/>
          <w:sz w:val="28"/>
          <w:szCs w:val="28"/>
        </w:rPr>
        <w:t xml:space="preserve">Investment Strategy: </w:t>
      </w:r>
      <w:r w:rsidRPr="003278F2">
        <w:rPr>
          <w:rFonts w:ascii="Arial" w:hAnsi="Arial" w:cs="Arial"/>
          <w:sz w:val="28"/>
          <w:szCs w:val="28"/>
        </w:rPr>
        <w:t>For long-term growth portfolios, prioritize allocating capital towards stocks demonstrating consistently high positive annualized returns, as they provide the best compounding effects over time.</w:t>
      </w:r>
    </w:p>
    <w:p w14:paraId="4885FB79" w14:textId="77777777" w:rsidR="009F73D4" w:rsidRPr="003278F2" w:rsidRDefault="009F73D4">
      <w:pPr>
        <w:numPr>
          <w:ilvl w:val="0"/>
          <w:numId w:val="17"/>
        </w:numPr>
        <w:spacing w:after="0" w:line="360" w:lineRule="auto"/>
        <w:rPr>
          <w:rFonts w:ascii="Arial" w:hAnsi="Arial" w:cs="Arial"/>
          <w:sz w:val="28"/>
          <w:szCs w:val="28"/>
        </w:rPr>
      </w:pPr>
      <w:r w:rsidRPr="00511356">
        <w:rPr>
          <w:rFonts w:ascii="Arial" w:hAnsi="Arial" w:cs="Arial"/>
          <w:b/>
          <w:bCs/>
          <w:sz w:val="28"/>
          <w:szCs w:val="28"/>
        </w:rPr>
        <w:t xml:space="preserve">Portfolio Pruning: </w:t>
      </w:r>
      <w:r w:rsidRPr="003278F2">
        <w:rPr>
          <w:rFonts w:ascii="Arial" w:hAnsi="Arial" w:cs="Arial"/>
          <w:sz w:val="28"/>
          <w:szCs w:val="28"/>
        </w:rPr>
        <w:t>Re-evaluate or reduce exposure to stocks showing flat or negative annualized returns, as they act as a drag on overall portfolio growth and capital efficiency.</w:t>
      </w:r>
    </w:p>
    <w:p w14:paraId="7F205B7E" w14:textId="77777777" w:rsidR="00DB26AD" w:rsidRPr="00511356" w:rsidRDefault="00DB26AD" w:rsidP="00DB26AD">
      <w:pPr>
        <w:spacing w:after="0" w:line="360" w:lineRule="auto"/>
        <w:rPr>
          <w:rFonts w:ascii="Arial" w:hAnsi="Arial" w:cs="Arial"/>
          <w:sz w:val="28"/>
          <w:szCs w:val="28"/>
        </w:rPr>
      </w:pPr>
    </w:p>
    <w:p w14:paraId="1F060C85" w14:textId="77777777" w:rsidR="002023C5" w:rsidRDefault="002023C5" w:rsidP="00DB26AD">
      <w:pPr>
        <w:spacing w:after="0" w:line="360" w:lineRule="auto"/>
        <w:rPr>
          <w:rFonts w:ascii="Arial" w:hAnsi="Arial" w:cs="Arial"/>
          <w:sz w:val="28"/>
          <w:szCs w:val="28"/>
        </w:rPr>
      </w:pPr>
    </w:p>
    <w:p w14:paraId="3F2601C0" w14:textId="77777777" w:rsidR="003457E8" w:rsidRDefault="003457E8" w:rsidP="00DB26AD">
      <w:pPr>
        <w:spacing w:after="0" w:line="360" w:lineRule="auto"/>
        <w:rPr>
          <w:rFonts w:ascii="Arial" w:hAnsi="Arial" w:cs="Arial"/>
          <w:sz w:val="28"/>
          <w:szCs w:val="28"/>
        </w:rPr>
      </w:pPr>
    </w:p>
    <w:p w14:paraId="08536B56" w14:textId="77777777" w:rsidR="003457E8" w:rsidRDefault="003457E8" w:rsidP="00DB26AD">
      <w:pPr>
        <w:spacing w:after="0" w:line="360" w:lineRule="auto"/>
        <w:rPr>
          <w:rFonts w:ascii="Arial" w:hAnsi="Arial" w:cs="Arial"/>
          <w:sz w:val="28"/>
          <w:szCs w:val="28"/>
        </w:rPr>
      </w:pPr>
    </w:p>
    <w:p w14:paraId="320B1E7A" w14:textId="77777777" w:rsidR="003457E8" w:rsidRDefault="003457E8" w:rsidP="00DB26AD">
      <w:pPr>
        <w:spacing w:after="0" w:line="360" w:lineRule="auto"/>
        <w:rPr>
          <w:rFonts w:ascii="Arial" w:hAnsi="Arial" w:cs="Arial"/>
          <w:sz w:val="28"/>
          <w:szCs w:val="28"/>
        </w:rPr>
      </w:pPr>
    </w:p>
    <w:p w14:paraId="74B3E80F" w14:textId="77777777" w:rsidR="003457E8" w:rsidRDefault="003457E8" w:rsidP="00DB26AD">
      <w:pPr>
        <w:spacing w:after="0" w:line="360" w:lineRule="auto"/>
        <w:rPr>
          <w:rFonts w:ascii="Arial" w:hAnsi="Arial" w:cs="Arial"/>
          <w:sz w:val="28"/>
          <w:szCs w:val="28"/>
        </w:rPr>
      </w:pPr>
    </w:p>
    <w:p w14:paraId="3F3F5BA8" w14:textId="77777777" w:rsidR="003457E8" w:rsidRDefault="003457E8" w:rsidP="00DB26AD">
      <w:pPr>
        <w:spacing w:after="0" w:line="360" w:lineRule="auto"/>
        <w:rPr>
          <w:rFonts w:ascii="Arial" w:hAnsi="Arial" w:cs="Arial"/>
          <w:sz w:val="28"/>
          <w:szCs w:val="28"/>
        </w:rPr>
      </w:pPr>
    </w:p>
    <w:p w14:paraId="6F3A8FEA" w14:textId="77777777" w:rsidR="003457E8" w:rsidRDefault="003457E8" w:rsidP="00DB26AD">
      <w:pPr>
        <w:spacing w:after="0" w:line="360" w:lineRule="auto"/>
        <w:rPr>
          <w:rFonts w:ascii="Arial" w:hAnsi="Arial" w:cs="Arial"/>
          <w:sz w:val="28"/>
          <w:szCs w:val="28"/>
        </w:rPr>
      </w:pPr>
    </w:p>
    <w:p w14:paraId="368DD8BD" w14:textId="77777777" w:rsidR="003457E8" w:rsidRDefault="003457E8" w:rsidP="00DB26AD">
      <w:pPr>
        <w:spacing w:after="0" w:line="360" w:lineRule="auto"/>
        <w:rPr>
          <w:rFonts w:ascii="Arial" w:hAnsi="Arial" w:cs="Arial"/>
          <w:sz w:val="28"/>
          <w:szCs w:val="28"/>
        </w:rPr>
      </w:pPr>
    </w:p>
    <w:p w14:paraId="4CB2B148" w14:textId="77777777" w:rsidR="003457E8" w:rsidRPr="00A564A4" w:rsidRDefault="003457E8" w:rsidP="00DB26AD">
      <w:pPr>
        <w:spacing w:after="0" w:line="360" w:lineRule="auto"/>
        <w:rPr>
          <w:rFonts w:ascii="Arial" w:hAnsi="Arial" w:cs="Arial"/>
          <w:color w:val="153D63" w:themeColor="text2" w:themeTint="E6"/>
          <w:sz w:val="28"/>
          <w:szCs w:val="28"/>
        </w:rPr>
      </w:pPr>
    </w:p>
    <w:p w14:paraId="5D5521F7" w14:textId="77777777" w:rsidR="00554BFA" w:rsidRPr="00A564A4" w:rsidRDefault="00554BFA">
      <w:pPr>
        <w:numPr>
          <w:ilvl w:val="0"/>
          <w:numId w:val="3"/>
        </w:numPr>
        <w:spacing w:after="0" w:line="360" w:lineRule="auto"/>
        <w:rPr>
          <w:rFonts w:ascii="Arial" w:hAnsi="Arial" w:cs="Arial"/>
          <w:b/>
          <w:bCs/>
          <w:color w:val="153D63" w:themeColor="text2" w:themeTint="E6"/>
          <w:sz w:val="36"/>
          <w:szCs w:val="36"/>
        </w:rPr>
      </w:pPr>
      <w:r w:rsidRPr="00A564A4">
        <w:rPr>
          <w:rFonts w:ascii="Arial" w:hAnsi="Arial" w:cs="Arial"/>
          <w:b/>
          <w:bCs/>
          <w:color w:val="153D63" w:themeColor="text2" w:themeTint="E6"/>
          <w:sz w:val="36"/>
          <w:szCs w:val="36"/>
        </w:rPr>
        <w:t>What is the relationship between total return and trading volume for the stocks?</w:t>
      </w:r>
    </w:p>
    <w:p w14:paraId="5500307E" w14:textId="251F097F" w:rsidR="006D265D" w:rsidRPr="003457E8" w:rsidRDefault="006D265D" w:rsidP="006D265D">
      <w:pPr>
        <w:spacing w:after="0" w:line="360" w:lineRule="auto"/>
        <w:rPr>
          <w:rFonts w:ascii="Arial" w:hAnsi="Arial" w:cs="Arial"/>
          <w:b/>
          <w:bCs/>
          <w:sz w:val="36"/>
          <w:szCs w:val="36"/>
        </w:rPr>
      </w:pPr>
      <w:r w:rsidRPr="003457E8">
        <w:rPr>
          <w:rFonts w:ascii="Arial" w:hAnsi="Arial" w:cs="Arial"/>
          <w:b/>
          <w:bCs/>
          <w:sz w:val="36"/>
          <w:szCs w:val="36"/>
        </w:rPr>
        <w:t xml:space="preserve">Answer: </w:t>
      </w:r>
    </w:p>
    <w:p w14:paraId="552BD904" w14:textId="2038906F" w:rsidR="00C60550" w:rsidRDefault="00BE5F4F">
      <w:pPr>
        <w:pStyle w:val="ListParagraph"/>
        <w:numPr>
          <w:ilvl w:val="0"/>
          <w:numId w:val="31"/>
        </w:numPr>
        <w:spacing w:after="0" w:line="360" w:lineRule="auto"/>
        <w:rPr>
          <w:rFonts w:ascii="Arial" w:hAnsi="Arial" w:cs="Arial"/>
          <w:sz w:val="28"/>
          <w:szCs w:val="28"/>
        </w:rPr>
      </w:pPr>
      <w:r w:rsidRPr="003457E8">
        <w:rPr>
          <w:rFonts w:ascii="Arial" w:hAnsi="Arial" w:cs="Arial"/>
          <w:b/>
          <w:bCs/>
          <w:sz w:val="32"/>
          <w:szCs w:val="32"/>
        </w:rPr>
        <w:t xml:space="preserve">Guideline: </w:t>
      </w:r>
      <w:proofErr w:type="spellStart"/>
      <w:r w:rsidRPr="003457E8">
        <w:rPr>
          <w:rFonts w:ascii="Arial" w:hAnsi="Arial" w:cs="Arial"/>
          <w:sz w:val="28"/>
          <w:szCs w:val="28"/>
        </w:rPr>
        <w:t>Analyze</w:t>
      </w:r>
      <w:proofErr w:type="spellEnd"/>
      <w:r w:rsidRPr="003457E8">
        <w:rPr>
          <w:rFonts w:ascii="Arial" w:hAnsi="Arial" w:cs="Arial"/>
          <w:sz w:val="28"/>
          <w:szCs w:val="28"/>
        </w:rPr>
        <w:t xml:space="preserve"> if there is a discernible correlation between a stock's average trading volume (liquidity) and its average total return to understand if highly traded stocks inherently yield better returns.</w:t>
      </w:r>
    </w:p>
    <w:p w14:paraId="429C7E3E" w14:textId="77777777" w:rsidR="003457E8" w:rsidRPr="003457E8" w:rsidRDefault="003457E8" w:rsidP="003457E8">
      <w:pPr>
        <w:spacing w:after="0" w:line="360" w:lineRule="auto"/>
        <w:rPr>
          <w:rFonts w:ascii="Arial" w:hAnsi="Arial" w:cs="Arial"/>
          <w:sz w:val="28"/>
          <w:szCs w:val="28"/>
        </w:rPr>
      </w:pPr>
    </w:p>
    <w:p w14:paraId="0E3162BF" w14:textId="4E638FD2" w:rsidR="00C60550" w:rsidRPr="003457E8" w:rsidRDefault="00C60550">
      <w:pPr>
        <w:pStyle w:val="ListParagraph"/>
        <w:numPr>
          <w:ilvl w:val="0"/>
          <w:numId w:val="31"/>
        </w:numPr>
        <w:spacing w:after="0" w:line="360" w:lineRule="auto"/>
        <w:rPr>
          <w:rFonts w:ascii="Arial" w:hAnsi="Arial" w:cs="Arial"/>
          <w:i/>
          <w:iCs/>
          <w:sz w:val="32"/>
          <w:szCs w:val="32"/>
        </w:rPr>
      </w:pPr>
      <w:r w:rsidRPr="003457E8">
        <w:rPr>
          <w:rFonts w:ascii="Arial" w:hAnsi="Arial" w:cs="Arial"/>
          <w:b/>
          <w:bCs/>
          <w:sz w:val="32"/>
          <w:szCs w:val="32"/>
        </w:rPr>
        <w:t>Visualization:</w:t>
      </w:r>
      <w:r w:rsidRPr="003457E8">
        <w:rPr>
          <w:rFonts w:ascii="Arial" w:hAnsi="Arial" w:cs="Arial"/>
          <w:sz w:val="32"/>
          <w:szCs w:val="32"/>
        </w:rPr>
        <w:t xml:space="preserve"> </w:t>
      </w:r>
    </w:p>
    <w:p w14:paraId="7D2BA9BB" w14:textId="7E3EF2F5" w:rsidR="00FB48DD" w:rsidRPr="00511356" w:rsidRDefault="00FB48DD" w:rsidP="00C60550">
      <w:pPr>
        <w:spacing w:after="0" w:line="360" w:lineRule="auto"/>
        <w:rPr>
          <w:rFonts w:ascii="Arial" w:hAnsi="Arial" w:cs="Arial"/>
          <w:sz w:val="28"/>
          <w:szCs w:val="28"/>
        </w:rPr>
      </w:pPr>
      <w:r w:rsidRPr="00511356">
        <w:rPr>
          <w:rFonts w:ascii="Arial" w:hAnsi="Arial" w:cs="Arial"/>
          <w:sz w:val="28"/>
          <w:szCs w:val="28"/>
        </w:rPr>
        <w:drawing>
          <wp:inline distT="0" distB="0" distL="0" distR="0" wp14:anchorId="50213306" wp14:editId="48AC6E20">
            <wp:extent cx="5731510" cy="4747260"/>
            <wp:effectExtent l="0" t="0" r="2540" b="0"/>
            <wp:docPr id="92058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84626" name=""/>
                    <pic:cNvPicPr/>
                  </pic:nvPicPr>
                  <pic:blipFill>
                    <a:blip r:embed="rId10"/>
                    <a:stretch>
                      <a:fillRect/>
                    </a:stretch>
                  </pic:blipFill>
                  <pic:spPr>
                    <a:xfrm>
                      <a:off x="0" y="0"/>
                      <a:ext cx="5731510" cy="4747260"/>
                    </a:xfrm>
                    <a:prstGeom prst="rect">
                      <a:avLst/>
                    </a:prstGeom>
                  </pic:spPr>
                </pic:pic>
              </a:graphicData>
            </a:graphic>
          </wp:inline>
        </w:drawing>
      </w:r>
    </w:p>
    <w:p w14:paraId="3A371BD7" w14:textId="4A33589B" w:rsidR="006412A9" w:rsidRPr="00511356" w:rsidRDefault="006412A9" w:rsidP="00FB48DD">
      <w:pPr>
        <w:spacing w:after="0" w:line="360" w:lineRule="auto"/>
        <w:jc w:val="center"/>
        <w:rPr>
          <w:rFonts w:ascii="Arial" w:hAnsi="Arial" w:cs="Arial"/>
          <w:b/>
          <w:bCs/>
          <w:sz w:val="28"/>
          <w:szCs w:val="28"/>
          <w:u w:val="single"/>
        </w:rPr>
      </w:pPr>
      <w:r w:rsidRPr="00511356">
        <w:rPr>
          <w:rFonts w:ascii="Arial" w:hAnsi="Arial" w:cs="Arial"/>
          <w:b/>
          <w:bCs/>
          <w:sz w:val="28"/>
          <w:szCs w:val="28"/>
          <w:u w:val="single"/>
        </w:rPr>
        <w:t>Figure 6: Scatter plot illustrating the relationship between Average Trading Volume and Average Total Return.</w:t>
      </w:r>
    </w:p>
    <w:p w14:paraId="5A8ADACB" w14:textId="77777777" w:rsidR="00616373" w:rsidRPr="00511356" w:rsidRDefault="00616373" w:rsidP="00616373">
      <w:pPr>
        <w:spacing w:after="0" w:line="360" w:lineRule="auto"/>
        <w:rPr>
          <w:rFonts w:ascii="Arial" w:hAnsi="Arial" w:cs="Arial"/>
          <w:b/>
          <w:bCs/>
          <w:sz w:val="28"/>
          <w:szCs w:val="28"/>
        </w:rPr>
      </w:pPr>
    </w:p>
    <w:p w14:paraId="0A3A5D27" w14:textId="48B4C8DE" w:rsidR="00616373" w:rsidRPr="00F11E41" w:rsidRDefault="00616373">
      <w:pPr>
        <w:pStyle w:val="ListParagraph"/>
        <w:numPr>
          <w:ilvl w:val="0"/>
          <w:numId w:val="32"/>
        </w:numPr>
        <w:spacing w:after="0" w:line="360" w:lineRule="auto"/>
        <w:rPr>
          <w:rFonts w:ascii="Arial" w:hAnsi="Arial" w:cs="Arial"/>
          <w:sz w:val="32"/>
          <w:szCs w:val="32"/>
        </w:rPr>
      </w:pPr>
      <w:r w:rsidRPr="00F11E41">
        <w:rPr>
          <w:rFonts w:ascii="Arial" w:hAnsi="Arial" w:cs="Arial"/>
          <w:b/>
          <w:bCs/>
          <w:sz w:val="32"/>
          <w:szCs w:val="32"/>
        </w:rPr>
        <w:lastRenderedPageBreak/>
        <w:t>Insights:</w:t>
      </w:r>
    </w:p>
    <w:p w14:paraId="7C14491A" w14:textId="77777777" w:rsidR="00616373" w:rsidRPr="00511356" w:rsidRDefault="00616373">
      <w:pPr>
        <w:numPr>
          <w:ilvl w:val="0"/>
          <w:numId w:val="18"/>
        </w:numPr>
        <w:spacing w:after="0" w:line="360" w:lineRule="auto"/>
        <w:rPr>
          <w:rFonts w:ascii="Arial" w:hAnsi="Arial" w:cs="Arial"/>
          <w:sz w:val="28"/>
          <w:szCs w:val="28"/>
        </w:rPr>
      </w:pPr>
      <w:r w:rsidRPr="00511356">
        <w:rPr>
          <w:rFonts w:ascii="Arial" w:hAnsi="Arial" w:cs="Arial"/>
          <w:b/>
          <w:bCs/>
          <w:sz w:val="28"/>
          <w:szCs w:val="28"/>
        </w:rPr>
        <w:t>Weak Correlation:</w:t>
      </w:r>
      <w:r w:rsidRPr="00511356">
        <w:rPr>
          <w:rFonts w:ascii="Arial" w:hAnsi="Arial" w:cs="Arial"/>
          <w:sz w:val="28"/>
          <w:szCs w:val="28"/>
        </w:rPr>
        <w:t xml:space="preserve"> The scatter plot indicates a very weak or non-existent direct correlation between trading volume and total return. Stocks with exceptionally high trading volumes (e.g., TATA STEEL, positioned far right) do not necessarily guarantee the highest total returns.</w:t>
      </w:r>
    </w:p>
    <w:p w14:paraId="31456388" w14:textId="77777777" w:rsidR="00616373" w:rsidRDefault="00616373">
      <w:pPr>
        <w:numPr>
          <w:ilvl w:val="0"/>
          <w:numId w:val="18"/>
        </w:numPr>
        <w:spacing w:after="0" w:line="360" w:lineRule="auto"/>
        <w:rPr>
          <w:rFonts w:ascii="Arial" w:hAnsi="Arial" w:cs="Arial"/>
          <w:sz w:val="28"/>
          <w:szCs w:val="28"/>
        </w:rPr>
      </w:pPr>
      <w:r w:rsidRPr="00511356">
        <w:rPr>
          <w:rFonts w:ascii="Arial" w:hAnsi="Arial" w:cs="Arial"/>
          <w:b/>
          <w:bCs/>
          <w:sz w:val="28"/>
          <w:szCs w:val="28"/>
        </w:rPr>
        <w:t>Concentration of High Returns:</w:t>
      </w:r>
      <w:r w:rsidRPr="00511356">
        <w:rPr>
          <w:rFonts w:ascii="Arial" w:hAnsi="Arial" w:cs="Arial"/>
          <w:sz w:val="28"/>
          <w:szCs w:val="28"/>
        </w:rPr>
        <w:t xml:space="preserve"> Conversely, stocks that achieved the highest average returns (e.g., ADANI_ENTERPRISES) are clustered in the lower-to-mid volume range on the x-axis, suggesting that massive liquidity is not a prerequisite for high profitability.</w:t>
      </w:r>
    </w:p>
    <w:p w14:paraId="1319A88F" w14:textId="77777777" w:rsidR="00F11E41" w:rsidRPr="00511356" w:rsidRDefault="00F11E41" w:rsidP="00F11E41">
      <w:pPr>
        <w:spacing w:after="0" w:line="360" w:lineRule="auto"/>
        <w:ind w:left="360"/>
        <w:rPr>
          <w:rFonts w:ascii="Arial" w:hAnsi="Arial" w:cs="Arial"/>
          <w:sz w:val="28"/>
          <w:szCs w:val="28"/>
        </w:rPr>
      </w:pPr>
    </w:p>
    <w:p w14:paraId="4E082043" w14:textId="77777777" w:rsidR="00616373" w:rsidRPr="00F11E41" w:rsidRDefault="00616373">
      <w:pPr>
        <w:pStyle w:val="ListParagraph"/>
        <w:numPr>
          <w:ilvl w:val="0"/>
          <w:numId w:val="33"/>
        </w:numPr>
        <w:spacing w:after="0" w:line="360" w:lineRule="auto"/>
        <w:rPr>
          <w:rFonts w:ascii="Arial" w:hAnsi="Arial" w:cs="Arial"/>
          <w:sz w:val="32"/>
          <w:szCs w:val="32"/>
        </w:rPr>
      </w:pPr>
      <w:r w:rsidRPr="00F11E41">
        <w:rPr>
          <w:rFonts w:ascii="Arial" w:hAnsi="Arial" w:cs="Arial"/>
          <w:b/>
          <w:bCs/>
          <w:sz w:val="32"/>
          <w:szCs w:val="32"/>
        </w:rPr>
        <w:t>Recommendations:</w:t>
      </w:r>
    </w:p>
    <w:p w14:paraId="28CA8B99" w14:textId="77777777" w:rsidR="00616373" w:rsidRPr="00511356" w:rsidRDefault="00616373">
      <w:pPr>
        <w:numPr>
          <w:ilvl w:val="0"/>
          <w:numId w:val="19"/>
        </w:numPr>
        <w:spacing w:after="0" w:line="360" w:lineRule="auto"/>
        <w:rPr>
          <w:rFonts w:ascii="Arial" w:hAnsi="Arial" w:cs="Arial"/>
          <w:sz w:val="28"/>
          <w:szCs w:val="28"/>
        </w:rPr>
      </w:pPr>
      <w:r w:rsidRPr="00511356">
        <w:rPr>
          <w:rFonts w:ascii="Arial" w:hAnsi="Arial" w:cs="Arial"/>
          <w:b/>
          <w:bCs/>
          <w:sz w:val="28"/>
          <w:szCs w:val="28"/>
        </w:rPr>
        <w:t>Volume as a Liquidity Metric, Not a Growth Indicator:</w:t>
      </w:r>
      <w:r w:rsidRPr="00511356">
        <w:rPr>
          <w:rFonts w:ascii="Arial" w:hAnsi="Arial" w:cs="Arial"/>
          <w:sz w:val="28"/>
          <w:szCs w:val="28"/>
        </w:rPr>
        <w:t xml:space="preserve"> Trading volume should be used primarily to assess a stock's liquidity (ease of entry and exit) rather than as a predictive indicator for future high returns. Do not select stocks solely based on high trading volumes expecting outsized gains.</w:t>
      </w:r>
    </w:p>
    <w:p w14:paraId="7D5A3D93" w14:textId="77777777" w:rsidR="00616373" w:rsidRPr="00511356" w:rsidRDefault="00616373">
      <w:pPr>
        <w:numPr>
          <w:ilvl w:val="0"/>
          <w:numId w:val="19"/>
        </w:numPr>
        <w:spacing w:after="0" w:line="360" w:lineRule="auto"/>
        <w:rPr>
          <w:rFonts w:ascii="Arial" w:hAnsi="Arial" w:cs="Arial"/>
          <w:sz w:val="28"/>
          <w:szCs w:val="28"/>
        </w:rPr>
      </w:pPr>
      <w:r w:rsidRPr="00511356">
        <w:rPr>
          <w:rFonts w:ascii="Arial" w:hAnsi="Arial" w:cs="Arial"/>
          <w:b/>
          <w:bCs/>
          <w:sz w:val="28"/>
          <w:szCs w:val="28"/>
        </w:rPr>
        <w:t>Balanced Screening:</w:t>
      </w:r>
      <w:r w:rsidRPr="00511356">
        <w:rPr>
          <w:rFonts w:ascii="Arial" w:hAnsi="Arial" w:cs="Arial"/>
          <w:sz w:val="28"/>
          <w:szCs w:val="28"/>
        </w:rPr>
        <w:t xml:space="preserve"> When formulating an investment strategy, use trading volume as a preliminary filter to ensure sufficient market liquidity, but rely on fundamental metrics and historical return/drawdown ratios (like the Sharpe Ratio) to identify actual growth potential.</w:t>
      </w:r>
    </w:p>
    <w:p w14:paraId="71EED304" w14:textId="77777777" w:rsidR="006D265D" w:rsidRDefault="006D265D" w:rsidP="006D265D">
      <w:pPr>
        <w:spacing w:after="0" w:line="360" w:lineRule="auto"/>
        <w:rPr>
          <w:rFonts w:ascii="Arial" w:hAnsi="Arial" w:cs="Arial"/>
          <w:sz w:val="28"/>
          <w:szCs w:val="28"/>
        </w:rPr>
      </w:pPr>
    </w:p>
    <w:p w14:paraId="4F98EC24" w14:textId="77777777" w:rsidR="00F11E41" w:rsidRDefault="00F11E41" w:rsidP="006D265D">
      <w:pPr>
        <w:spacing w:after="0" w:line="360" w:lineRule="auto"/>
        <w:rPr>
          <w:rFonts w:ascii="Arial" w:hAnsi="Arial" w:cs="Arial"/>
          <w:sz w:val="28"/>
          <w:szCs w:val="28"/>
        </w:rPr>
      </w:pPr>
    </w:p>
    <w:p w14:paraId="1EA282EF" w14:textId="77777777" w:rsidR="00F11E41" w:rsidRDefault="00F11E41" w:rsidP="006D265D">
      <w:pPr>
        <w:spacing w:after="0" w:line="360" w:lineRule="auto"/>
        <w:rPr>
          <w:rFonts w:ascii="Arial" w:hAnsi="Arial" w:cs="Arial"/>
          <w:sz w:val="28"/>
          <w:szCs w:val="28"/>
        </w:rPr>
      </w:pPr>
    </w:p>
    <w:p w14:paraId="22D8AFAA" w14:textId="77777777" w:rsidR="006D265D" w:rsidRPr="00511356" w:rsidRDefault="006D265D" w:rsidP="006D265D">
      <w:pPr>
        <w:spacing w:after="0" w:line="360" w:lineRule="auto"/>
        <w:rPr>
          <w:rFonts w:ascii="Arial" w:hAnsi="Arial" w:cs="Arial"/>
          <w:sz w:val="28"/>
          <w:szCs w:val="28"/>
        </w:rPr>
      </w:pPr>
    </w:p>
    <w:p w14:paraId="78E41909" w14:textId="605357E3" w:rsidR="00C514D3" w:rsidRPr="00A564A4" w:rsidRDefault="00554BFA">
      <w:pPr>
        <w:numPr>
          <w:ilvl w:val="0"/>
          <w:numId w:val="3"/>
        </w:numPr>
        <w:spacing w:after="0" w:line="360" w:lineRule="auto"/>
        <w:rPr>
          <w:rFonts w:ascii="Arial" w:hAnsi="Arial" w:cs="Arial"/>
          <w:b/>
          <w:bCs/>
          <w:color w:val="153D63" w:themeColor="text2" w:themeTint="E6"/>
          <w:sz w:val="36"/>
          <w:szCs w:val="36"/>
        </w:rPr>
      </w:pPr>
      <w:r w:rsidRPr="00A564A4">
        <w:rPr>
          <w:rFonts w:ascii="Arial" w:hAnsi="Arial" w:cs="Arial"/>
          <w:b/>
          <w:bCs/>
          <w:color w:val="153D63" w:themeColor="text2" w:themeTint="E6"/>
          <w:sz w:val="36"/>
          <w:szCs w:val="36"/>
        </w:rPr>
        <w:lastRenderedPageBreak/>
        <w:t>Generate a heatmap of the correlation matrix for the closing prices of the top 20 stocks. Which stocks are most correlated with each other?</w:t>
      </w:r>
    </w:p>
    <w:p w14:paraId="02756EBC" w14:textId="5BB7D737" w:rsidR="00C514D3" w:rsidRPr="00F11E41" w:rsidRDefault="00C514D3" w:rsidP="00C514D3">
      <w:pPr>
        <w:spacing w:after="0" w:line="360" w:lineRule="auto"/>
        <w:rPr>
          <w:rFonts w:ascii="Arial" w:hAnsi="Arial" w:cs="Arial"/>
          <w:b/>
          <w:bCs/>
          <w:sz w:val="36"/>
          <w:szCs w:val="36"/>
        </w:rPr>
      </w:pPr>
      <w:r w:rsidRPr="00F11E41">
        <w:rPr>
          <w:rFonts w:ascii="Arial" w:hAnsi="Arial" w:cs="Arial"/>
          <w:b/>
          <w:bCs/>
          <w:sz w:val="36"/>
          <w:szCs w:val="36"/>
        </w:rPr>
        <w:t xml:space="preserve">Answer: </w:t>
      </w:r>
    </w:p>
    <w:p w14:paraId="4E5D35D7" w14:textId="77777777" w:rsidR="00C514D3" w:rsidRPr="00511356" w:rsidRDefault="00C514D3">
      <w:pPr>
        <w:numPr>
          <w:ilvl w:val="0"/>
          <w:numId w:val="34"/>
        </w:numPr>
        <w:spacing w:after="0" w:line="360" w:lineRule="auto"/>
        <w:rPr>
          <w:rFonts w:ascii="Arial" w:hAnsi="Arial" w:cs="Arial"/>
          <w:sz w:val="28"/>
          <w:szCs w:val="28"/>
        </w:rPr>
      </w:pPr>
      <w:r w:rsidRPr="00A564A4">
        <w:rPr>
          <w:rFonts w:ascii="Arial" w:hAnsi="Arial" w:cs="Arial"/>
          <w:b/>
          <w:bCs/>
          <w:sz w:val="32"/>
          <w:szCs w:val="32"/>
        </w:rPr>
        <w:t>Guideline:</w:t>
      </w:r>
      <w:r w:rsidRPr="00A564A4">
        <w:rPr>
          <w:rFonts w:ascii="Arial" w:hAnsi="Arial" w:cs="Arial"/>
          <w:sz w:val="32"/>
          <w:szCs w:val="32"/>
        </w:rPr>
        <w:t xml:space="preserve"> </w:t>
      </w:r>
      <w:r w:rsidRPr="00511356">
        <w:rPr>
          <w:rFonts w:ascii="Arial" w:hAnsi="Arial" w:cs="Arial"/>
          <w:sz w:val="28"/>
          <w:szCs w:val="28"/>
        </w:rPr>
        <w:t xml:space="preserve">Create a correlation heatmap to </w:t>
      </w:r>
      <w:proofErr w:type="spellStart"/>
      <w:r w:rsidRPr="00511356">
        <w:rPr>
          <w:rFonts w:ascii="Arial" w:hAnsi="Arial" w:cs="Arial"/>
          <w:sz w:val="28"/>
          <w:szCs w:val="28"/>
        </w:rPr>
        <w:t>analyze</w:t>
      </w:r>
      <w:proofErr w:type="spellEnd"/>
      <w:r w:rsidRPr="00511356">
        <w:rPr>
          <w:rFonts w:ascii="Arial" w:hAnsi="Arial" w:cs="Arial"/>
          <w:sz w:val="28"/>
          <w:szCs w:val="28"/>
        </w:rPr>
        <w:t xml:space="preserve"> how the closing prices of the top 20 stocks move in relation to one another, identifying potential diversification opportunities or concentration risks.</w:t>
      </w:r>
    </w:p>
    <w:p w14:paraId="2769B5AA" w14:textId="77777777" w:rsidR="00C514D3" w:rsidRPr="00A564A4" w:rsidRDefault="00C514D3">
      <w:pPr>
        <w:numPr>
          <w:ilvl w:val="0"/>
          <w:numId w:val="35"/>
        </w:numPr>
        <w:spacing w:after="0" w:line="360" w:lineRule="auto"/>
        <w:rPr>
          <w:rFonts w:ascii="Arial" w:hAnsi="Arial" w:cs="Arial"/>
          <w:sz w:val="32"/>
          <w:szCs w:val="32"/>
        </w:rPr>
      </w:pPr>
      <w:r w:rsidRPr="00A564A4">
        <w:rPr>
          <w:rFonts w:ascii="Arial" w:hAnsi="Arial" w:cs="Arial"/>
          <w:b/>
          <w:bCs/>
          <w:sz w:val="32"/>
          <w:szCs w:val="32"/>
        </w:rPr>
        <w:t>Visualization:</w:t>
      </w:r>
      <w:r w:rsidRPr="00A564A4">
        <w:rPr>
          <w:rFonts w:ascii="Arial" w:hAnsi="Arial" w:cs="Arial"/>
          <w:sz w:val="32"/>
          <w:szCs w:val="32"/>
        </w:rPr>
        <w:t xml:space="preserve"> </w:t>
      </w:r>
    </w:p>
    <w:p w14:paraId="6AEF9125" w14:textId="22EDA21B" w:rsidR="00C514D3" w:rsidRPr="00511356" w:rsidRDefault="00313E32" w:rsidP="009731AC">
      <w:pPr>
        <w:spacing w:after="0" w:line="360" w:lineRule="auto"/>
        <w:jc w:val="center"/>
        <w:rPr>
          <w:rFonts w:ascii="Arial" w:hAnsi="Arial" w:cs="Arial"/>
          <w:sz w:val="28"/>
          <w:szCs w:val="28"/>
        </w:rPr>
      </w:pPr>
      <w:r w:rsidRPr="00511356">
        <w:rPr>
          <w:rFonts w:ascii="Arial" w:hAnsi="Arial" w:cs="Arial"/>
          <w:sz w:val="28"/>
          <w:szCs w:val="28"/>
        </w:rPr>
        <w:drawing>
          <wp:inline distT="0" distB="0" distL="0" distR="0" wp14:anchorId="1783F55F" wp14:editId="394A39D8">
            <wp:extent cx="5791200" cy="5067300"/>
            <wp:effectExtent l="0" t="0" r="0" b="0"/>
            <wp:docPr id="10125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871" name=""/>
                    <pic:cNvPicPr/>
                  </pic:nvPicPr>
                  <pic:blipFill>
                    <a:blip r:embed="rId11"/>
                    <a:stretch>
                      <a:fillRect/>
                    </a:stretch>
                  </pic:blipFill>
                  <pic:spPr>
                    <a:xfrm>
                      <a:off x="0" y="0"/>
                      <a:ext cx="5791200" cy="5067300"/>
                    </a:xfrm>
                    <a:prstGeom prst="rect">
                      <a:avLst/>
                    </a:prstGeom>
                  </pic:spPr>
                </pic:pic>
              </a:graphicData>
            </a:graphic>
          </wp:inline>
        </w:drawing>
      </w:r>
    </w:p>
    <w:p w14:paraId="68E74FB8" w14:textId="144D0CC5" w:rsidR="00C514D3" w:rsidRPr="00A564A4" w:rsidRDefault="00C514D3" w:rsidP="00A564A4">
      <w:pPr>
        <w:spacing w:after="0" w:line="360" w:lineRule="auto"/>
        <w:jc w:val="center"/>
        <w:rPr>
          <w:rFonts w:ascii="Arial Narrow" w:hAnsi="Arial Narrow" w:cs="Arial"/>
          <w:b/>
          <w:bCs/>
          <w:sz w:val="32"/>
          <w:szCs w:val="32"/>
          <w:u w:val="single"/>
        </w:rPr>
      </w:pPr>
      <w:r w:rsidRPr="00A564A4">
        <w:rPr>
          <w:rFonts w:ascii="Arial Narrow" w:hAnsi="Arial Narrow" w:cs="Arial"/>
          <w:b/>
          <w:bCs/>
          <w:i/>
          <w:iCs/>
          <w:sz w:val="36"/>
          <w:szCs w:val="36"/>
          <w:u w:val="single"/>
        </w:rPr>
        <w:t xml:space="preserve">Figure 7: Heatmap illustrating the correlation matrix of closing prices </w:t>
      </w:r>
      <w:r w:rsidRPr="00A564A4">
        <w:rPr>
          <w:rFonts w:ascii="Arial Narrow" w:hAnsi="Arial Narrow" w:cs="Arial"/>
          <w:b/>
          <w:bCs/>
          <w:i/>
          <w:iCs/>
          <w:sz w:val="32"/>
          <w:szCs w:val="32"/>
          <w:u w:val="single"/>
        </w:rPr>
        <w:t>for the top 20 stocks.</w:t>
      </w:r>
    </w:p>
    <w:p w14:paraId="0CEA4526" w14:textId="77777777" w:rsidR="00C514D3" w:rsidRPr="00A564A4" w:rsidRDefault="00C514D3">
      <w:pPr>
        <w:pStyle w:val="ListParagraph"/>
        <w:numPr>
          <w:ilvl w:val="0"/>
          <w:numId w:val="36"/>
        </w:numPr>
        <w:spacing w:after="0" w:line="360" w:lineRule="auto"/>
        <w:rPr>
          <w:rFonts w:ascii="Arial" w:hAnsi="Arial" w:cs="Arial"/>
          <w:sz w:val="32"/>
          <w:szCs w:val="32"/>
        </w:rPr>
      </w:pPr>
      <w:r w:rsidRPr="00A564A4">
        <w:rPr>
          <w:rFonts w:ascii="Arial" w:hAnsi="Arial" w:cs="Arial"/>
          <w:b/>
          <w:bCs/>
          <w:sz w:val="32"/>
          <w:szCs w:val="32"/>
        </w:rPr>
        <w:lastRenderedPageBreak/>
        <w:t>Insights:</w:t>
      </w:r>
    </w:p>
    <w:p w14:paraId="126B8D96" w14:textId="77777777" w:rsidR="00C514D3" w:rsidRDefault="00C514D3">
      <w:pPr>
        <w:numPr>
          <w:ilvl w:val="0"/>
          <w:numId w:val="20"/>
        </w:numPr>
        <w:spacing w:after="0" w:line="360" w:lineRule="auto"/>
        <w:rPr>
          <w:rFonts w:ascii="Arial" w:hAnsi="Arial" w:cs="Arial"/>
          <w:sz w:val="28"/>
          <w:szCs w:val="28"/>
        </w:rPr>
      </w:pPr>
      <w:r w:rsidRPr="00511356">
        <w:rPr>
          <w:rFonts w:ascii="Arial" w:hAnsi="Arial" w:cs="Arial"/>
          <w:b/>
          <w:bCs/>
          <w:sz w:val="28"/>
          <w:szCs w:val="28"/>
        </w:rPr>
        <w:t>Widespread Positive Correlation:</w:t>
      </w:r>
      <w:r w:rsidRPr="00511356">
        <w:rPr>
          <w:rFonts w:ascii="Arial" w:hAnsi="Arial" w:cs="Arial"/>
          <w:sz w:val="28"/>
          <w:szCs w:val="28"/>
        </w:rPr>
        <w:t xml:space="preserve"> The heatmap reveals a predominantly warm (red/orange) </w:t>
      </w:r>
      <w:proofErr w:type="spellStart"/>
      <w:r w:rsidRPr="00511356">
        <w:rPr>
          <w:rFonts w:ascii="Arial" w:hAnsi="Arial" w:cs="Arial"/>
          <w:sz w:val="28"/>
          <w:szCs w:val="28"/>
        </w:rPr>
        <w:t>color</w:t>
      </w:r>
      <w:proofErr w:type="spellEnd"/>
      <w:r w:rsidRPr="00511356">
        <w:rPr>
          <w:rFonts w:ascii="Arial" w:hAnsi="Arial" w:cs="Arial"/>
          <w:sz w:val="28"/>
          <w:szCs w:val="28"/>
        </w:rPr>
        <w:t xml:space="preserve"> spectrum across most of the matrix. This indicates a strong widespread positive correlation among the majority of the top 20 stocks, meaning their closing prices tend to move in the same direction, largely driven by overall broader market trends.</w:t>
      </w:r>
    </w:p>
    <w:p w14:paraId="0E57F759" w14:textId="77777777" w:rsidR="00A564A4" w:rsidRPr="00511356" w:rsidRDefault="00A564A4" w:rsidP="00A564A4">
      <w:pPr>
        <w:spacing w:after="0" w:line="360" w:lineRule="auto"/>
        <w:ind w:left="360"/>
        <w:rPr>
          <w:rFonts w:ascii="Arial" w:hAnsi="Arial" w:cs="Arial"/>
          <w:sz w:val="28"/>
          <w:szCs w:val="28"/>
        </w:rPr>
      </w:pPr>
    </w:p>
    <w:p w14:paraId="4323719C" w14:textId="77777777" w:rsidR="00C514D3" w:rsidRPr="00511356" w:rsidRDefault="00C514D3">
      <w:pPr>
        <w:numPr>
          <w:ilvl w:val="0"/>
          <w:numId w:val="20"/>
        </w:numPr>
        <w:spacing w:after="0" w:line="360" w:lineRule="auto"/>
        <w:rPr>
          <w:rFonts w:ascii="Arial" w:hAnsi="Arial" w:cs="Arial"/>
          <w:sz w:val="28"/>
          <w:szCs w:val="28"/>
        </w:rPr>
      </w:pPr>
      <w:r w:rsidRPr="00511356">
        <w:rPr>
          <w:rFonts w:ascii="Arial" w:hAnsi="Arial" w:cs="Arial"/>
          <w:b/>
          <w:bCs/>
          <w:sz w:val="28"/>
          <w:szCs w:val="28"/>
        </w:rPr>
        <w:t>The "COAL INDIA" Anomaly:</w:t>
      </w:r>
      <w:r w:rsidRPr="00511356">
        <w:rPr>
          <w:rFonts w:ascii="Arial" w:hAnsi="Arial" w:cs="Arial"/>
          <w:sz w:val="28"/>
          <w:szCs w:val="28"/>
        </w:rPr>
        <w:t xml:space="preserve"> The most striking feature of the heatmap is the dark blue band corresponding to COAL INDIA. This signifies a strong negative correlation with almost all other stocks in the top 20 list. When the broader market (represented by other stocks) moves up, COAL INDIA's closing price often moves down, and vice versa.</w:t>
      </w:r>
    </w:p>
    <w:p w14:paraId="41CA3767" w14:textId="77777777" w:rsidR="00C514D3" w:rsidRPr="00511356" w:rsidRDefault="00C514D3">
      <w:pPr>
        <w:numPr>
          <w:ilvl w:val="0"/>
          <w:numId w:val="20"/>
        </w:numPr>
        <w:spacing w:after="0" w:line="360" w:lineRule="auto"/>
        <w:rPr>
          <w:rFonts w:ascii="Arial" w:hAnsi="Arial" w:cs="Arial"/>
          <w:sz w:val="28"/>
          <w:szCs w:val="28"/>
        </w:rPr>
      </w:pPr>
      <w:r w:rsidRPr="00511356">
        <w:rPr>
          <w:rFonts w:ascii="Arial" w:hAnsi="Arial" w:cs="Arial"/>
          <w:b/>
          <w:bCs/>
          <w:sz w:val="28"/>
          <w:szCs w:val="28"/>
        </w:rPr>
        <w:t>High Intra-Sector Correlation (Example):</w:t>
      </w:r>
      <w:r w:rsidRPr="00511356">
        <w:rPr>
          <w:rFonts w:ascii="Arial" w:hAnsi="Arial" w:cs="Arial"/>
          <w:sz w:val="28"/>
          <w:szCs w:val="28"/>
        </w:rPr>
        <w:t xml:space="preserve"> Stocks like BAJAJ_FINANCE and BAJAJ_FINSERV show deep red squares when mapped against each other, indicating an extremely high positive correlation, which is expected for companies within the same financial group/sector.</w:t>
      </w:r>
    </w:p>
    <w:p w14:paraId="05BC3A12" w14:textId="77777777" w:rsidR="00C514D3" w:rsidRPr="00A564A4" w:rsidRDefault="00C514D3">
      <w:pPr>
        <w:pStyle w:val="ListParagraph"/>
        <w:numPr>
          <w:ilvl w:val="0"/>
          <w:numId w:val="37"/>
        </w:numPr>
        <w:spacing w:after="0" w:line="360" w:lineRule="auto"/>
        <w:rPr>
          <w:rFonts w:ascii="Arial" w:hAnsi="Arial" w:cs="Arial"/>
          <w:sz w:val="32"/>
          <w:szCs w:val="32"/>
        </w:rPr>
      </w:pPr>
      <w:r w:rsidRPr="00A564A4">
        <w:rPr>
          <w:rFonts w:ascii="Arial" w:hAnsi="Arial" w:cs="Arial"/>
          <w:b/>
          <w:bCs/>
          <w:sz w:val="32"/>
          <w:szCs w:val="32"/>
        </w:rPr>
        <w:t>Recommendations:</w:t>
      </w:r>
    </w:p>
    <w:p w14:paraId="210C7B3D" w14:textId="77777777" w:rsidR="00C514D3" w:rsidRPr="00511356" w:rsidRDefault="00C514D3">
      <w:pPr>
        <w:numPr>
          <w:ilvl w:val="0"/>
          <w:numId w:val="21"/>
        </w:numPr>
        <w:spacing w:after="0" w:line="360" w:lineRule="auto"/>
        <w:rPr>
          <w:rFonts w:ascii="Arial" w:hAnsi="Arial" w:cs="Arial"/>
          <w:sz w:val="28"/>
          <w:szCs w:val="28"/>
        </w:rPr>
      </w:pPr>
      <w:r w:rsidRPr="00511356">
        <w:rPr>
          <w:rFonts w:ascii="Arial" w:hAnsi="Arial" w:cs="Arial"/>
          <w:b/>
          <w:bCs/>
          <w:sz w:val="28"/>
          <w:szCs w:val="28"/>
        </w:rPr>
        <w:t>Portfolio Diversification (Hedging):</w:t>
      </w:r>
      <w:r w:rsidRPr="00511356">
        <w:rPr>
          <w:rFonts w:ascii="Arial" w:hAnsi="Arial" w:cs="Arial"/>
          <w:sz w:val="28"/>
          <w:szCs w:val="28"/>
        </w:rPr>
        <w:t xml:space="preserve"> COAL INDIA presents a unique opportunity for portfolio diversification. Because it moves inversely to the majority of the top 20 stocks, including it in a portfolio can act as a strategic hedge to stabilize overall portfolio volatility during broader market downturns.</w:t>
      </w:r>
    </w:p>
    <w:p w14:paraId="76E09D90" w14:textId="77777777" w:rsidR="00C514D3" w:rsidRDefault="00C514D3">
      <w:pPr>
        <w:numPr>
          <w:ilvl w:val="0"/>
          <w:numId w:val="21"/>
        </w:numPr>
        <w:spacing w:after="0" w:line="360" w:lineRule="auto"/>
        <w:rPr>
          <w:rFonts w:ascii="Arial" w:hAnsi="Arial" w:cs="Arial"/>
          <w:sz w:val="28"/>
          <w:szCs w:val="28"/>
        </w:rPr>
      </w:pPr>
      <w:r w:rsidRPr="00511356">
        <w:rPr>
          <w:rFonts w:ascii="Arial" w:hAnsi="Arial" w:cs="Arial"/>
          <w:b/>
          <w:bCs/>
          <w:sz w:val="28"/>
          <w:szCs w:val="28"/>
        </w:rPr>
        <w:t>Avoid Over-Concentration Risk:</w:t>
      </w:r>
      <w:r w:rsidRPr="00511356">
        <w:rPr>
          <w:rFonts w:ascii="Arial" w:hAnsi="Arial" w:cs="Arial"/>
          <w:sz w:val="28"/>
          <w:szCs w:val="28"/>
        </w:rPr>
        <w:t xml:space="preserve"> Investors should be cautious about heavily weighting their portfolios with highly correlated stocks (e.g., holding both BAJAJ_FINANCE and </w:t>
      </w:r>
      <w:r w:rsidRPr="00511356">
        <w:rPr>
          <w:rFonts w:ascii="Arial" w:hAnsi="Arial" w:cs="Arial"/>
          <w:sz w:val="28"/>
          <w:szCs w:val="28"/>
        </w:rPr>
        <w:lastRenderedPageBreak/>
        <w:t>BAJAJ_FINSERV). While this maximizes gains during upswings, it also exponentially increases risk and potential losses during sectoral downturns.</w:t>
      </w:r>
    </w:p>
    <w:p w14:paraId="14850984" w14:textId="77777777" w:rsidR="00A564A4" w:rsidRDefault="00A564A4" w:rsidP="00A564A4">
      <w:pPr>
        <w:spacing w:after="0" w:line="360" w:lineRule="auto"/>
        <w:rPr>
          <w:rFonts w:ascii="Arial" w:hAnsi="Arial" w:cs="Arial"/>
          <w:sz w:val="28"/>
          <w:szCs w:val="28"/>
        </w:rPr>
      </w:pPr>
    </w:p>
    <w:p w14:paraId="546D2050" w14:textId="77777777" w:rsidR="00A564A4" w:rsidRDefault="00A564A4" w:rsidP="00A564A4">
      <w:pPr>
        <w:spacing w:after="0" w:line="360" w:lineRule="auto"/>
        <w:rPr>
          <w:rFonts w:ascii="Arial" w:hAnsi="Arial" w:cs="Arial"/>
          <w:sz w:val="28"/>
          <w:szCs w:val="28"/>
        </w:rPr>
      </w:pPr>
    </w:p>
    <w:p w14:paraId="5CD732A2" w14:textId="77777777" w:rsidR="00A564A4" w:rsidRPr="00511356" w:rsidRDefault="00A564A4" w:rsidP="00A564A4">
      <w:pPr>
        <w:spacing w:after="0" w:line="360" w:lineRule="auto"/>
        <w:rPr>
          <w:rFonts w:ascii="Arial" w:hAnsi="Arial" w:cs="Arial"/>
          <w:sz w:val="28"/>
          <w:szCs w:val="28"/>
        </w:rPr>
      </w:pPr>
    </w:p>
    <w:p w14:paraId="3DE73F32" w14:textId="77777777" w:rsidR="00C514D3" w:rsidRPr="00511356" w:rsidRDefault="00C514D3" w:rsidP="00C514D3">
      <w:pPr>
        <w:spacing w:after="0" w:line="360" w:lineRule="auto"/>
        <w:rPr>
          <w:rFonts w:ascii="Arial" w:hAnsi="Arial" w:cs="Arial"/>
          <w:sz w:val="28"/>
          <w:szCs w:val="28"/>
        </w:rPr>
      </w:pPr>
    </w:p>
    <w:p w14:paraId="26865F14" w14:textId="77777777" w:rsidR="00554BFA" w:rsidRPr="00A564A4" w:rsidRDefault="00554BFA">
      <w:pPr>
        <w:numPr>
          <w:ilvl w:val="0"/>
          <w:numId w:val="3"/>
        </w:numPr>
        <w:spacing w:after="0" w:line="360" w:lineRule="auto"/>
        <w:rPr>
          <w:rFonts w:ascii="Arial" w:hAnsi="Arial" w:cs="Arial"/>
          <w:b/>
          <w:bCs/>
          <w:color w:val="153D63" w:themeColor="text2" w:themeTint="E6"/>
          <w:sz w:val="36"/>
          <w:szCs w:val="36"/>
        </w:rPr>
      </w:pPr>
      <w:r w:rsidRPr="00A564A4">
        <w:rPr>
          <w:rFonts w:ascii="Arial" w:hAnsi="Arial" w:cs="Arial"/>
          <w:b/>
          <w:bCs/>
          <w:color w:val="153D63" w:themeColor="text2" w:themeTint="E6"/>
          <w:sz w:val="36"/>
          <w:szCs w:val="36"/>
        </w:rPr>
        <w:t xml:space="preserve">Perform </w:t>
      </w:r>
      <w:proofErr w:type="spellStart"/>
      <w:r w:rsidRPr="00A564A4">
        <w:rPr>
          <w:rFonts w:ascii="Arial" w:hAnsi="Arial" w:cs="Arial"/>
          <w:b/>
          <w:bCs/>
          <w:color w:val="153D63" w:themeColor="text2" w:themeTint="E6"/>
          <w:sz w:val="36"/>
          <w:szCs w:val="36"/>
        </w:rPr>
        <w:t>backtesting</w:t>
      </w:r>
      <w:proofErr w:type="spellEnd"/>
      <w:r w:rsidRPr="00A564A4">
        <w:rPr>
          <w:rFonts w:ascii="Arial" w:hAnsi="Arial" w:cs="Arial"/>
          <w:b/>
          <w:bCs/>
          <w:color w:val="153D63" w:themeColor="text2" w:themeTint="E6"/>
          <w:sz w:val="36"/>
          <w:szCs w:val="36"/>
        </w:rPr>
        <w:t xml:space="preserve"> of the top 20 Nifty 50 stocks using the moving average crossover strategy and evaluate their performance based on key metrics such as total returns, annualized returns, maximum drawdown, Sharpe ratio, win/loss ratio, and number of trades executed.</w:t>
      </w:r>
    </w:p>
    <w:p w14:paraId="56F38468" w14:textId="5EE726C1" w:rsidR="00DB62EF" w:rsidRPr="00A564A4" w:rsidRDefault="00DB62EF" w:rsidP="00DB62EF">
      <w:pPr>
        <w:spacing w:after="0" w:line="360" w:lineRule="auto"/>
        <w:rPr>
          <w:rFonts w:ascii="Arial" w:hAnsi="Arial" w:cs="Arial"/>
          <w:b/>
          <w:bCs/>
          <w:sz w:val="36"/>
          <w:szCs w:val="36"/>
        </w:rPr>
      </w:pPr>
      <w:r w:rsidRPr="00A564A4">
        <w:rPr>
          <w:rFonts w:ascii="Arial" w:hAnsi="Arial" w:cs="Arial"/>
          <w:b/>
          <w:bCs/>
          <w:sz w:val="36"/>
          <w:szCs w:val="36"/>
        </w:rPr>
        <w:t xml:space="preserve">Answer: </w:t>
      </w:r>
    </w:p>
    <w:p w14:paraId="222F0796" w14:textId="77777777" w:rsidR="00A564A4" w:rsidRDefault="00DB62EF">
      <w:pPr>
        <w:numPr>
          <w:ilvl w:val="0"/>
          <w:numId w:val="38"/>
        </w:numPr>
        <w:spacing w:after="0" w:line="360" w:lineRule="auto"/>
        <w:rPr>
          <w:rFonts w:ascii="Arial" w:hAnsi="Arial" w:cs="Arial"/>
          <w:sz w:val="28"/>
          <w:szCs w:val="28"/>
        </w:rPr>
      </w:pPr>
      <w:r w:rsidRPr="001365B5">
        <w:rPr>
          <w:rFonts w:ascii="Arial" w:hAnsi="Arial" w:cs="Arial"/>
          <w:b/>
          <w:bCs/>
          <w:sz w:val="32"/>
          <w:szCs w:val="32"/>
        </w:rPr>
        <w:t>Guideline:</w:t>
      </w:r>
      <w:r w:rsidRPr="001365B5">
        <w:rPr>
          <w:rFonts w:ascii="Arial" w:hAnsi="Arial" w:cs="Arial"/>
          <w:sz w:val="32"/>
          <w:szCs w:val="32"/>
        </w:rPr>
        <w:t xml:space="preserve"> </w:t>
      </w:r>
      <w:r w:rsidRPr="00511356">
        <w:rPr>
          <w:rFonts w:ascii="Arial" w:hAnsi="Arial" w:cs="Arial"/>
          <w:sz w:val="28"/>
          <w:szCs w:val="28"/>
        </w:rPr>
        <w:t>Evaluate the effectiveness of the 20-day vs. 50-day Moving Average (MA) crossover strategy applied historically across the top 20 stocks to determine its viability as a trading system.</w:t>
      </w:r>
    </w:p>
    <w:p w14:paraId="538B2CA9" w14:textId="4B98061B" w:rsidR="00DB62EF" w:rsidRPr="001365B5" w:rsidRDefault="00DB62EF">
      <w:pPr>
        <w:numPr>
          <w:ilvl w:val="0"/>
          <w:numId w:val="38"/>
        </w:numPr>
        <w:spacing w:after="0" w:line="360" w:lineRule="auto"/>
        <w:rPr>
          <w:rFonts w:ascii="Arial" w:hAnsi="Arial" w:cs="Arial"/>
          <w:sz w:val="32"/>
          <w:szCs w:val="32"/>
        </w:rPr>
      </w:pPr>
      <w:r w:rsidRPr="001365B5">
        <w:rPr>
          <w:rFonts w:ascii="Arial" w:hAnsi="Arial" w:cs="Arial"/>
          <w:b/>
          <w:bCs/>
          <w:sz w:val="32"/>
          <w:szCs w:val="32"/>
        </w:rPr>
        <w:t>Insights:</w:t>
      </w:r>
    </w:p>
    <w:p w14:paraId="1D3D2C3C" w14:textId="77777777" w:rsidR="00DB62EF" w:rsidRPr="00511356" w:rsidRDefault="00DB62EF">
      <w:pPr>
        <w:numPr>
          <w:ilvl w:val="0"/>
          <w:numId w:val="22"/>
        </w:numPr>
        <w:spacing w:after="0" w:line="360" w:lineRule="auto"/>
        <w:rPr>
          <w:rFonts w:ascii="Arial" w:hAnsi="Arial" w:cs="Arial"/>
          <w:sz w:val="28"/>
          <w:szCs w:val="28"/>
        </w:rPr>
      </w:pPr>
      <w:r w:rsidRPr="00511356">
        <w:rPr>
          <w:rFonts w:ascii="Arial" w:hAnsi="Arial" w:cs="Arial"/>
          <w:b/>
          <w:bCs/>
          <w:sz w:val="28"/>
          <w:szCs w:val="28"/>
        </w:rPr>
        <w:t>Total Returns &amp; Annualized Returns:</w:t>
      </w:r>
      <w:r w:rsidRPr="00511356">
        <w:rPr>
          <w:rFonts w:ascii="Arial" w:hAnsi="Arial" w:cs="Arial"/>
          <w:sz w:val="28"/>
          <w:szCs w:val="28"/>
        </w:rPr>
        <w:t xml:space="preserve"> The </w:t>
      </w:r>
      <w:proofErr w:type="spellStart"/>
      <w:r w:rsidRPr="00511356">
        <w:rPr>
          <w:rFonts w:ascii="Arial" w:hAnsi="Arial" w:cs="Arial"/>
          <w:sz w:val="28"/>
          <w:szCs w:val="28"/>
        </w:rPr>
        <w:t>backtesting</w:t>
      </w:r>
      <w:proofErr w:type="spellEnd"/>
      <w:r w:rsidRPr="00511356">
        <w:rPr>
          <w:rFonts w:ascii="Arial" w:hAnsi="Arial" w:cs="Arial"/>
          <w:sz w:val="28"/>
          <w:szCs w:val="28"/>
        </w:rPr>
        <w:t xml:space="preserve"> reveals highly divergent outcomes. Stocks with strong, sustained historical uptrends (like ADANI_ENTERPRISES) generated substantial positive total and annualized returns using this strategy. However, stocks stuck in long consolidation phases (choppy markets) yielded flat or negative returns, as the strategy triggered "whipsaws" (false signals).</w:t>
      </w:r>
    </w:p>
    <w:p w14:paraId="4ED6AF4C" w14:textId="77777777" w:rsidR="00DB62EF" w:rsidRPr="00511356" w:rsidRDefault="00DB62EF">
      <w:pPr>
        <w:numPr>
          <w:ilvl w:val="0"/>
          <w:numId w:val="22"/>
        </w:numPr>
        <w:spacing w:after="0" w:line="360" w:lineRule="auto"/>
        <w:rPr>
          <w:rFonts w:ascii="Arial" w:hAnsi="Arial" w:cs="Arial"/>
          <w:sz w:val="28"/>
          <w:szCs w:val="28"/>
        </w:rPr>
      </w:pPr>
      <w:r w:rsidRPr="00511356">
        <w:rPr>
          <w:rFonts w:ascii="Arial" w:hAnsi="Arial" w:cs="Arial"/>
          <w:b/>
          <w:bCs/>
          <w:sz w:val="28"/>
          <w:szCs w:val="28"/>
        </w:rPr>
        <w:lastRenderedPageBreak/>
        <w:t>Maximum Drawdown:</w:t>
      </w:r>
      <w:r w:rsidRPr="00511356">
        <w:rPr>
          <w:rFonts w:ascii="Arial" w:hAnsi="Arial" w:cs="Arial"/>
          <w:sz w:val="28"/>
          <w:szCs w:val="28"/>
        </w:rPr>
        <w:t xml:space="preserve"> The moving average strategy did not entirely protect capital from severe market crashes (e.g., 2008). While it </w:t>
      </w:r>
      <w:proofErr w:type="spellStart"/>
      <w:r w:rsidRPr="00511356">
        <w:rPr>
          <w:rFonts w:ascii="Arial" w:hAnsi="Arial" w:cs="Arial"/>
          <w:sz w:val="28"/>
          <w:szCs w:val="28"/>
        </w:rPr>
        <w:t>signaled</w:t>
      </w:r>
      <w:proofErr w:type="spellEnd"/>
      <w:r w:rsidRPr="00511356">
        <w:rPr>
          <w:rFonts w:ascii="Arial" w:hAnsi="Arial" w:cs="Arial"/>
          <w:sz w:val="28"/>
          <w:szCs w:val="28"/>
        </w:rPr>
        <w:t xml:space="preserve"> 'Sell' during extended downtrends, the inherent lag of a 50-day moving average meant initial steep drops were often absorbed before the signal triggered, resulting in significant historical drawdowns for highly volatile stocks.</w:t>
      </w:r>
    </w:p>
    <w:p w14:paraId="1D0FC49D" w14:textId="77777777" w:rsidR="00DB62EF" w:rsidRPr="00511356" w:rsidRDefault="00DB62EF">
      <w:pPr>
        <w:numPr>
          <w:ilvl w:val="0"/>
          <w:numId w:val="22"/>
        </w:numPr>
        <w:spacing w:after="0" w:line="360" w:lineRule="auto"/>
        <w:rPr>
          <w:rFonts w:ascii="Arial" w:hAnsi="Arial" w:cs="Arial"/>
          <w:sz w:val="28"/>
          <w:szCs w:val="28"/>
        </w:rPr>
      </w:pPr>
      <w:r w:rsidRPr="00511356">
        <w:rPr>
          <w:rFonts w:ascii="Arial" w:hAnsi="Arial" w:cs="Arial"/>
          <w:b/>
          <w:bCs/>
          <w:sz w:val="28"/>
          <w:szCs w:val="28"/>
        </w:rPr>
        <w:t>Sharpe Ratio (Risk-Adjusted Performance):</w:t>
      </w:r>
      <w:r w:rsidRPr="00511356">
        <w:rPr>
          <w:rFonts w:ascii="Arial" w:hAnsi="Arial" w:cs="Arial"/>
          <w:sz w:val="28"/>
          <w:szCs w:val="28"/>
        </w:rPr>
        <w:t xml:space="preserve"> Only a subset of stocks managed to maintain a strong (positive) average Sharpe Ratio. This indicates that for many stocks, the strategy's returns did not adequately compensate for the volatility (risk) endured.</w:t>
      </w:r>
    </w:p>
    <w:p w14:paraId="00F671E3" w14:textId="77777777" w:rsidR="00DB62EF" w:rsidRDefault="00DB62EF">
      <w:pPr>
        <w:numPr>
          <w:ilvl w:val="0"/>
          <w:numId w:val="22"/>
        </w:numPr>
        <w:spacing w:after="0" w:line="360" w:lineRule="auto"/>
        <w:rPr>
          <w:rFonts w:ascii="Arial" w:hAnsi="Arial" w:cs="Arial"/>
          <w:sz w:val="28"/>
          <w:szCs w:val="28"/>
        </w:rPr>
      </w:pPr>
      <w:r w:rsidRPr="00511356">
        <w:rPr>
          <w:rFonts w:ascii="Arial" w:hAnsi="Arial" w:cs="Arial"/>
          <w:b/>
          <w:bCs/>
          <w:sz w:val="28"/>
          <w:szCs w:val="28"/>
        </w:rPr>
        <w:t>Win/Loss Ratio &amp; Trade Frequency:</w:t>
      </w:r>
      <w:r w:rsidRPr="00511356">
        <w:rPr>
          <w:rFonts w:ascii="Arial" w:hAnsi="Arial" w:cs="Arial"/>
          <w:sz w:val="28"/>
          <w:szCs w:val="28"/>
        </w:rPr>
        <w:t xml:space="preserve"> The win/loss ratio for most stocks hovered near or below 1.0. This is typical for trend-following strategies, where a few large winning trades offset numerous small losing trades. The average number of trades (roughly 4 to 15 per year depending on the stock) confirms this is a medium-term swing trading approach rather than high-frequency trading.</w:t>
      </w:r>
    </w:p>
    <w:p w14:paraId="32B30499" w14:textId="77777777" w:rsidR="001365B5" w:rsidRPr="00511356" w:rsidRDefault="001365B5" w:rsidP="001365B5">
      <w:pPr>
        <w:spacing w:after="0" w:line="360" w:lineRule="auto"/>
        <w:ind w:left="360"/>
        <w:rPr>
          <w:rFonts w:ascii="Arial" w:hAnsi="Arial" w:cs="Arial"/>
          <w:sz w:val="28"/>
          <w:szCs w:val="28"/>
        </w:rPr>
      </w:pPr>
    </w:p>
    <w:p w14:paraId="097BC372" w14:textId="77777777" w:rsidR="00DB62EF" w:rsidRPr="001365B5" w:rsidRDefault="00DB62EF">
      <w:pPr>
        <w:pStyle w:val="ListParagraph"/>
        <w:numPr>
          <w:ilvl w:val="0"/>
          <w:numId w:val="39"/>
        </w:numPr>
        <w:spacing w:after="0" w:line="360" w:lineRule="auto"/>
        <w:rPr>
          <w:rFonts w:ascii="Arial" w:hAnsi="Arial" w:cs="Arial"/>
          <w:sz w:val="32"/>
          <w:szCs w:val="32"/>
        </w:rPr>
      </w:pPr>
      <w:r w:rsidRPr="001365B5">
        <w:rPr>
          <w:rFonts w:ascii="Arial" w:hAnsi="Arial" w:cs="Arial"/>
          <w:b/>
          <w:bCs/>
          <w:sz w:val="32"/>
          <w:szCs w:val="32"/>
        </w:rPr>
        <w:t>Recommendations:</w:t>
      </w:r>
    </w:p>
    <w:p w14:paraId="6C05A5CF" w14:textId="77777777" w:rsidR="00DB62EF" w:rsidRPr="00511356" w:rsidRDefault="00DB62EF">
      <w:pPr>
        <w:numPr>
          <w:ilvl w:val="0"/>
          <w:numId w:val="23"/>
        </w:numPr>
        <w:spacing w:after="0" w:line="360" w:lineRule="auto"/>
        <w:rPr>
          <w:rFonts w:ascii="Arial" w:hAnsi="Arial" w:cs="Arial"/>
          <w:sz w:val="28"/>
          <w:szCs w:val="28"/>
        </w:rPr>
      </w:pPr>
      <w:r w:rsidRPr="00511356">
        <w:rPr>
          <w:rFonts w:ascii="Arial" w:hAnsi="Arial" w:cs="Arial"/>
          <w:b/>
          <w:bCs/>
          <w:sz w:val="28"/>
          <w:szCs w:val="28"/>
        </w:rPr>
        <w:t>Selective Application:</w:t>
      </w:r>
      <w:r w:rsidRPr="00511356">
        <w:rPr>
          <w:rFonts w:ascii="Arial" w:hAnsi="Arial" w:cs="Arial"/>
          <w:sz w:val="28"/>
          <w:szCs w:val="28"/>
        </w:rPr>
        <w:t xml:space="preserve"> Do not apply this moving average strategy blindly across all Nifty 50 stocks. It should be exclusively deployed on stocks demonstrating strong historical trending </w:t>
      </w:r>
      <w:proofErr w:type="spellStart"/>
      <w:r w:rsidRPr="00511356">
        <w:rPr>
          <w:rFonts w:ascii="Arial" w:hAnsi="Arial" w:cs="Arial"/>
          <w:sz w:val="28"/>
          <w:szCs w:val="28"/>
        </w:rPr>
        <w:t>behaviors</w:t>
      </w:r>
      <w:proofErr w:type="spellEnd"/>
      <w:r w:rsidRPr="00511356">
        <w:rPr>
          <w:rFonts w:ascii="Arial" w:hAnsi="Arial" w:cs="Arial"/>
          <w:sz w:val="28"/>
          <w:szCs w:val="28"/>
        </w:rPr>
        <w:t xml:space="preserve"> (both upward and downward) rather than mean-reverting or sideways stocks.</w:t>
      </w:r>
    </w:p>
    <w:p w14:paraId="2FB6E0C9" w14:textId="77777777" w:rsidR="00DB62EF" w:rsidRPr="00511356" w:rsidRDefault="00DB62EF">
      <w:pPr>
        <w:numPr>
          <w:ilvl w:val="0"/>
          <w:numId w:val="23"/>
        </w:numPr>
        <w:spacing w:after="0" w:line="360" w:lineRule="auto"/>
        <w:rPr>
          <w:rFonts w:ascii="Arial" w:hAnsi="Arial" w:cs="Arial"/>
          <w:sz w:val="28"/>
          <w:szCs w:val="28"/>
        </w:rPr>
      </w:pPr>
      <w:r w:rsidRPr="00511356">
        <w:rPr>
          <w:rFonts w:ascii="Arial" w:hAnsi="Arial" w:cs="Arial"/>
          <w:b/>
          <w:bCs/>
          <w:sz w:val="28"/>
          <w:szCs w:val="28"/>
        </w:rPr>
        <w:t>Strategy Enhancement Needed:</w:t>
      </w:r>
      <w:r w:rsidRPr="00511356">
        <w:rPr>
          <w:rFonts w:ascii="Arial" w:hAnsi="Arial" w:cs="Arial"/>
          <w:sz w:val="28"/>
          <w:szCs w:val="28"/>
        </w:rPr>
        <w:t xml:space="preserve"> Given the deep maximum drawdowns observed, relying solely on a 20/50 SMA crossover is insufficient for strict risk management. It is highly recommended to introduce a supplementary filter—such as a trailing stop-loss mechanism or an absolute stop-loss percentage—to exit trades </w:t>
      </w:r>
      <w:r w:rsidRPr="00511356">
        <w:rPr>
          <w:rFonts w:ascii="Arial" w:hAnsi="Arial" w:cs="Arial"/>
          <w:sz w:val="28"/>
          <w:szCs w:val="28"/>
        </w:rPr>
        <w:lastRenderedPageBreak/>
        <w:t>earlier during sudden market shocks, thereby improving the Sharpe Ratio and preserving capital.</w:t>
      </w:r>
    </w:p>
    <w:p w14:paraId="33CD2ACB" w14:textId="77777777" w:rsidR="00DB62EF" w:rsidRDefault="00DB62EF" w:rsidP="00DB62EF">
      <w:pPr>
        <w:spacing w:after="0" w:line="360" w:lineRule="auto"/>
        <w:rPr>
          <w:rFonts w:ascii="Arial" w:hAnsi="Arial" w:cs="Arial"/>
          <w:sz w:val="28"/>
          <w:szCs w:val="28"/>
        </w:rPr>
      </w:pPr>
    </w:p>
    <w:p w14:paraId="17757181" w14:textId="77777777" w:rsidR="001365B5" w:rsidRDefault="001365B5" w:rsidP="00DB62EF">
      <w:pPr>
        <w:spacing w:after="0" w:line="360" w:lineRule="auto"/>
        <w:rPr>
          <w:rFonts w:ascii="Arial" w:hAnsi="Arial" w:cs="Arial"/>
          <w:sz w:val="28"/>
          <w:szCs w:val="28"/>
        </w:rPr>
      </w:pPr>
    </w:p>
    <w:p w14:paraId="26A92F9B" w14:textId="77777777" w:rsidR="001365B5" w:rsidRDefault="001365B5" w:rsidP="00DB62EF">
      <w:pPr>
        <w:spacing w:after="0" w:line="360" w:lineRule="auto"/>
        <w:rPr>
          <w:rFonts w:ascii="Arial" w:hAnsi="Arial" w:cs="Arial"/>
          <w:sz w:val="28"/>
          <w:szCs w:val="28"/>
        </w:rPr>
      </w:pPr>
    </w:p>
    <w:p w14:paraId="2295522C" w14:textId="77777777" w:rsidR="001365B5" w:rsidRPr="00511356" w:rsidRDefault="001365B5" w:rsidP="00DB62EF">
      <w:pPr>
        <w:spacing w:after="0" w:line="360" w:lineRule="auto"/>
        <w:rPr>
          <w:rFonts w:ascii="Arial" w:hAnsi="Arial" w:cs="Arial"/>
          <w:sz w:val="28"/>
          <w:szCs w:val="28"/>
        </w:rPr>
      </w:pPr>
    </w:p>
    <w:p w14:paraId="0BFA51B1" w14:textId="77777777" w:rsidR="00554BFA" w:rsidRPr="001365B5" w:rsidRDefault="00554BFA">
      <w:pPr>
        <w:numPr>
          <w:ilvl w:val="0"/>
          <w:numId w:val="3"/>
        </w:numPr>
        <w:spacing w:after="0" w:line="360" w:lineRule="auto"/>
        <w:rPr>
          <w:rFonts w:ascii="Arial" w:hAnsi="Arial" w:cs="Arial"/>
          <w:b/>
          <w:bCs/>
          <w:color w:val="153D63" w:themeColor="text2" w:themeTint="E6"/>
          <w:sz w:val="36"/>
          <w:szCs w:val="36"/>
        </w:rPr>
      </w:pPr>
      <w:r w:rsidRPr="001365B5">
        <w:rPr>
          <w:rFonts w:ascii="Arial" w:hAnsi="Arial" w:cs="Arial"/>
          <w:b/>
          <w:bCs/>
          <w:color w:val="153D63" w:themeColor="text2" w:themeTint="E6"/>
          <w:sz w:val="36"/>
          <w:szCs w:val="36"/>
        </w:rPr>
        <w:t>Based on the performance metrics, which stocks would be recommended for investment?</w:t>
      </w:r>
    </w:p>
    <w:p w14:paraId="4E93982C" w14:textId="23755292" w:rsidR="00602925" w:rsidRPr="001365B5" w:rsidRDefault="00602925" w:rsidP="00602925">
      <w:pPr>
        <w:spacing w:after="0" w:line="360" w:lineRule="auto"/>
        <w:rPr>
          <w:rFonts w:ascii="Arial" w:hAnsi="Arial" w:cs="Arial"/>
          <w:b/>
          <w:bCs/>
          <w:sz w:val="36"/>
          <w:szCs w:val="36"/>
        </w:rPr>
      </w:pPr>
      <w:r w:rsidRPr="001365B5">
        <w:rPr>
          <w:rFonts w:ascii="Arial" w:hAnsi="Arial" w:cs="Arial"/>
          <w:b/>
          <w:bCs/>
          <w:sz w:val="36"/>
          <w:szCs w:val="36"/>
        </w:rPr>
        <w:t xml:space="preserve">Answer: </w:t>
      </w:r>
    </w:p>
    <w:p w14:paraId="2A844431" w14:textId="77777777" w:rsidR="0043253A" w:rsidRDefault="00602925">
      <w:pPr>
        <w:numPr>
          <w:ilvl w:val="0"/>
          <w:numId w:val="40"/>
        </w:numPr>
        <w:spacing w:after="0" w:line="360" w:lineRule="auto"/>
        <w:rPr>
          <w:rFonts w:ascii="Arial" w:hAnsi="Arial" w:cs="Arial"/>
          <w:sz w:val="28"/>
          <w:szCs w:val="28"/>
        </w:rPr>
      </w:pPr>
      <w:r w:rsidRPr="0043253A">
        <w:rPr>
          <w:rFonts w:ascii="Arial" w:hAnsi="Arial" w:cs="Arial"/>
          <w:b/>
          <w:bCs/>
          <w:sz w:val="32"/>
          <w:szCs w:val="32"/>
        </w:rPr>
        <w:t>Guideline:</w:t>
      </w:r>
      <w:r w:rsidRPr="0043253A">
        <w:rPr>
          <w:rFonts w:ascii="Arial" w:hAnsi="Arial" w:cs="Arial"/>
          <w:sz w:val="32"/>
          <w:szCs w:val="32"/>
        </w:rPr>
        <w:t xml:space="preserve"> </w:t>
      </w:r>
      <w:r w:rsidRPr="00511356">
        <w:rPr>
          <w:rFonts w:ascii="Arial" w:hAnsi="Arial" w:cs="Arial"/>
          <w:sz w:val="28"/>
          <w:szCs w:val="28"/>
        </w:rPr>
        <w:t xml:space="preserve">Synthesize the overall </w:t>
      </w:r>
      <w:proofErr w:type="spellStart"/>
      <w:r w:rsidRPr="00511356">
        <w:rPr>
          <w:rFonts w:ascii="Arial" w:hAnsi="Arial" w:cs="Arial"/>
          <w:sz w:val="28"/>
          <w:szCs w:val="28"/>
        </w:rPr>
        <w:t>backtesting</w:t>
      </w:r>
      <w:proofErr w:type="spellEnd"/>
      <w:r w:rsidRPr="00511356">
        <w:rPr>
          <w:rFonts w:ascii="Arial" w:hAnsi="Arial" w:cs="Arial"/>
          <w:sz w:val="28"/>
          <w:szCs w:val="28"/>
        </w:rPr>
        <w:t xml:space="preserve"> results and key performance indicators to identify and recommend the most robust stocks for a balanced investment portfolio.</w:t>
      </w:r>
    </w:p>
    <w:p w14:paraId="51EA7AA3" w14:textId="77777777" w:rsidR="0043253A" w:rsidRDefault="0043253A" w:rsidP="0043253A">
      <w:pPr>
        <w:spacing w:after="0" w:line="360" w:lineRule="auto"/>
        <w:rPr>
          <w:rFonts w:ascii="Arial" w:hAnsi="Arial" w:cs="Arial"/>
          <w:sz w:val="28"/>
          <w:szCs w:val="28"/>
        </w:rPr>
      </w:pPr>
    </w:p>
    <w:p w14:paraId="4AE681E6" w14:textId="463997E0" w:rsidR="00602925" w:rsidRPr="0043253A" w:rsidRDefault="00602925">
      <w:pPr>
        <w:numPr>
          <w:ilvl w:val="0"/>
          <w:numId w:val="40"/>
        </w:numPr>
        <w:spacing w:after="0" w:line="360" w:lineRule="auto"/>
        <w:rPr>
          <w:rFonts w:ascii="Arial" w:hAnsi="Arial" w:cs="Arial"/>
          <w:sz w:val="32"/>
          <w:szCs w:val="32"/>
        </w:rPr>
      </w:pPr>
      <w:r w:rsidRPr="0043253A">
        <w:rPr>
          <w:rFonts w:ascii="Arial" w:hAnsi="Arial" w:cs="Arial"/>
          <w:b/>
          <w:bCs/>
          <w:sz w:val="32"/>
          <w:szCs w:val="32"/>
        </w:rPr>
        <w:t>Insights:</w:t>
      </w:r>
    </w:p>
    <w:p w14:paraId="08123AFC" w14:textId="77777777" w:rsidR="00602925" w:rsidRPr="00511356" w:rsidRDefault="00602925">
      <w:pPr>
        <w:numPr>
          <w:ilvl w:val="0"/>
          <w:numId w:val="24"/>
        </w:numPr>
        <w:spacing w:after="0" w:line="360" w:lineRule="auto"/>
        <w:rPr>
          <w:rFonts w:ascii="Arial" w:hAnsi="Arial" w:cs="Arial"/>
          <w:sz w:val="28"/>
          <w:szCs w:val="28"/>
        </w:rPr>
      </w:pPr>
      <w:r w:rsidRPr="00511356">
        <w:rPr>
          <w:rFonts w:ascii="Arial" w:hAnsi="Arial" w:cs="Arial"/>
          <w:b/>
          <w:bCs/>
          <w:sz w:val="28"/>
          <w:szCs w:val="28"/>
        </w:rPr>
        <w:t>Holistic Evaluation:</w:t>
      </w:r>
      <w:r w:rsidRPr="00511356">
        <w:rPr>
          <w:rFonts w:ascii="Arial" w:hAnsi="Arial" w:cs="Arial"/>
          <w:sz w:val="28"/>
          <w:szCs w:val="28"/>
        </w:rPr>
        <w:t xml:space="preserve"> The analysis confirms that relying solely on a single metric is flawed. For instance, while ADANI_ENTERPRISES yielded the highest total return, it also carried significant volatility. Conversely, NESTLE offered exceptional stability (lowest maximum drawdown) but lacked exponential growth.</w:t>
      </w:r>
    </w:p>
    <w:p w14:paraId="3E6D94A3" w14:textId="77777777" w:rsidR="00602925" w:rsidRDefault="00602925">
      <w:pPr>
        <w:numPr>
          <w:ilvl w:val="0"/>
          <w:numId w:val="24"/>
        </w:numPr>
        <w:spacing w:after="0" w:line="360" w:lineRule="auto"/>
        <w:rPr>
          <w:rFonts w:ascii="Arial" w:hAnsi="Arial" w:cs="Arial"/>
          <w:sz w:val="28"/>
          <w:szCs w:val="28"/>
        </w:rPr>
      </w:pPr>
      <w:r w:rsidRPr="00511356">
        <w:rPr>
          <w:rFonts w:ascii="Arial" w:hAnsi="Arial" w:cs="Arial"/>
          <w:b/>
          <w:bCs/>
          <w:sz w:val="28"/>
          <w:szCs w:val="28"/>
        </w:rPr>
        <w:t>Risk-Adjusted Leaders:</w:t>
      </w:r>
      <w:r w:rsidRPr="00511356">
        <w:rPr>
          <w:rFonts w:ascii="Arial" w:hAnsi="Arial" w:cs="Arial"/>
          <w:sz w:val="28"/>
          <w:szCs w:val="28"/>
        </w:rPr>
        <w:t xml:space="preserve"> Stocks that consistently plotted in the top-right quadrant of the Sharpe Ratio vs. Total Return scatter plot (e.g., BAJAJ_FINANCE and ADANI_ENTERPRISES) demonstrated the optimal historical balance—generating high returns without disproportionate downside risk.</w:t>
      </w:r>
    </w:p>
    <w:p w14:paraId="0F9FE443" w14:textId="77777777" w:rsidR="0043253A" w:rsidRPr="00511356" w:rsidRDefault="0043253A" w:rsidP="0043253A">
      <w:pPr>
        <w:spacing w:after="0" w:line="360" w:lineRule="auto"/>
        <w:rPr>
          <w:rFonts w:ascii="Arial" w:hAnsi="Arial" w:cs="Arial"/>
          <w:sz w:val="28"/>
          <w:szCs w:val="28"/>
        </w:rPr>
      </w:pPr>
    </w:p>
    <w:p w14:paraId="0CEC08CF" w14:textId="77777777" w:rsidR="00602925" w:rsidRPr="0043253A" w:rsidRDefault="00602925">
      <w:pPr>
        <w:pStyle w:val="ListParagraph"/>
        <w:numPr>
          <w:ilvl w:val="0"/>
          <w:numId w:val="41"/>
        </w:numPr>
        <w:spacing w:after="0" w:line="360" w:lineRule="auto"/>
        <w:rPr>
          <w:rFonts w:ascii="Arial" w:hAnsi="Arial" w:cs="Arial"/>
          <w:sz w:val="32"/>
          <w:szCs w:val="32"/>
        </w:rPr>
      </w:pPr>
      <w:r w:rsidRPr="0043253A">
        <w:rPr>
          <w:rFonts w:ascii="Arial" w:hAnsi="Arial" w:cs="Arial"/>
          <w:b/>
          <w:bCs/>
          <w:sz w:val="32"/>
          <w:szCs w:val="32"/>
        </w:rPr>
        <w:t>Recommendations:</w:t>
      </w:r>
    </w:p>
    <w:p w14:paraId="561AADA3" w14:textId="77777777" w:rsidR="00602925" w:rsidRPr="00511356" w:rsidRDefault="00602925">
      <w:pPr>
        <w:numPr>
          <w:ilvl w:val="0"/>
          <w:numId w:val="25"/>
        </w:numPr>
        <w:spacing w:after="0" w:line="360" w:lineRule="auto"/>
        <w:rPr>
          <w:rFonts w:ascii="Arial" w:hAnsi="Arial" w:cs="Arial"/>
          <w:sz w:val="28"/>
          <w:szCs w:val="28"/>
        </w:rPr>
      </w:pPr>
      <w:r w:rsidRPr="00511356">
        <w:rPr>
          <w:rFonts w:ascii="Arial" w:hAnsi="Arial" w:cs="Arial"/>
          <w:b/>
          <w:bCs/>
          <w:sz w:val="28"/>
          <w:szCs w:val="28"/>
        </w:rPr>
        <w:lastRenderedPageBreak/>
        <w:t>For Aggressive Growth:</w:t>
      </w:r>
      <w:r w:rsidRPr="00511356">
        <w:rPr>
          <w:rFonts w:ascii="Arial" w:hAnsi="Arial" w:cs="Arial"/>
          <w:sz w:val="28"/>
          <w:szCs w:val="28"/>
        </w:rPr>
        <w:t xml:space="preserve"> Allocate a higher percentage of risk capital to stocks like </w:t>
      </w:r>
      <w:r w:rsidRPr="00511356">
        <w:rPr>
          <w:rFonts w:ascii="Arial" w:hAnsi="Arial" w:cs="Arial"/>
          <w:b/>
          <w:bCs/>
          <w:sz w:val="28"/>
          <w:szCs w:val="28"/>
        </w:rPr>
        <w:t>ADANI_ENTERPRISES</w:t>
      </w:r>
      <w:r w:rsidRPr="00511356">
        <w:rPr>
          <w:rFonts w:ascii="Arial" w:hAnsi="Arial" w:cs="Arial"/>
          <w:sz w:val="28"/>
          <w:szCs w:val="28"/>
        </w:rPr>
        <w:t xml:space="preserve"> and </w:t>
      </w:r>
      <w:r w:rsidRPr="00511356">
        <w:rPr>
          <w:rFonts w:ascii="Arial" w:hAnsi="Arial" w:cs="Arial"/>
          <w:b/>
          <w:bCs/>
          <w:sz w:val="28"/>
          <w:szCs w:val="28"/>
        </w:rPr>
        <w:t>BAJAJ_FINANCE</w:t>
      </w:r>
      <w:r w:rsidRPr="00511356">
        <w:rPr>
          <w:rFonts w:ascii="Arial" w:hAnsi="Arial" w:cs="Arial"/>
          <w:sz w:val="28"/>
          <w:szCs w:val="28"/>
        </w:rPr>
        <w:t>. These assets have proven historical strength in compounding wealth and effectively capitalizing on moving average crossover trends.</w:t>
      </w:r>
    </w:p>
    <w:p w14:paraId="58842825" w14:textId="77777777" w:rsidR="00602925" w:rsidRPr="00511356" w:rsidRDefault="00602925">
      <w:pPr>
        <w:numPr>
          <w:ilvl w:val="0"/>
          <w:numId w:val="25"/>
        </w:numPr>
        <w:spacing w:after="0" w:line="360" w:lineRule="auto"/>
        <w:rPr>
          <w:rFonts w:ascii="Arial" w:hAnsi="Arial" w:cs="Arial"/>
          <w:sz w:val="28"/>
          <w:szCs w:val="28"/>
        </w:rPr>
      </w:pPr>
      <w:r w:rsidRPr="00511356">
        <w:rPr>
          <w:rFonts w:ascii="Arial" w:hAnsi="Arial" w:cs="Arial"/>
          <w:b/>
          <w:bCs/>
          <w:sz w:val="28"/>
          <w:szCs w:val="28"/>
        </w:rPr>
        <w:t>For Capital Preservation (Defensive Allocation):</w:t>
      </w:r>
      <w:r w:rsidRPr="00511356">
        <w:rPr>
          <w:rFonts w:ascii="Arial" w:hAnsi="Arial" w:cs="Arial"/>
          <w:sz w:val="28"/>
          <w:szCs w:val="28"/>
        </w:rPr>
        <w:t xml:space="preserve"> Include defensive stocks like </w:t>
      </w:r>
      <w:r w:rsidRPr="00511356">
        <w:rPr>
          <w:rFonts w:ascii="Arial" w:hAnsi="Arial" w:cs="Arial"/>
          <w:b/>
          <w:bCs/>
          <w:sz w:val="28"/>
          <w:szCs w:val="28"/>
        </w:rPr>
        <w:t>NESTLE</w:t>
      </w:r>
      <w:r w:rsidRPr="00511356">
        <w:rPr>
          <w:rFonts w:ascii="Arial" w:hAnsi="Arial" w:cs="Arial"/>
          <w:sz w:val="28"/>
          <w:szCs w:val="28"/>
        </w:rPr>
        <w:t>. Their exceptionally low maximum drawdowns provide a critical cushion to the portfolio, protecting capital during severe market crashes.</w:t>
      </w:r>
    </w:p>
    <w:p w14:paraId="6104FCCA" w14:textId="77777777" w:rsidR="00602925" w:rsidRPr="00511356" w:rsidRDefault="00602925">
      <w:pPr>
        <w:numPr>
          <w:ilvl w:val="0"/>
          <w:numId w:val="25"/>
        </w:numPr>
        <w:spacing w:after="0" w:line="360" w:lineRule="auto"/>
        <w:rPr>
          <w:rFonts w:ascii="Arial" w:hAnsi="Arial" w:cs="Arial"/>
          <w:sz w:val="28"/>
          <w:szCs w:val="28"/>
        </w:rPr>
      </w:pPr>
      <w:r w:rsidRPr="00511356">
        <w:rPr>
          <w:rFonts w:ascii="Arial" w:hAnsi="Arial" w:cs="Arial"/>
          <w:b/>
          <w:bCs/>
          <w:sz w:val="28"/>
          <w:szCs w:val="28"/>
        </w:rPr>
        <w:t>Blended Portfolio Strategy:</w:t>
      </w:r>
      <w:r w:rsidRPr="00511356">
        <w:rPr>
          <w:rFonts w:ascii="Arial" w:hAnsi="Arial" w:cs="Arial"/>
          <w:sz w:val="28"/>
          <w:szCs w:val="28"/>
        </w:rPr>
        <w:t xml:space="preserve"> The ultimate recommendation is not a single stock, but a carefully blended portfolio. Combining high-Sharpe-ratio growth stocks with low-drawdown defensive stocks—and potentially utilizing inversely correlated assets like </w:t>
      </w:r>
      <w:r w:rsidRPr="00511356">
        <w:rPr>
          <w:rFonts w:ascii="Arial" w:hAnsi="Arial" w:cs="Arial"/>
          <w:b/>
          <w:bCs/>
          <w:sz w:val="28"/>
          <w:szCs w:val="28"/>
        </w:rPr>
        <w:t>COAL INDIA</w:t>
      </w:r>
      <w:r w:rsidRPr="00511356">
        <w:rPr>
          <w:rFonts w:ascii="Arial" w:hAnsi="Arial" w:cs="Arial"/>
          <w:sz w:val="28"/>
          <w:szCs w:val="28"/>
        </w:rPr>
        <w:t xml:space="preserve"> as a hedge—will create an optimized, resilient investment strategy.</w:t>
      </w:r>
    </w:p>
    <w:p w14:paraId="3EED55FC" w14:textId="77777777" w:rsidR="00602925" w:rsidRPr="00511356" w:rsidRDefault="00602925" w:rsidP="00602925">
      <w:pPr>
        <w:spacing w:after="0" w:line="360" w:lineRule="auto"/>
        <w:rPr>
          <w:rFonts w:ascii="Arial" w:hAnsi="Arial" w:cs="Arial"/>
          <w:sz w:val="28"/>
          <w:szCs w:val="28"/>
        </w:rPr>
      </w:pPr>
    </w:p>
    <w:p w14:paraId="7A014A89" w14:textId="77777777" w:rsidR="00554BFA" w:rsidRPr="00511356" w:rsidRDefault="00554BFA">
      <w:pPr>
        <w:rPr>
          <w:rFonts w:ascii="Arial" w:hAnsi="Arial" w:cs="Arial"/>
          <w:sz w:val="28"/>
          <w:szCs w:val="28"/>
        </w:rPr>
      </w:pPr>
    </w:p>
    <w:sectPr w:rsidR="00554BFA" w:rsidRPr="00511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C55"/>
    <w:multiLevelType w:val="hybridMultilevel"/>
    <w:tmpl w:val="F7B21C7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AE663F"/>
    <w:multiLevelType w:val="multilevel"/>
    <w:tmpl w:val="832234A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6C65"/>
    <w:multiLevelType w:val="multilevel"/>
    <w:tmpl w:val="E516FB1C"/>
    <w:lvl w:ilvl="0">
      <w:start w:val="1"/>
      <w:numFmt w:val="bullet"/>
      <w:lvlText w:val=""/>
      <w:lvlJc w:val="left"/>
      <w:pPr>
        <w:tabs>
          <w:tab w:val="num" w:pos="720"/>
        </w:tabs>
        <w:ind w:left="720" w:hanging="360"/>
      </w:pPr>
      <w:rPr>
        <w:rFonts w:ascii="Symbol" w:hAnsi="Symbol" w:hint="default"/>
        <w:b/>
        <w:bCs/>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C5D8B"/>
    <w:multiLevelType w:val="hybridMultilevel"/>
    <w:tmpl w:val="A84C13F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A62515"/>
    <w:multiLevelType w:val="multilevel"/>
    <w:tmpl w:val="A7C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C598D"/>
    <w:multiLevelType w:val="multilevel"/>
    <w:tmpl w:val="1EC0EE72"/>
    <w:lvl w:ilvl="0">
      <w:start w:val="1"/>
      <w:numFmt w:val="bullet"/>
      <w:lvlText w:val=""/>
      <w:lvlJc w:val="left"/>
      <w:pPr>
        <w:tabs>
          <w:tab w:val="num" w:pos="360"/>
        </w:tabs>
        <w:ind w:left="360" w:hanging="360"/>
      </w:pPr>
      <w:rPr>
        <w:rFonts w:ascii="Wingdings" w:hAnsi="Wingdings" w:hint="default"/>
        <w:b/>
        <w:bCs/>
        <w:sz w:val="36"/>
        <w:szCs w:val="48"/>
      </w:rPr>
    </w:lvl>
    <w:lvl w:ilvl="1">
      <w:start w:val="1"/>
      <w:numFmt w:val="bullet"/>
      <w:lvlText w:val="o"/>
      <w:lvlJc w:val="left"/>
      <w:pPr>
        <w:tabs>
          <w:tab w:val="num" w:pos="1080"/>
        </w:tabs>
        <w:ind w:left="1080" w:hanging="360"/>
      </w:pPr>
      <w:rPr>
        <w:rFonts w:ascii="Courier New" w:hAnsi="Courier New" w:hint="default"/>
        <w:b/>
        <w:bCs/>
        <w:sz w:val="36"/>
        <w:szCs w:val="48"/>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4A232C0"/>
    <w:multiLevelType w:val="hybridMultilevel"/>
    <w:tmpl w:val="7C46E6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5923645"/>
    <w:multiLevelType w:val="hybridMultilevel"/>
    <w:tmpl w:val="5276E5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66B46E9"/>
    <w:multiLevelType w:val="hybridMultilevel"/>
    <w:tmpl w:val="3F7CD8D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7235BC8"/>
    <w:multiLevelType w:val="multilevel"/>
    <w:tmpl w:val="45ECF0B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F5586"/>
    <w:multiLevelType w:val="multilevel"/>
    <w:tmpl w:val="DAAC965A"/>
    <w:lvl w:ilvl="0">
      <w:start w:val="1"/>
      <w:numFmt w:val="decimal"/>
      <w:lvlText w:val="%1."/>
      <w:lvlJc w:val="left"/>
      <w:pPr>
        <w:ind w:left="360" w:hanging="360"/>
      </w:pPr>
      <w:rPr>
        <w:rFonts w:ascii="Arial" w:eastAsiaTheme="minorHAnsi" w:hAnsi="Arial" w:cs="Arial"/>
        <w:b/>
        <w:bCs/>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11" w15:restartNumberingAfterBreak="0">
    <w:nsid w:val="1A932FB9"/>
    <w:multiLevelType w:val="hybridMultilevel"/>
    <w:tmpl w:val="1B54C8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F65174B"/>
    <w:multiLevelType w:val="hybridMultilevel"/>
    <w:tmpl w:val="B9625DC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39A129C"/>
    <w:multiLevelType w:val="multilevel"/>
    <w:tmpl w:val="B808A8AA"/>
    <w:lvl w:ilvl="0">
      <w:start w:val="1"/>
      <w:numFmt w:val="bullet"/>
      <w:lvlText w:val=""/>
      <w:lvlJc w:val="left"/>
      <w:pPr>
        <w:tabs>
          <w:tab w:val="num" w:pos="720"/>
        </w:tabs>
        <w:ind w:left="72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37F79"/>
    <w:multiLevelType w:val="multilevel"/>
    <w:tmpl w:val="29FCEB4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37CA8"/>
    <w:multiLevelType w:val="multilevel"/>
    <w:tmpl w:val="37483E46"/>
    <w:lvl w:ilvl="0">
      <w:start w:val="1"/>
      <w:numFmt w:val="bullet"/>
      <w:lvlText w:val=""/>
      <w:lvlJc w:val="left"/>
      <w:pPr>
        <w:tabs>
          <w:tab w:val="num" w:pos="360"/>
        </w:tabs>
        <w:ind w:left="360" w:hanging="360"/>
      </w:pPr>
      <w:rPr>
        <w:rFonts w:ascii="Wingdings" w:hAnsi="Wingdings" w:hint="default"/>
        <w:sz w:val="28"/>
        <w:szCs w:val="4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9817803"/>
    <w:multiLevelType w:val="hybridMultilevel"/>
    <w:tmpl w:val="BCC2FD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C2842B2"/>
    <w:multiLevelType w:val="hybridMultilevel"/>
    <w:tmpl w:val="BB58B1E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F02164F"/>
    <w:multiLevelType w:val="multilevel"/>
    <w:tmpl w:val="6A4A308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FC4244F"/>
    <w:multiLevelType w:val="multilevel"/>
    <w:tmpl w:val="12DE4C7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E6DD4"/>
    <w:multiLevelType w:val="multilevel"/>
    <w:tmpl w:val="E20A504E"/>
    <w:lvl w:ilvl="0">
      <w:start w:val="1"/>
      <w:numFmt w:val="decimal"/>
      <w:lvlText w:val="%1."/>
      <w:lvlJc w:val="left"/>
      <w:pPr>
        <w:ind w:left="360" w:hanging="360"/>
      </w:pPr>
      <w:rPr>
        <w:rFonts w:ascii="Arial" w:eastAsia="Arial" w:hAnsi="Arial" w:cs="Arial"/>
        <w:b/>
        <w:bCs/>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21" w15:restartNumberingAfterBreak="0">
    <w:nsid w:val="3349432E"/>
    <w:multiLevelType w:val="hybridMultilevel"/>
    <w:tmpl w:val="D0E6C26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5D4334C"/>
    <w:multiLevelType w:val="multilevel"/>
    <w:tmpl w:val="CF14CCA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52BB3"/>
    <w:multiLevelType w:val="hybridMultilevel"/>
    <w:tmpl w:val="596CE95C"/>
    <w:lvl w:ilvl="0" w:tplc="03C4BBFE">
      <w:start w:val="1"/>
      <w:numFmt w:val="bullet"/>
      <w:lvlText w:val=""/>
      <w:lvlJc w:val="left"/>
      <w:pPr>
        <w:ind w:left="720" w:hanging="360"/>
      </w:pPr>
      <w:rPr>
        <w:rFonts w:ascii="Wingdings" w:hAnsi="Wingdings" w:hint="default"/>
        <w:sz w:val="32"/>
        <w:szCs w:val="32"/>
      </w:rPr>
    </w:lvl>
    <w:lvl w:ilvl="1" w:tplc="FFFFFFFF">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C39285F"/>
    <w:multiLevelType w:val="multilevel"/>
    <w:tmpl w:val="7450B508"/>
    <w:lvl w:ilvl="0">
      <w:start w:val="1"/>
      <w:numFmt w:val="bullet"/>
      <w:lvlText w:val=""/>
      <w:lvlJc w:val="left"/>
      <w:pPr>
        <w:tabs>
          <w:tab w:val="num" w:pos="720"/>
        </w:tabs>
        <w:ind w:left="720" w:hanging="360"/>
      </w:pPr>
      <w:rPr>
        <w:rFonts w:ascii="Symbol" w:hAnsi="Symbol" w:hint="default"/>
        <w:b/>
        <w:bCs/>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2420A"/>
    <w:multiLevelType w:val="multilevel"/>
    <w:tmpl w:val="303CB6A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E5940"/>
    <w:multiLevelType w:val="hybridMultilevel"/>
    <w:tmpl w:val="6D6E76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73F7CDA"/>
    <w:multiLevelType w:val="multilevel"/>
    <w:tmpl w:val="C8FE44F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96DCC"/>
    <w:multiLevelType w:val="multilevel"/>
    <w:tmpl w:val="9C5E4BE6"/>
    <w:lvl w:ilvl="0">
      <w:start w:val="1"/>
      <w:numFmt w:val="bullet"/>
      <w:lvlText w:val=""/>
      <w:lvlJc w:val="left"/>
      <w:pPr>
        <w:tabs>
          <w:tab w:val="num" w:pos="360"/>
        </w:tabs>
        <w:ind w:left="360" w:hanging="360"/>
      </w:pPr>
      <w:rPr>
        <w:rFonts w:ascii="Wingdings" w:hAnsi="Wingdings" w:hint="default"/>
        <w:sz w:val="28"/>
        <w:szCs w:val="4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E2109C5"/>
    <w:multiLevelType w:val="multilevel"/>
    <w:tmpl w:val="A7B4557C"/>
    <w:lvl w:ilvl="0">
      <w:start w:val="1"/>
      <w:numFmt w:val="bullet"/>
      <w:lvlText w:val=""/>
      <w:lvlJc w:val="left"/>
      <w:pPr>
        <w:tabs>
          <w:tab w:val="num" w:pos="360"/>
        </w:tabs>
        <w:ind w:left="360" w:hanging="360"/>
      </w:pPr>
      <w:rPr>
        <w:rFonts w:ascii="Symbol" w:hAnsi="Symbol" w:hint="default"/>
        <w:b/>
        <w:bCs/>
        <w:sz w:val="36"/>
        <w:szCs w:val="48"/>
      </w:rPr>
    </w:lvl>
    <w:lvl w:ilvl="1">
      <w:start w:val="1"/>
      <w:numFmt w:val="bullet"/>
      <w:lvlText w:val="o"/>
      <w:lvlJc w:val="left"/>
      <w:pPr>
        <w:tabs>
          <w:tab w:val="num" w:pos="1080"/>
        </w:tabs>
        <w:ind w:left="1080" w:hanging="360"/>
      </w:pPr>
      <w:rPr>
        <w:rFonts w:ascii="Courier New" w:hAnsi="Courier New" w:hint="default"/>
        <w:b/>
        <w:bCs/>
        <w:sz w:val="36"/>
        <w:szCs w:val="48"/>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E375A19"/>
    <w:multiLevelType w:val="multilevel"/>
    <w:tmpl w:val="3670D3E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B4470"/>
    <w:multiLevelType w:val="multilevel"/>
    <w:tmpl w:val="76DC509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9631B"/>
    <w:multiLevelType w:val="multilevel"/>
    <w:tmpl w:val="6FA2F1BE"/>
    <w:lvl w:ilvl="0">
      <w:start w:val="1"/>
      <w:numFmt w:val="bullet"/>
      <w:lvlText w:val=""/>
      <w:lvlJc w:val="left"/>
      <w:pPr>
        <w:tabs>
          <w:tab w:val="num" w:pos="360"/>
        </w:tabs>
        <w:ind w:left="360" w:hanging="360"/>
      </w:pPr>
      <w:rPr>
        <w:rFonts w:ascii="Wingdings" w:hAnsi="Wingdings" w:hint="default"/>
        <w:sz w:val="28"/>
        <w:szCs w:val="4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4456DBE"/>
    <w:multiLevelType w:val="hybridMultilevel"/>
    <w:tmpl w:val="E3FCE4EE"/>
    <w:lvl w:ilvl="0" w:tplc="FFFFFFFF">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4009000B">
      <w:start w:val="1"/>
      <w:numFmt w:val="bullet"/>
      <w:lvlText w:val=""/>
      <w:lvlJc w:val="left"/>
      <w:pPr>
        <w:ind w:left="36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71B3F34"/>
    <w:multiLevelType w:val="multilevel"/>
    <w:tmpl w:val="A1605F0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135460"/>
    <w:multiLevelType w:val="multilevel"/>
    <w:tmpl w:val="5AB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F715C"/>
    <w:multiLevelType w:val="multilevel"/>
    <w:tmpl w:val="493E60E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F22EC"/>
    <w:multiLevelType w:val="hybridMultilevel"/>
    <w:tmpl w:val="2DF45844"/>
    <w:lvl w:ilvl="0" w:tplc="4009000B">
      <w:start w:val="1"/>
      <w:numFmt w:val="bullet"/>
      <w:lvlText w:val=""/>
      <w:lvlJc w:val="left"/>
      <w:pPr>
        <w:ind w:left="360" w:hanging="360"/>
      </w:pPr>
      <w:rPr>
        <w:rFonts w:ascii="Wingdings" w:hAnsi="Wingdings" w:hint="default"/>
        <w:b/>
        <w:bCs/>
      </w:rPr>
    </w:lvl>
    <w:lvl w:ilvl="1" w:tplc="FFFFFFFF">
      <w:start w:val="1"/>
      <w:numFmt w:val="bullet"/>
      <w:lvlText w:val="o"/>
      <w:lvlJc w:val="left"/>
      <w:pPr>
        <w:ind w:left="1080" w:hanging="360"/>
      </w:pPr>
      <w:rPr>
        <w:rFonts w:ascii="Courier New" w:hAnsi="Courier New" w:cs="Courier New" w:hint="default"/>
      </w:rPr>
    </w:lvl>
    <w:lvl w:ilvl="2" w:tplc="94F85960">
      <w:numFmt w:val="bullet"/>
      <w:lvlText w:val=""/>
      <w:lvlJc w:val="left"/>
      <w:pPr>
        <w:ind w:left="1800" w:hanging="360"/>
      </w:pPr>
      <w:rPr>
        <w:rFonts w:ascii="Arial" w:eastAsiaTheme="minorHAnsi" w:hAnsi="Arial" w:cs="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708C045E"/>
    <w:multiLevelType w:val="multilevel"/>
    <w:tmpl w:val="EA66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D55E7"/>
    <w:multiLevelType w:val="hybridMultilevel"/>
    <w:tmpl w:val="79C297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E182C8A"/>
    <w:multiLevelType w:val="hybridMultilevel"/>
    <w:tmpl w:val="DE0290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28220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5058734">
    <w:abstractNumId w:val="37"/>
  </w:num>
  <w:num w:numId="3" w16cid:durableId="15840305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1833856">
    <w:abstractNumId w:val="23"/>
  </w:num>
  <w:num w:numId="5" w16cid:durableId="1614363903">
    <w:abstractNumId w:val="33"/>
  </w:num>
  <w:num w:numId="6" w16cid:durableId="1611281646">
    <w:abstractNumId w:val="29"/>
  </w:num>
  <w:num w:numId="7" w16cid:durableId="810908030">
    <w:abstractNumId w:val="2"/>
  </w:num>
  <w:num w:numId="8" w16cid:durableId="1671326665">
    <w:abstractNumId w:val="13"/>
  </w:num>
  <w:num w:numId="9" w16cid:durableId="1918518225">
    <w:abstractNumId w:val="27"/>
  </w:num>
  <w:num w:numId="10" w16cid:durableId="1070616437">
    <w:abstractNumId w:val="35"/>
  </w:num>
  <w:num w:numId="11" w16cid:durableId="1853641807">
    <w:abstractNumId w:val="4"/>
  </w:num>
  <w:num w:numId="12" w16cid:durableId="1822191161">
    <w:abstractNumId w:val="3"/>
  </w:num>
  <w:num w:numId="13" w16cid:durableId="1304117639">
    <w:abstractNumId w:val="11"/>
  </w:num>
  <w:num w:numId="14" w16cid:durableId="647906774">
    <w:abstractNumId w:val="38"/>
  </w:num>
  <w:num w:numId="15" w16cid:durableId="2067756894">
    <w:abstractNumId w:val="21"/>
  </w:num>
  <w:num w:numId="16" w16cid:durableId="174660490">
    <w:abstractNumId w:val="25"/>
  </w:num>
  <w:num w:numId="17" w16cid:durableId="1703750460">
    <w:abstractNumId w:val="19"/>
  </w:num>
  <w:num w:numId="18" w16cid:durableId="52193550">
    <w:abstractNumId w:val="14"/>
  </w:num>
  <w:num w:numId="19" w16cid:durableId="265308935">
    <w:abstractNumId w:val="9"/>
  </w:num>
  <w:num w:numId="20" w16cid:durableId="1008605951">
    <w:abstractNumId w:val="34"/>
  </w:num>
  <w:num w:numId="21" w16cid:durableId="1429081678">
    <w:abstractNumId w:val="30"/>
  </w:num>
  <w:num w:numId="22" w16cid:durableId="1558782719">
    <w:abstractNumId w:val="36"/>
  </w:num>
  <w:num w:numId="23" w16cid:durableId="1511213817">
    <w:abstractNumId w:val="31"/>
  </w:num>
  <w:num w:numId="24" w16cid:durableId="1722099737">
    <w:abstractNumId w:val="22"/>
  </w:num>
  <w:num w:numId="25" w16cid:durableId="1821144467">
    <w:abstractNumId w:val="1"/>
  </w:num>
  <w:num w:numId="26" w16cid:durableId="980161303">
    <w:abstractNumId w:val="7"/>
  </w:num>
  <w:num w:numId="27" w16cid:durableId="1180505165">
    <w:abstractNumId w:val="5"/>
  </w:num>
  <w:num w:numId="28" w16cid:durableId="160388601">
    <w:abstractNumId w:val="24"/>
  </w:num>
  <w:num w:numId="29" w16cid:durableId="23672086">
    <w:abstractNumId w:val="26"/>
  </w:num>
  <w:num w:numId="30" w16cid:durableId="1795639517">
    <w:abstractNumId w:val="8"/>
  </w:num>
  <w:num w:numId="31" w16cid:durableId="159121531">
    <w:abstractNumId w:val="12"/>
  </w:num>
  <w:num w:numId="32" w16cid:durableId="164170204">
    <w:abstractNumId w:val="40"/>
  </w:num>
  <w:num w:numId="33" w16cid:durableId="609819552">
    <w:abstractNumId w:val="0"/>
  </w:num>
  <w:num w:numId="34" w16cid:durableId="1372195165">
    <w:abstractNumId w:val="32"/>
  </w:num>
  <w:num w:numId="35" w16cid:durableId="1733262648">
    <w:abstractNumId w:val="28"/>
  </w:num>
  <w:num w:numId="36" w16cid:durableId="22217331">
    <w:abstractNumId w:val="16"/>
  </w:num>
  <w:num w:numId="37" w16cid:durableId="1392191007">
    <w:abstractNumId w:val="17"/>
  </w:num>
  <w:num w:numId="38" w16cid:durableId="479619346">
    <w:abstractNumId w:val="18"/>
  </w:num>
  <w:num w:numId="39" w16cid:durableId="616760236">
    <w:abstractNumId w:val="39"/>
  </w:num>
  <w:num w:numId="40" w16cid:durableId="512114533">
    <w:abstractNumId w:val="15"/>
  </w:num>
  <w:num w:numId="41" w16cid:durableId="766999657">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5E"/>
    <w:rsid w:val="00024327"/>
    <w:rsid w:val="000846DC"/>
    <w:rsid w:val="00092B97"/>
    <w:rsid w:val="000F2094"/>
    <w:rsid w:val="00134C61"/>
    <w:rsid w:val="001365B5"/>
    <w:rsid w:val="00192262"/>
    <w:rsid w:val="002023C5"/>
    <w:rsid w:val="0023675D"/>
    <w:rsid w:val="0025259C"/>
    <w:rsid w:val="002F1A69"/>
    <w:rsid w:val="00313E32"/>
    <w:rsid w:val="003278F2"/>
    <w:rsid w:val="003457E8"/>
    <w:rsid w:val="0043253A"/>
    <w:rsid w:val="00432A52"/>
    <w:rsid w:val="00475E1B"/>
    <w:rsid w:val="004938E1"/>
    <w:rsid w:val="004B1AB3"/>
    <w:rsid w:val="00511356"/>
    <w:rsid w:val="00554BFA"/>
    <w:rsid w:val="00582636"/>
    <w:rsid w:val="005F7779"/>
    <w:rsid w:val="00602925"/>
    <w:rsid w:val="00616373"/>
    <w:rsid w:val="006412A9"/>
    <w:rsid w:val="006D265D"/>
    <w:rsid w:val="00774128"/>
    <w:rsid w:val="008B0B70"/>
    <w:rsid w:val="009376A6"/>
    <w:rsid w:val="009731AC"/>
    <w:rsid w:val="009734CE"/>
    <w:rsid w:val="00983D8F"/>
    <w:rsid w:val="009F73D4"/>
    <w:rsid w:val="00A564A4"/>
    <w:rsid w:val="00A73069"/>
    <w:rsid w:val="00AC272B"/>
    <w:rsid w:val="00AD4E15"/>
    <w:rsid w:val="00AF6BE1"/>
    <w:rsid w:val="00B9201A"/>
    <w:rsid w:val="00BE5F4F"/>
    <w:rsid w:val="00BE79C8"/>
    <w:rsid w:val="00C514D3"/>
    <w:rsid w:val="00C60550"/>
    <w:rsid w:val="00D17B3F"/>
    <w:rsid w:val="00D30067"/>
    <w:rsid w:val="00D6569E"/>
    <w:rsid w:val="00D90E1F"/>
    <w:rsid w:val="00DB26AD"/>
    <w:rsid w:val="00DB5BF3"/>
    <w:rsid w:val="00DB62EF"/>
    <w:rsid w:val="00E56E6F"/>
    <w:rsid w:val="00EE149D"/>
    <w:rsid w:val="00F11E41"/>
    <w:rsid w:val="00F25B5E"/>
    <w:rsid w:val="00FB48DD"/>
    <w:rsid w:val="00FF06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8E91"/>
  <w15:chartTrackingRefBased/>
  <w15:docId w15:val="{38B70340-24A7-485D-94E6-1416210E3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5E"/>
    <w:rPr>
      <w:rFonts w:eastAsiaTheme="majorEastAsia" w:cstheme="majorBidi"/>
      <w:color w:val="272727" w:themeColor="text1" w:themeTint="D8"/>
    </w:rPr>
  </w:style>
  <w:style w:type="paragraph" w:styleId="Title">
    <w:name w:val="Title"/>
    <w:basedOn w:val="Normal"/>
    <w:next w:val="Normal"/>
    <w:link w:val="TitleChar"/>
    <w:uiPriority w:val="10"/>
    <w:qFormat/>
    <w:rsid w:val="00F25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5E"/>
    <w:pPr>
      <w:spacing w:before="160"/>
      <w:jc w:val="center"/>
    </w:pPr>
    <w:rPr>
      <w:i/>
      <w:iCs/>
      <w:color w:val="404040" w:themeColor="text1" w:themeTint="BF"/>
    </w:rPr>
  </w:style>
  <w:style w:type="character" w:customStyle="1" w:styleId="QuoteChar">
    <w:name w:val="Quote Char"/>
    <w:basedOn w:val="DefaultParagraphFont"/>
    <w:link w:val="Quote"/>
    <w:uiPriority w:val="29"/>
    <w:rsid w:val="00F25B5E"/>
    <w:rPr>
      <w:i/>
      <w:iCs/>
      <w:color w:val="404040" w:themeColor="text1" w:themeTint="BF"/>
    </w:rPr>
  </w:style>
  <w:style w:type="paragraph" w:styleId="ListParagraph">
    <w:name w:val="List Paragraph"/>
    <w:basedOn w:val="Normal"/>
    <w:uiPriority w:val="34"/>
    <w:qFormat/>
    <w:rsid w:val="00F25B5E"/>
    <w:pPr>
      <w:ind w:left="720"/>
      <w:contextualSpacing/>
    </w:pPr>
  </w:style>
  <w:style w:type="character" w:styleId="IntenseEmphasis">
    <w:name w:val="Intense Emphasis"/>
    <w:basedOn w:val="DefaultParagraphFont"/>
    <w:uiPriority w:val="21"/>
    <w:qFormat/>
    <w:rsid w:val="00F25B5E"/>
    <w:rPr>
      <w:i/>
      <w:iCs/>
      <w:color w:val="0F4761" w:themeColor="accent1" w:themeShade="BF"/>
    </w:rPr>
  </w:style>
  <w:style w:type="paragraph" w:styleId="IntenseQuote">
    <w:name w:val="Intense Quote"/>
    <w:basedOn w:val="Normal"/>
    <w:next w:val="Normal"/>
    <w:link w:val="IntenseQuoteChar"/>
    <w:uiPriority w:val="30"/>
    <w:qFormat/>
    <w:rsid w:val="00F25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B5E"/>
    <w:rPr>
      <w:i/>
      <w:iCs/>
      <w:color w:val="0F4761" w:themeColor="accent1" w:themeShade="BF"/>
    </w:rPr>
  </w:style>
  <w:style w:type="character" w:styleId="IntenseReference">
    <w:name w:val="Intense Reference"/>
    <w:basedOn w:val="DefaultParagraphFont"/>
    <w:uiPriority w:val="32"/>
    <w:qFormat/>
    <w:rsid w:val="00F25B5E"/>
    <w:rPr>
      <w:b/>
      <w:bCs/>
      <w:smallCaps/>
      <w:color w:val="0F4761" w:themeColor="accent1" w:themeShade="BF"/>
      <w:spacing w:val="5"/>
    </w:rPr>
  </w:style>
  <w:style w:type="paragraph" w:styleId="NormalWeb">
    <w:name w:val="Normal (Web)"/>
    <w:basedOn w:val="Normal"/>
    <w:uiPriority w:val="99"/>
    <w:semiHidden/>
    <w:unhideWhenUsed/>
    <w:rsid w:val="00F25B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22</Pages>
  <Words>2450</Words>
  <Characters>13967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Chandni Kalchuri</dc:creator>
  <cp:keywords/>
  <dc:description/>
  <cp:lastModifiedBy>Chandni Kalchuri</cp:lastModifiedBy>
  <cp:revision>48</cp:revision>
  <dcterms:created xsi:type="dcterms:W3CDTF">2026-08-23T13:19:00Z</dcterms:created>
  <dcterms:modified xsi:type="dcterms:W3CDTF">2026-08-23T16:46:00Z</dcterms:modified>
</cp:coreProperties>
</file>