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jc w:val="center"/>
      </w:pPr>
      <w:r>
        <w:rPr>
          <w:b/>
          <w:bCs/>
          <w:sz w:val="34"/>
          <w:szCs w:val="34"/>
        </w:rPr>
        <w:t xml:space="preserve">JAYA CHANDRA DEVALLA</w:t>
      </w:r>
    </w:p>
    <w:p>
      <w:pPr>
        <w:spacing w:after="20"/>
        <w:jc w:val="center"/>
      </w:pPr>
      <w:r>
        <w:rPr>
          <w:b/>
          <w:bCs/>
          <w:sz w:val="21"/>
          <w:szCs w:val="21"/>
        </w:rPr>
        <w:t xml:space="preserve">SENIOR PROJECT MANAGER | ENTERPRISE TECHNOLOGY &amp; AI PROGRAMS</w:t>
      </w:r>
    </w:p>
    <w:p>
      <w:pPr>
        <w:spacing w:after="50"/>
        <w:jc w:val="center"/>
      </w:pPr>
      <w:r>
        <w:rPr>
          <w:sz w:val="20"/>
          <w:szCs w:val="20"/>
        </w:rPr>
        <w:t xml:space="preserve">Herndon, VA | 301-453-5051 | jayachandra@myhotmail.net</w:t>
      </w:r>
    </w:p>
    <w:p>
      <w:pPr>
        <w:keepNext/>
        <w:pBdr>
          <w:bottom w:val="single" w:color="999999" w:sz="6" w:space="2"/>
        </w:pBdr>
        <w:spacing w:after="28" w:before="78"/>
      </w:pPr>
      <w:r>
        <w:rPr>
          <w:b/>
          <w:bCs/>
          <w:sz w:val="22"/>
          <w:szCs w:val="22"/>
        </w:rPr>
        <w:t xml:space="preserve">PROFESSIONAL SUMMARY</w:t>
      </w:r>
    </w:p>
    <w:p>
      <w:pPr>
        <w:pStyle w:val="ListParagraph"/>
        <w:numPr>
          <w:ilvl w:val="0"/>
          <w:numId w:val="2"/>
        </w:numPr>
        <w:spacing w:after="10" w:line="230" w:lineRule="auto"/>
        <w:jc w:val="both"/>
      </w:pPr>
      <w:r>
        <w:rPr>
          <w:sz w:val="20"/>
          <w:szCs w:val="20"/>
        </w:rPr>
        <w:t>Senior Project Manager with 7+ years delivering enterprise technology programs across utilities, financial services, insurance, and healthcare; currently leading two concurrent programs worth $24M at Washington Gas / AltaGas spanning cybersecurity AI and disaster recovery, after delivering a $1.4M ServiceNow ITAM transformation at Genworth.</w:t>
      </w:r>
    </w:p>
    <w:p>
      <w:pPr>
        <w:pStyle w:val="ListParagraph"/>
        <w:numPr>
          <w:ilvl w:val="0"/>
          <w:numId w:val="2"/>
        </w:numPr>
        <w:spacing w:after="10" w:line="230" w:lineRule="auto"/>
        <w:jc w:val="both"/>
      </w:pPr>
      <w:r>
        <w:rPr>
          <w:sz w:val="20"/>
          <w:szCs w:val="20"/>
        </w:rPr>
        <w:t xml:space="preserve">Owns delivery end to end: charters, integrated plans, RAID logs, dependencies, scope and change control, vendor management, and executive reporting, with a track record of protecting gates and go-live dates under pressure.</w:t>
      </w:r>
    </w:p>
    <w:p>
      <w:pPr>
        <w:pStyle w:val="ListParagraph"/>
        <w:numPr>
          <w:ilvl w:val="0"/>
          <w:numId w:val="2"/>
        </w:numPr>
        <w:spacing w:after="10" w:line="230" w:lineRule="auto"/>
        <w:jc w:val="both"/>
      </w:pPr>
      <w:r>
        <w:rPr>
          <w:sz w:val="20"/>
          <w:szCs w:val="20"/>
        </w:rPr>
        <w:t xml:space="preserve">Hands-on AI delivery experience: defining AI-agent governance frameworks, running multi-vendor AI security evaluations and POCs, and building LLM-based automation with Claude (API and Claude Code CLI) for reporting and analysis workflows.</w:t>
      </w:r>
    </w:p>
    <w:p>
      <w:pPr>
        <w:pStyle w:val="ListParagraph"/>
        <w:numPr>
          <w:ilvl w:val="0"/>
          <w:numId w:val="2"/>
        </w:numPr>
        <w:spacing w:after="10" w:line="230" w:lineRule="auto"/>
        <w:jc w:val="both"/>
      </w:pPr>
      <w:r>
        <w:rPr>
          <w:sz w:val="20"/>
          <w:szCs w:val="20"/>
        </w:rPr>
        <w:t xml:space="preserve">Strong agile execution across Azure DevOps and ServiceNow: epics, user stories, Given/When/Then acceptance criteria, UAT coordination, and defect triage, holding vendors to enforceable quality gates.</w:t>
      </w:r>
    </w:p>
    <w:p>
      <w:pPr>
        <w:pStyle w:val="ListParagraph"/>
        <w:numPr>
          <w:ilvl w:val="0"/>
          <w:numId w:val="2"/>
        </w:numPr>
        <w:spacing w:after="10" w:line="230" w:lineRule="auto"/>
        <w:jc w:val="both"/>
      </w:pPr>
      <w:r>
        <w:rPr>
          <w:sz w:val="20"/>
          <w:szCs w:val="20"/>
        </w:rPr>
        <w:t xml:space="preserve">Trusted at senior levels: runs workshops and approval boards at director, CISO, and CSO level, turns ambiguous asks into documented decisions, and keeps owners, risks, and deadlines visible.</w:t>
      </w:r>
    </w:p>
    <w:p>
      <w:pPr>
        <w:pStyle w:val="ListParagraph"/>
        <w:numPr>
          <w:ilvl w:val="0"/>
          <w:numId w:val="2"/>
        </w:numPr>
        <w:spacing w:after="10" w:line="230" w:lineRule="auto"/>
        <w:jc w:val="both"/>
      </w:pPr>
      <w:r>
        <w:rPr>
          <w:sz w:val="20"/>
          <w:szCs w:val="20"/>
        </w:rPr>
        <w:t xml:space="preserve">Known for structure, calm under pressure, and clean handovers: builds the trackers, traceability, and knowledge-transfer packages that keep programs running after transition.</w:t>
      </w:r>
    </w:p>
    <w:p>
      <w:pPr>
        <w:keepNext/>
        <w:pBdr>
          <w:bottom w:val="single" w:color="999999" w:sz="6" w:space="2"/>
        </w:pBdr>
        <w:spacing w:after="28" w:before="78"/>
      </w:pPr>
      <w:r>
        <w:rPr>
          <w:b/>
          <w:bCs/>
          <w:sz w:val="22"/>
          <w:szCs w:val="22"/>
        </w:rPr>
        <w:t xml:space="preserve">CORE SKILLS</w:t>
      </w:r>
    </w:p>
    <w:p>
      <w:pPr>
        <w:spacing w:after="10" w:line="230" w:lineRule="auto"/>
        <w:jc w:val="both"/>
      </w:pPr>
      <w:r>
        <w:rPr>
          <w:b/>
          <w:bCs/>
          <w:sz w:val="20"/>
          <w:szCs w:val="20"/>
        </w:rPr>
        <w:t xml:space="preserve">Project Management: </w:t>
      </w:r>
      <w:r>
        <w:rPr>
          <w:sz w:val="20"/>
          <w:szCs w:val="20"/>
        </w:rPr>
        <w:t xml:space="preserve">Charters, work plans, schedules, milestones, RAID logs, dependencies, decision tracking, vendor coordination and executive reporting</w:t>
      </w:r>
    </w:p>
    <w:p>
      <w:pPr>
        <w:spacing w:after="10" w:line="230" w:lineRule="auto"/>
        <w:jc w:val="both"/>
      </w:pPr>
      <w:r>
        <w:rPr>
          <w:b/>
          <w:bCs/>
          <w:sz w:val="20"/>
          <w:szCs w:val="20"/>
        </w:rPr>
        <w:t xml:space="preserve">AI &amp; GenAI: </w:t>
      </w:r>
      <w:r>
        <w:rPr>
          <w:sz w:val="20"/>
          <w:szCs w:val="20"/>
        </w:rPr>
        <w:t xml:space="preserve">AI governance frameworks, AI vendor evaluation and POC design, LLM workflow automation with Claude (API and Claude Code CLI), prompt engineering, and human-in-the-loop review and auditability controls</w:t>
      </w:r>
    </w:p>
    <w:p>
      <w:pPr>
        <w:spacing w:after="10" w:line="230" w:lineRule="auto"/>
        <w:jc w:val="both"/>
      </w:pPr>
      <w:r>
        <w:rPr>
          <w:b/>
          <w:bCs/>
          <w:sz w:val="20"/>
          <w:szCs w:val="20"/>
        </w:rPr>
        <w:t xml:space="preserve">Stakeholder &amp; Delivery Leadership: </w:t>
      </w:r>
      <w:r>
        <w:rPr>
          <w:sz w:val="20"/>
          <w:szCs w:val="20"/>
        </w:rPr>
        <w:t xml:space="preserve">Cross-functional coordination, governance meetings, scope and change control, issue escalation, testing readiness and implementation handover</w:t>
      </w:r>
    </w:p>
    <w:p>
      <w:pPr>
        <w:spacing w:after="10" w:line="230" w:lineRule="auto"/>
        <w:jc w:val="both"/>
      </w:pPr>
      <w:r>
        <w:rPr>
          <w:b/>
          <w:bCs/>
          <w:sz w:val="20"/>
          <w:szCs w:val="20"/>
        </w:rPr>
        <w:t xml:space="preserve">Business Analysis &amp; Cybersecurity: </w:t>
      </w:r>
      <w:r>
        <w:rPr>
          <w:sz w:val="20"/>
          <w:szCs w:val="20"/>
        </w:rPr>
        <w:t xml:space="preserve">Requirements, BRD/FSD, RTM, process mapping, vendor evaluation, POC planning, disaster recovery and UAT</w:t>
      </w:r>
    </w:p>
    <w:p>
      <w:pPr>
        <w:keepNext/>
        <w:pBdr>
          <w:bottom w:val="single" w:color="999999" w:sz="6" w:space="2"/>
        </w:pBdr>
        <w:spacing w:after="28" w:before="78"/>
      </w:pPr>
      <w:r>
        <w:rPr>
          <w:b/>
          <w:bCs/>
          <w:sz w:val="22"/>
          <w:szCs w:val="22"/>
        </w:rPr>
        <w:t xml:space="preserve">PROFESSIONAL EXPERIENCE</w:t>
      </w:r>
    </w:p>
    <w:p>
      <w:pPr>
        <w:keepNext/>
        <w:tabs>
          <w:tab w:val="right" w:pos="10800"/>
        </w:tabs>
        <w:spacing w:after="10" w:before="60"/>
      </w:pPr>
      <w:r>
        <w:rPr>
          <w:b/>
          <w:bCs/>
          <w:sz w:val="21"/>
          <w:szCs w:val="21"/>
        </w:rPr>
        <w:t xml:space="preserve">Washington Gas / AltaGas</w:t>
      </w:r>
      <w:r>
        <w:rPr>
          <w:color w:val="808080"/>
          <w:sz w:val="20"/>
          <w:szCs w:val="20"/>
        </w:rPr>
        <w:t xml:space="preserve"> | Springfield, VA</w:t>
      </w:r>
      <w:r>
        <w:rPr>
          <w:b/>
          <w:bCs/>
          <w:sz w:val="21"/>
          <w:szCs w:val="21"/>
        </w:rPr>
        <w:tab/>
        <w:t xml:space="preserve">Jan 2026 - Present</w:t>
      </w:r>
    </w:p>
    <w:p>
      <w:pPr>
        <w:keepNext/>
        <w:spacing w:after="10"/>
      </w:pPr>
      <w:r>
        <w:rPr>
          <w:b/>
          <w:bCs/>
          <w:i/>
          <w:iCs/>
          <w:sz w:val="20"/>
          <w:szCs w:val="20"/>
        </w:rPr>
        <w:t>Senior Project Manager</w:t>
      </w:r>
      <w:r>
        <w:rPr>
          <w:i/>
          <w:iCs/>
          <w:color w:val="808080"/>
          <w:sz w:val="20"/>
          <w:szCs w:val="20"/>
        </w:rPr>
        <w:t xml:space="preserve"> | Full-time | On-site | Utilities | Enterprise Technology &amp; Cybersecurity</w:t>
      </w:r>
    </w:p>
    <w:p>
      <w:pPr>
        <w:pStyle w:val="ListParagraph"/>
        <w:numPr>
          <w:ilvl w:val="0"/>
          <w:numId w:val="2"/>
        </w:numPr>
        <w:spacing w:after="10" w:line="230" w:lineRule="auto"/>
        <w:jc w:val="both"/>
      </w:pPr>
      <w:r>
        <w:rPr>
          <w:sz w:val="20"/>
          <w:szCs w:val="20"/>
        </w:rPr>
        <w:t>Served as Senior Project Manager across two enterprise technology programs with a combined value of $24M: a $4M CSO-sponsored cybersecurity AI program and a $20M disaster recovery program; owned integrated plans, RAID, dependencies, vendor coordination, agile delivery, testing readiness, and executive reporting across Washington Gas, SEMCO, and AltaGas while translating business priorities into actionable requirements and delivery decisions.</w:t>
      </w:r>
    </w:p>
    <w:p>
      <w:pPr>
        <w:keepNext/>
        <w:spacing w:after="16" w:before="40"/>
      </w:pPr>
      <w:r>
        <w:rPr>
          <w:b/>
          <w:bCs/>
          <w:sz w:val="20"/>
          <w:szCs w:val="20"/>
        </w:rPr>
        <w:t xml:space="preserve">Cyber AI Optimization Program</w:t>
      </w:r>
      <w:r>
        <w:rPr>
          <w:color w:val="808080"/>
          <w:sz w:val="20"/>
          <w:szCs w:val="20"/>
        </w:rPr>
        <w:t xml:space="preserve"> | $4M CSO-Sponsored Cybersecurity AI Program</w:t>
      </w:r>
    </w:p>
    <w:p>
      <w:pPr>
        <w:pStyle w:val="ListParagraph"/>
        <w:numPr>
          <w:ilvl w:val="0"/>
          <w:numId w:val="2"/>
        </w:numPr>
        <w:spacing w:after="10" w:line="230" w:lineRule="auto"/>
        <w:jc w:val="both"/>
      </w:pPr>
      <w:r>
        <w:rPr>
          <w:sz w:val="20"/>
          <w:szCs w:val="20"/>
        </w:rPr>
        <w:t xml:space="preserve">Directed day-to-day execution and governance of a $4M CSO-sponsored cybersecurity AI program spanning four concurrent workstreams (Vulnerability Intelligence, AI Security Governance, Secure Development, End User Protection), coordinating approximately 15 stakeholders across security engineering, SOC, procurement, desktop engineering, and external vendors.</w:t>
      </w:r>
    </w:p>
    <w:p>
      <w:pPr>
        <w:pStyle w:val="ListParagraph"/>
        <w:numPr>
          <w:ilvl w:val="0"/>
          <w:numId w:val="2"/>
        </w:numPr>
        <w:spacing w:after="10" w:line="230" w:lineRule="auto"/>
        <w:jc w:val="both"/>
      </w:pPr>
      <w:r>
        <w:rPr>
          <w:sz w:val="20"/>
          <w:szCs w:val="20"/>
        </w:rPr>
        <w:t xml:space="preserve">Led a structured four-vendor AI security evaluation (CrowdStrike, Microsoft, Cisco, Rubrik) from criteria definition through live technical validation to a phased two-vendor recommendation, with CrowdStrike AIDR selected for user and shadow AI protection and Microsoft Agent 365 for AI-agent governance; secured CSO approval for Phase 1 and fed the September board package.</w:t>
      </w:r>
    </w:p>
    <w:p>
      <w:pPr>
        <w:pStyle w:val="ListParagraph"/>
        <w:numPr>
          <w:ilvl w:val="0"/>
          <w:numId w:val="2"/>
        </w:numPr>
        <w:spacing w:after="10" w:line="230" w:lineRule="auto"/>
        <w:jc w:val="both"/>
      </w:pPr>
      <w:r>
        <w:rPr>
          <w:sz w:val="20"/>
          <w:szCs w:val="20"/>
        </w:rPr>
        <w:t xml:space="preserve">Defined the Microsoft Agent 365 governance framework for AI-agent inventory, ownership, identity, permissions, data access, human oversight, monitoring, auditability, and lifecycle controls; converted security, integration, data-residency, and vendor-roadmap dependencies into a governed backlog and implementation decision points.</w:t>
      </w:r>
    </w:p>
    <w:p>
      <w:pPr>
        <w:pStyle w:val="ListParagraph"/>
        <w:numPr>
          <w:ilvl w:val="0"/>
          <w:numId w:val="2"/>
        </w:numPr>
        <w:spacing w:after="10" w:line="230" w:lineRule="auto"/>
        <w:jc w:val="both"/>
      </w:pPr>
      <w:r>
        <w:rPr>
          <w:sz w:val="20"/>
          <w:szCs w:val="20"/>
        </w:rPr>
        <w:t xml:space="preserve">Translated CSO and compliance priorities into Cyber AI epics, user stories, acceptance criteria, vendor scorecards, and POC evidence plans, and converted every major session into same-day decisions, actions, and tracker updates to keep vendors and internal teams moving between sessions.</w:t>
      </w:r>
    </w:p>
    <w:p>
      <w:pPr>
        <w:pStyle w:val="ListParagraph"/>
        <w:numPr>
          <w:ilvl w:val="0"/>
          <w:numId w:val="2"/>
        </w:numPr>
        <w:spacing w:after="10" w:line="230" w:lineRule="auto"/>
        <w:jc w:val="both"/>
      </w:pPr>
      <w:r>
        <w:rPr>
          <w:sz w:val="20"/>
          <w:szCs w:val="20"/>
        </w:rPr>
        <w:t xml:space="preserve">Managed the AI secure-development tooling evaluation (Claude AI Security vs. GitHub Advanced Security) on a production Azure DevOps repository: defined six evaluation criteria spanning severity prioritization, line-level fix guidance, CI/CD pipeline blocking, and secrets detection, and flagged three material capability gaps from OWASP-mapped vendor questionnaires (21 requirements per vendor) for the final validation sessions.</w:t>
      </w:r>
    </w:p>
    <w:p>
      <w:pPr>
        <w:pStyle w:val="ListParagraph"/>
        <w:numPr>
          <w:ilvl w:val="0"/>
          <w:numId w:val="2"/>
        </w:numPr>
        <w:spacing w:after="10" w:line="230" w:lineRule="auto"/>
        <w:jc w:val="both"/>
      </w:pPr>
      <w:r>
        <w:rPr>
          <w:sz w:val="20"/>
          <w:szCs w:val="20"/>
        </w:rPr>
        <w:t xml:space="preserve">Authored the eight-criteria trial evaluation framework formally adopted as the procurement decision gate for the 30-day Qualys TruRisk POC, defining success criteria with test scenarios, evidence tracking, and a measurement baseline tied to the documented 2 to 3 week patch cycle.</w:t>
      </w:r>
    </w:p>
    <w:p>
      <w:pPr>
        <w:pStyle w:val="ListParagraph"/>
        <w:numPr>
          <w:ilvl w:val="0"/>
          <w:numId w:val="2"/>
        </w:numPr>
        <w:spacing w:after="10" w:line="230" w:lineRule="auto"/>
        <w:jc w:val="both"/>
      </w:pPr>
      <w:r>
        <w:rPr>
          <w:sz w:val="20"/>
          <w:szCs w:val="20"/>
        </w:rPr>
        <w:t xml:space="preserve">Identified one week before the POC deadline that the vendor trial clock was already running and replanned immediately: descoped non-essential services, rebaselined to Week 1 setup plus Windows patching, and drove three blocking prerequisites (patch vendor URL allowlisting, agent profile enablement, and maintenance window approvals) to named owners across network, endpoint, and infrastructure teams.</w:t>
      </w:r>
    </w:p>
    <w:p>
      <w:pPr>
        <w:pStyle w:val="ListParagraph"/>
        <w:numPr>
          <w:ilvl w:val="0"/>
          <w:numId w:val="2"/>
        </w:numPr>
        <w:spacing w:after="10" w:line="230" w:lineRule="auto"/>
        <w:jc w:val="both"/>
      </w:pPr>
      <w:r>
        <w:rPr>
          <w:sz w:val="20"/>
          <w:szCs w:val="20"/>
        </w:rPr>
        <w:t xml:space="preserve">Delivered full four-workstream program status directly to the CSO, ran executive syncs solo when program leadership was unavailable, and established a mid-week executive check-in cadence tracking six CSO priorities with owners and dates.</w:t>
      </w:r>
    </w:p>
    <w:p>
      <w:pPr>
        <w:pStyle w:val="ListParagraph"/>
        <w:numPr>
          <w:ilvl w:val="0"/>
          <w:numId w:val="2"/>
        </w:numPr>
        <w:spacing w:after="10" w:line="230" w:lineRule="auto"/>
        <w:jc w:val="both"/>
      </w:pPr>
      <w:r>
        <w:rPr>
          <w:sz w:val="20"/>
          <w:szCs w:val="20"/>
        </w:rPr>
        <w:t xml:space="preserve">Owned the program's governance backbone as the single source of truth on SharePoint: a five-tab requirements tracker with executive summary, vendor scorecards, and POC plans, plus a RAID log maintained through v1.3 with 22 risks, 55 actions, 12 issues, and 39 decisions.</w:t>
      </w:r>
    </w:p>
    <w:p>
      <w:pPr>
        <w:pStyle w:val="ListParagraph"/>
        <w:numPr>
          <w:ilvl w:val="0"/>
          <w:numId w:val="2"/>
        </w:numPr>
        <w:spacing w:after="10" w:line="230" w:lineRule="auto"/>
        <w:jc w:val="both"/>
      </w:pPr>
      <w:r>
        <w:rPr>
          <w:sz w:val="20"/>
          <w:szCs w:val="20"/>
        </w:rPr>
        <w:t xml:space="preserve">Consolidated 144 stakeholder requirements into a single weighted vendor scorecard with full source traceability, and validated the CSO's top requirement by running identical machine-speed automated response scenarios live across both finalist vendors to produce an on-record capability comparison.</w:t>
      </w:r>
    </w:p>
    <w:p>
      <w:pPr>
        <w:pStyle w:val="ListParagraph"/>
        <w:numPr>
          <w:ilvl w:val="0"/>
          <w:numId w:val="2"/>
        </w:numPr>
        <w:spacing w:after="10" w:line="230" w:lineRule="auto"/>
        <w:jc w:val="both"/>
      </w:pPr>
      <w:r>
        <w:rPr>
          <w:sz w:val="20"/>
          <w:szCs w:val="20"/>
        </w:rPr>
        <w:t xml:space="preserve">Planned and executed program transition: onboarded the incoming PM with structured briefings and open-question packs for vendor sessions, and delivered the full handover and knowledge transfer package for program continuity.</w:t>
      </w:r>
    </w:p>
    <w:p>
      <w:pPr>
        <w:keepNext/>
        <w:spacing w:after="16" w:before="40"/>
      </w:pPr>
      <w:r>
        <w:rPr>
          <w:b/>
          <w:bCs/>
          <w:sz w:val="20"/>
          <w:szCs w:val="20"/>
        </w:rPr>
        <w:t xml:space="preserve">WF273 Disaster Recovery Enhancement</w:t>
      </w:r>
      <w:r>
        <w:rPr>
          <w:color w:val="808080"/>
          <w:sz w:val="20"/>
          <w:szCs w:val="20"/>
        </w:rPr>
        <w:t xml:space="preserve"> | $20M, 3-Year Capital Program</w:t>
      </w:r>
    </w:p>
    <w:p>
      <w:pPr>
        <w:pStyle w:val="ListParagraph"/>
        <w:numPr>
          <w:ilvl w:val="0"/>
          <w:numId w:val="2"/>
        </w:numPr>
        <w:spacing w:after="10" w:line="230" w:lineRule="auto"/>
        <w:jc w:val="both"/>
      </w:pPr>
      <w:r>
        <w:rPr>
          <w:sz w:val="20"/>
          <w:szCs w:val="20"/>
        </w:rPr>
        <w:t xml:space="preserve">Led initiation and scoping of a $20M, three-year capital disaster recovery program spanning all AltaGas business units (WGL, SEMCO, ALA), from concept through an executive visioning workshop to Gate 1 preparation.</w:t>
      </w:r>
    </w:p>
    <w:p>
      <w:pPr>
        <w:pStyle w:val="ListParagraph"/>
        <w:numPr>
          <w:ilvl w:val="0"/>
          <w:numId w:val="2"/>
        </w:numPr>
        <w:spacing w:after="10" w:line="230" w:lineRule="auto"/>
        <w:jc w:val="both"/>
      </w:pPr>
      <w:r>
        <w:rPr>
          <w:sz w:val="20"/>
          <w:szCs w:val="20"/>
        </w:rPr>
        <w:t xml:space="preserve">Authored the project charter and built the 14-slide executive Visioning and Scoping deck for the Program Leadership Team, translating technical recovery gaps into a leadership-level problem statement and investment case.</w:t>
      </w:r>
    </w:p>
    <w:p>
      <w:pPr>
        <w:pStyle w:val="ListParagraph"/>
        <w:numPr>
          <w:ilvl w:val="0"/>
          <w:numId w:val="2"/>
        </w:numPr>
        <w:spacing w:after="10" w:line="230" w:lineRule="auto"/>
        <w:jc w:val="both"/>
      </w:pPr>
      <w:r>
        <w:rPr>
          <w:sz w:val="20"/>
          <w:szCs w:val="20"/>
        </w:rPr>
        <w:t xml:space="preserve">Designed and ran a 16-question current-state validation framework covering scope, DR ownership, RTO/RPO, criticality, and risk; cleared 13 flagged unverified claims and materially corrected the program's baseline assumptions through evidence-based discovery.</w:t>
      </w:r>
    </w:p>
    <w:p>
      <w:pPr>
        <w:pStyle w:val="ListParagraph"/>
        <w:numPr>
          <w:ilvl w:val="0"/>
          <w:numId w:val="2"/>
        </w:numPr>
        <w:spacing w:after="10" w:line="230" w:lineRule="auto"/>
        <w:jc w:val="both"/>
      </w:pPr>
      <w:r>
        <w:rPr>
          <w:sz w:val="20"/>
          <w:szCs w:val="20"/>
        </w:rPr>
        <w:t xml:space="preserve">Shaped the three-year DR maturity roadmap with technical leadership, benchmarking against ISO 22301 with NIST alignment for cyber and network, phasing a C4 to C1 criticality uplift, and rebaselining application criticality from management judgment to analytical criteria.</w:t>
      </w:r>
    </w:p>
    <w:p>
      <w:pPr>
        <w:pStyle w:val="ListParagraph"/>
        <w:numPr>
          <w:ilvl w:val="0"/>
          <w:numId w:val="2"/>
        </w:numPr>
        <w:spacing w:after="10" w:line="230" w:lineRule="auto"/>
        <w:jc w:val="both"/>
      </w:pPr>
      <w:r>
        <w:rPr>
          <w:sz w:val="20"/>
          <w:szCs w:val="20"/>
        </w:rPr>
        <w:t xml:space="preserve">Managed a landscape of 20+ stakeholders including the sponsor, Program Leadership Team, CISO, portfolio manager, and DR and BIA owners; planned, scripted, and ran alignment and validation sessions end to end, and coordinated cross-program dependencies with the parallel IRE program by mapping its BIA, MVC, and Rubrik outputs into discovery to eliminate duplicate work.</w:t>
      </w:r>
    </w:p>
    <w:p>
      <w:pPr>
        <w:keepNext/>
        <w:tabs>
          <w:tab w:val="right" w:pos="10800"/>
        </w:tabs>
        <w:spacing w:after="10" w:before="60"/>
      </w:pPr>
      <w:r>
        <w:rPr>
          <w:b/>
          <w:bCs/>
          <w:sz w:val="21"/>
          <w:szCs w:val="21"/>
        </w:rPr>
        <w:t xml:space="preserve">Genworth</w:t>
      </w:r>
      <w:r>
        <w:rPr>
          <w:color w:val="808080"/>
          <w:sz w:val="20"/>
          <w:szCs w:val="20"/>
        </w:rPr>
        <w:t xml:space="preserve"> | Florida, USA</w:t>
      </w:r>
      <w:r>
        <w:rPr>
          <w:b/>
          <w:bCs/>
          <w:sz w:val="21"/>
          <w:szCs w:val="21"/>
        </w:rPr>
        <w:tab/>
        <w:t xml:space="preserve">Mar 2025 - Dec 2025</w:t>
      </w:r>
    </w:p>
    <w:p>
      <w:pPr>
        <w:keepNext/>
        <w:spacing w:after="10"/>
      </w:pPr>
      <w:r>
        <w:rPr>
          <w:b/>
          <w:bCs/>
          <w:i/>
          <w:iCs/>
          <w:sz w:val="20"/>
          <w:szCs w:val="20"/>
        </w:rPr>
        <w:t>Project Manager</w:t>
      </w:r>
      <w:r>
        <w:rPr>
          <w:i/>
          <w:iCs/>
          <w:color w:val="808080"/>
          <w:sz w:val="20"/>
          <w:szCs w:val="20"/>
        </w:rPr>
        <w:t xml:space="preserve"> | Full-time | Remote | Financial Services | Enterprise IT</w:t>
      </w:r>
    </w:p>
    <w:p>
      <w:pPr>
        <w:keepNext/>
        <w:spacing w:after="16" w:before="40"/>
      </w:pPr>
      <w:r>
        <w:rPr>
          <w:b/>
          <w:bCs/>
          <w:sz w:val="20"/>
          <w:szCs w:val="20"/>
        </w:rPr>
        <w:t>ITAM ServiceNow Foundations</w:t>
      </w:r>
      <w:r>
        <w:rPr>
          <w:color w:val="808080"/>
          <w:sz w:val="20"/>
          <w:szCs w:val="20"/>
        </w:rPr>
        <w:t xml:space="preserve"> | $1.4M ServiceNow Transformation</w:t>
      </w:r>
    </w:p>
    <w:p>
      <w:pPr>
        <w:pStyle w:val="ListParagraph"/>
        <w:numPr>
          <w:ilvl w:val="0"/>
          <w:numId w:val="2"/>
        </w:numPr>
        <w:spacing w:after="10" w:line="230" w:lineRule="auto"/>
        <w:jc w:val="both"/>
      </w:pPr>
      <w:r>
        <w:rPr>
          <w:sz w:val="20"/>
          <w:szCs w:val="20"/>
        </w:rPr>
        <w:t>Drove client-side delivery of a $1.4M ServiceNow transformation across three workstreams (ITOM/CMDB, Service Catalog, HR Service Delivery), partnering with implementation vendor NewRocket and owning every Phase 2 gate deliverable (BRD, RTM, and Test Plans) required to enter build.</w:t>
      </w:r>
    </w:p>
    <w:p>
      <w:pPr>
        <w:pStyle w:val="ListParagraph"/>
        <w:numPr>
          <w:ilvl w:val="0"/>
          <w:numId w:val="2"/>
        </w:numPr>
        <w:spacing w:after="10" w:line="230" w:lineRule="auto"/>
        <w:jc w:val="both"/>
      </w:pPr>
      <w:r>
        <w:rPr>
          <w:sz w:val="20"/>
          <w:szCs w:val="20"/>
        </w:rPr>
        <w:t xml:space="preserve">Authored the Business Requirements Document end to end, covering current and future state, 26 business requirements, use cases, NFRs, security and data classification requirements, and a formal out-of-scope register, and steered it through a six-director approval board spanning IT, Cyber, HR, and PMO.</w:t>
      </w:r>
    </w:p>
    <w:p>
      <w:pPr>
        <w:pStyle w:val="ListParagraph"/>
        <w:numPr>
          <w:ilvl w:val="0"/>
          <w:numId w:val="2"/>
        </w:numPr>
        <w:spacing w:after="10" w:line="230" w:lineRule="auto"/>
        <w:jc w:val="both"/>
      </w:pPr>
      <w:r>
        <w:rPr>
          <w:sz w:val="20"/>
          <w:szCs w:val="20"/>
        </w:rPr>
        <w:t xml:space="preserve">Built and owned the SOX-auditable Requirements Traceability Matrix of 83 requirements, versioned from v1.0 to v1.5 and traced from design gate through UAT to transition to operations, mapped sprint by sprint to ServiceNow stories and Azure DevOps test cases; embedded SOX controls (GCC.PD.01-04) into testing, data migration, defect management, and training plans.</w:t>
      </w:r>
    </w:p>
    <w:p>
      <w:pPr>
        <w:pStyle w:val="ListParagraph"/>
        <w:numPr>
          <w:ilvl w:val="0"/>
          <w:numId w:val="2"/>
        </w:numPr>
        <w:spacing w:after="10" w:line="230" w:lineRule="auto"/>
        <w:jc w:val="both"/>
      </w:pPr>
      <w:r>
        <w:rPr>
          <w:sz w:val="20"/>
          <w:szCs w:val="20"/>
        </w:rPr>
        <w:t xml:space="preserve">Ran program governance through the RAID log covering 130+ actions, 58 logged decisions, and live risk and issue registers; chased cross-functional owners and escalated delivery blockers such as an unsigned vendor SOW, unstaffed roles, and undefined integrations to protect Gate 2 and go-live dates.</w:t>
      </w:r>
    </w:p>
    <w:p>
      <w:pPr>
        <w:pStyle w:val="ListParagraph"/>
        <w:numPr>
          <w:ilvl w:val="0"/>
          <w:numId w:val="2"/>
        </w:numPr>
        <w:spacing w:after="10" w:line="230" w:lineRule="auto"/>
        <w:jc w:val="both"/>
      </w:pPr>
      <w:r>
        <w:rPr>
          <w:sz w:val="20"/>
          <w:szCs w:val="20"/>
        </w:rPr>
        <w:t xml:space="preserve">Designed the end-to-end test operating model bridging ServiceNow and Azure DevOps, including a 10-step sprint workflow, a 7-role RACI, and field-level data mapping; iterated it through 21 tracked review comments to sign-off and set the quality standard the vendor was held to.</w:t>
      </w:r>
    </w:p>
    <w:p>
      <w:pPr>
        <w:pStyle w:val="ListParagraph"/>
        <w:numPr>
          <w:ilvl w:val="0"/>
          <w:numId w:val="2"/>
        </w:numPr>
        <w:spacing w:after="10" w:line="230" w:lineRule="auto"/>
        <w:jc w:val="both"/>
      </w:pPr>
      <w:r>
        <w:rPr>
          <w:sz w:val="20"/>
          <w:szCs w:val="20"/>
        </w:rPr>
        <w:t xml:space="preserve">Built the three workstream Test Plans and coordinated sprint-end UAT with business testers; authored and QA'd test cases in ADO, enforced evidence standards, and drove defect triage through to vendor resolution in subsequent sprints.</w:t>
      </w:r>
    </w:p>
    <w:p>
      <w:pPr>
        <w:pStyle w:val="ListParagraph"/>
        <w:numPr>
          <w:ilvl w:val="0"/>
          <w:numId w:val="2"/>
        </w:numPr>
        <w:spacing w:after="10" w:line="230" w:lineRule="auto"/>
        <w:jc w:val="both"/>
      </w:pPr>
      <w:r>
        <w:rPr>
          <w:sz w:val="20"/>
          <w:szCs w:val="20"/>
        </w:rPr>
        <w:t xml:space="preserve">Managed vendor delivery quality with NewRocket across the full agile cycle in ServiceNow Agile Board and Azure DevOps: reviewed epics and user stories, enforced testable Given/When/Then acceptance criteria as a quality gate before development, sent insufficient stories back for rework, and held the contractual boundary that kept UAT client-side.</w:t>
      </w:r>
    </w:p>
    <w:p>
      <w:pPr>
        <w:pStyle w:val="ListParagraph"/>
        <w:numPr>
          <w:ilvl w:val="0"/>
          <w:numId w:val="2"/>
        </w:numPr>
        <w:spacing w:after="10" w:line="230" w:lineRule="auto"/>
        <w:jc w:val="both"/>
      </w:pPr>
      <w:r>
        <w:rPr>
          <w:sz w:val="20"/>
          <w:szCs w:val="20"/>
        </w:rPr>
        <w:t xml:space="preserve">Led requirements discovery with senior stakeholders (ITSM Platform Owner, infrastructure tower owners, and business owners) to lock scope for remediating a 1.7M-record CMDB and rationalizing a 400+ item service catalog handling 43K requests per year, including consolidation of 297 PeopleSoft entitlements into 49 role-based personas across 17 modules.</w:t>
      </w:r>
    </w:p>
    <w:p>
      <w:pPr>
        <w:keepNext/>
        <w:spacing w:after="16" w:before="40"/>
      </w:pPr>
      <w:r>
        <w:rPr>
          <w:b/>
          <w:bCs/>
          <w:sz w:val="20"/>
          <w:szCs w:val="20"/>
        </w:rPr>
        <w:t xml:space="preserve">Enterprise Asset Management &amp; AI Automation Readiness</w:t>
      </w:r>
    </w:p>
    <w:p>
      <w:pPr>
        <w:pStyle w:val="ListParagraph"/>
        <w:numPr>
          <w:ilvl w:val="0"/>
          <w:numId w:val="2"/>
        </w:numPr>
        <w:spacing w:after="10" w:line="230" w:lineRule="auto"/>
        <w:jc w:val="both"/>
      </w:pPr>
      <w:r>
        <w:rPr>
          <w:sz w:val="20"/>
          <w:szCs w:val="20"/>
        </w:rPr>
        <w:t xml:space="preserve">Led discovery and planning across 15+ asset-management processes, facilitating workshops, defining business and functional requirements and coordinating priorities, dependencies and milestones for data-quality improvement and AI-assisted automation readiness.</w:t>
      </w:r>
    </w:p>
    <w:p>
      <w:pPr>
        <w:pStyle w:val="ListParagraph"/>
        <w:numPr>
          <w:ilvl w:val="0"/>
          <w:numId w:val="2"/>
        </w:numPr>
        <w:spacing w:after="10" w:line="230" w:lineRule="auto"/>
        <w:jc w:val="both"/>
      </w:pPr>
      <w:r>
        <w:rPr>
          <w:sz w:val="20"/>
          <w:szCs w:val="20"/>
        </w:rPr>
        <w:t xml:space="preserve">Mapped current- and future-state workflows and identified 28 process, data and control gaps across discovery, classification, reconciliation, duplicate handling and retirement; used the findings to define automation opportunities, data prerequisites and phased backlog priorities.</w:t>
      </w:r>
    </w:p>
    <w:p>
      <w:pPr>
        <w:pStyle w:val="ListParagraph"/>
        <w:numPr>
          <w:ilvl w:val="0"/>
          <w:numId w:val="2"/>
        </w:numPr>
        <w:spacing w:after="10" w:line="230" w:lineRule="auto"/>
        <w:jc w:val="both"/>
      </w:pPr>
      <w:r>
        <w:rPr>
          <w:sz w:val="20"/>
          <w:szCs w:val="20"/>
        </w:rPr>
        <w:t xml:space="preserve">Maintained traceability for 165+ requirements through configuration and testing, coordinating UAT scenarios, acceptance evidence, clarifications, defects and decisions across business, technical and vendor teams while keeping release risks and readiness visible to stakeholders.</w:t>
      </w:r>
    </w:p>
    <w:p>
      <w:pPr>
        <w:pStyle w:val="ListParagraph"/>
        <w:numPr>
          <w:ilvl w:val="0"/>
          <w:numId w:val="2"/>
        </w:numPr>
        <w:spacing w:after="10" w:line="230" w:lineRule="auto"/>
        <w:jc w:val="both"/>
      </w:pPr>
      <w:r>
        <w:rPr>
          <w:sz w:val="20"/>
          <w:szCs w:val="20"/>
        </w:rPr>
        <w:t xml:space="preserve">Converted AI-assisted duplicate detection, exception prioritization and data-quality monitoring concepts into governed use cases, epics, user stories and acceptance criteria covering data inputs, confidence-based exceptions, human review, override paths and auditability.</w:t>
      </w:r>
    </w:p>
    <w:p>
      <w:pPr>
        <w:pStyle w:val="ListParagraph"/>
        <w:numPr>
          <w:ilvl w:val="0"/>
          <w:numId w:val="2"/>
        </w:numPr>
        <w:spacing w:after="10" w:line="230" w:lineRule="auto"/>
        <w:jc w:val="both"/>
      </w:pPr>
      <w:r>
        <w:rPr>
          <w:sz w:val="20"/>
          <w:szCs w:val="20"/>
        </w:rPr>
        <w:t xml:space="preserve">Managed delivery visibility across four workstreams through milestone plans, RAID reviews, status reporting and implementation handoff; organized AI evaluation scenarios and decision evidence so business owners could assess value, feasibility, controls, and operational readiness before adoption.</w:t>
      </w:r>
    </w:p>
    <w:p>
      <w:pPr>
        <w:keepNext/>
        <w:tabs>
          <w:tab w:val="right" w:pos="10800"/>
        </w:tabs>
        <w:spacing w:after="10" w:before="60"/>
      </w:pPr>
      <w:r>
        <w:rPr>
          <w:b/>
          <w:bCs/>
          <w:sz w:val="21"/>
          <w:szCs w:val="21"/>
        </w:rPr>
        <w:t xml:space="preserve">Optima Financial Services</w:t>
      </w:r>
      <w:r>
        <w:rPr>
          <w:color w:val="808080"/>
          <w:sz w:val="20"/>
          <w:szCs w:val="20"/>
        </w:rPr>
        <w:t xml:space="preserve"> | India</w:t>
      </w:r>
      <w:r>
        <w:rPr>
          <w:b/>
          <w:bCs/>
          <w:sz w:val="21"/>
          <w:szCs w:val="21"/>
        </w:rPr>
        <w:tab/>
        <w:t xml:space="preserve">Jun 2021 - Nov 2023</w:t>
      </w:r>
    </w:p>
    <w:p>
      <w:pPr>
        <w:keepNext/>
        <w:spacing w:after="10"/>
      </w:pPr>
      <w:r>
        <w:rPr>
          <w:b/>
          <w:bCs/>
          <w:i/>
          <w:iCs/>
          <w:sz w:val="20"/>
          <w:szCs w:val="20"/>
        </w:rPr>
        <w:t>Senior Business Analyst</w:t>
      </w:r>
      <w:r>
        <w:rPr>
          <w:i/>
          <w:iCs/>
          <w:color w:val="808080"/>
          <w:sz w:val="20"/>
          <w:szCs w:val="20"/>
        </w:rPr>
        <w:t xml:space="preserve"> | Full-time | Financial Services</w:t>
      </w:r>
    </w:p>
    <w:p>
      <w:pPr>
        <w:keepNext/>
        <w:spacing w:after="16" w:before="40"/>
      </w:pPr>
      <w:r>
        <w:rPr>
          <w:b/>
          <w:bCs/>
          <w:sz w:val="20"/>
          <w:szCs w:val="20"/>
        </w:rPr>
        <w:t xml:space="preserve">Financial Operations Process Modernization</w:t>
      </w:r>
    </w:p>
    <w:p>
      <w:pPr>
        <w:pStyle w:val="ListParagraph"/>
        <w:numPr>
          <w:ilvl w:val="0"/>
          <w:numId w:val="2"/>
        </w:numPr>
        <w:spacing w:after="10" w:line="230" w:lineRule="auto"/>
        <w:jc w:val="both"/>
      </w:pPr>
      <w:r>
        <w:rPr>
          <w:sz w:val="20"/>
          <w:szCs w:val="20"/>
        </w:rPr>
        <w:t xml:space="preserve">Converted manual and spreadsheet-based finance activities into documented business rules, requirements and future-state workflows with defined approvals, controls, exceptions and reporting needs.</w:t>
      </w:r>
    </w:p>
    <w:p>
      <w:pPr>
        <w:pStyle w:val="ListParagraph"/>
        <w:numPr>
          <w:ilvl w:val="0"/>
          <w:numId w:val="2"/>
        </w:numPr>
        <w:spacing w:after="10" w:line="230" w:lineRule="auto"/>
        <w:jc w:val="both"/>
      </w:pPr>
      <w:r>
        <w:rPr>
          <w:sz w:val="20"/>
          <w:szCs w:val="20"/>
        </w:rPr>
        <w:t xml:space="preserve">Facilitated workshops with finance, operations and technology teams and translated decisions into process maps, backlog items, acceptance criteria and UAT scenarios.</w:t>
      </w:r>
    </w:p>
    <w:p>
      <w:pPr>
        <w:pStyle w:val="ListParagraph"/>
        <w:numPr>
          <w:ilvl w:val="0"/>
          <w:numId w:val="2"/>
        </w:numPr>
        <w:spacing w:after="10" w:line="230" w:lineRule="auto"/>
        <w:jc w:val="both"/>
      </w:pPr>
      <w:r>
        <w:rPr>
          <w:sz w:val="20"/>
          <w:szCs w:val="20"/>
        </w:rPr>
        <w:t xml:space="preserve">Managed Azure DevOps backlog items, delivery dependencies and weekly status reporting across planned releases and helped reduce manual reporting effort by 25% through workflow automation.</w:t>
      </w:r>
    </w:p>
    <w:p>
      <w:pPr>
        <w:pStyle w:val="ListParagraph"/>
        <w:numPr>
          <w:ilvl w:val="0"/>
          <w:numId w:val="2"/>
        </w:numPr>
        <w:spacing w:after="10" w:line="230" w:lineRule="auto"/>
        <w:jc w:val="both"/>
      </w:pPr>
      <w:r>
        <w:rPr>
          <w:sz w:val="20"/>
          <w:szCs w:val="20"/>
        </w:rPr>
        <w:t xml:space="preserve">Supported budget and vendor-spend reviews by investigating actual-versus-forecast variances and preparing concise management summaries for prioritization discussions.</w:t>
      </w:r>
    </w:p>
    <w:p>
      <w:pPr>
        <w:pStyle w:val="ListParagraph"/>
        <w:numPr>
          <w:ilvl w:val="0"/>
          <w:numId w:val="2"/>
        </w:numPr>
        <w:spacing w:after="10" w:line="230" w:lineRule="auto"/>
        <w:jc w:val="both"/>
      </w:pPr>
      <w:r>
        <w:rPr>
          <w:sz w:val="20"/>
          <w:szCs w:val="20"/>
        </w:rPr>
        <w:t xml:space="preserve">Created executive reports, Visio process flows and BRDs with integration specifications to support technical estimation, requirements review and implementation planning.</w:t>
      </w:r>
    </w:p>
    <w:p>
      <w:pPr>
        <w:pStyle w:val="ListParagraph"/>
        <w:numPr>
          <w:ilvl w:val="0"/>
          <w:numId w:val="2"/>
        </w:numPr>
        <w:spacing w:after="10" w:line="230" w:lineRule="auto"/>
        <w:jc w:val="both"/>
      </w:pPr>
      <w:r>
        <w:rPr>
          <w:sz w:val="20"/>
          <w:szCs w:val="20"/>
        </w:rPr>
        <w:t xml:space="preserve">Performed data analysis and reconciliation with SQL and advanced Excel to validate reports against source systems, investigate discrepancies, and confirm business rules were applied correctly in each release.</w:t>
      </w:r>
    </w:p>
    <w:p>
      <w:pPr>
        <w:pStyle w:val="ListParagraph"/>
        <w:numPr>
          <w:ilvl w:val="0"/>
          <w:numId w:val="2"/>
        </w:numPr>
        <w:spacing w:after="10" w:line="230" w:lineRule="auto"/>
        <w:jc w:val="both"/>
      </w:pPr>
      <w:r>
        <w:rPr>
          <w:sz w:val="20"/>
          <w:szCs w:val="20"/>
        </w:rPr>
        <w:t xml:space="preserve">Supported UAT cycles and release readiness by preparing test data, walking business users through updated workflows, logging feedback and defects, and keeping process documentation and training materials current.</w:t>
      </w:r>
    </w:p>
    <w:p>
      <w:pPr>
        <w:keepNext/>
        <w:tabs>
          <w:tab w:val="right" w:pos="10800"/>
        </w:tabs>
        <w:spacing w:after="10" w:before="60"/>
      </w:pPr>
      <w:r>
        <w:rPr>
          <w:b/>
          <w:bCs/>
          <w:sz w:val="21"/>
          <w:szCs w:val="21"/>
        </w:rPr>
        <w:t xml:space="preserve">Virtual Infotech Solution</w:t>
      </w:r>
      <w:r>
        <w:rPr>
          <w:color w:val="808080"/>
          <w:sz w:val="20"/>
          <w:szCs w:val="20"/>
        </w:rPr>
        <w:t xml:space="preserve"> | India</w:t>
      </w:r>
      <w:r>
        <w:rPr>
          <w:b/>
          <w:bCs/>
          <w:sz w:val="21"/>
          <w:szCs w:val="21"/>
        </w:rPr>
        <w:tab/>
        <w:t xml:space="preserve">Jan 2018 - May 2021</w:t>
      </w:r>
    </w:p>
    <w:p>
      <w:pPr>
        <w:keepNext/>
        <w:spacing w:after="10"/>
      </w:pPr>
      <w:r>
        <w:rPr>
          <w:b/>
          <w:bCs/>
          <w:i/>
          <w:iCs/>
          <w:sz w:val="20"/>
          <w:szCs w:val="20"/>
        </w:rPr>
        <w:t>Business Analyst</w:t>
      </w:r>
      <w:r>
        <w:rPr>
          <w:i/>
          <w:iCs/>
          <w:color w:val="808080"/>
          <w:sz w:val="20"/>
          <w:szCs w:val="20"/>
        </w:rPr>
        <w:t xml:space="preserve"> | Full-time | Healthcare Technology</w:t>
      </w:r>
    </w:p>
    <w:p>
      <w:pPr>
        <w:keepNext/>
        <w:spacing w:after="16" w:before="40"/>
      </w:pPr>
      <w:r>
        <w:rPr>
          <w:b/>
          <w:bCs/>
          <w:sz w:val="20"/>
          <w:szCs w:val="20"/>
        </w:rPr>
        <w:t xml:space="preserve">Hospital Operations &amp; Patient Services Application</w:t>
      </w:r>
    </w:p>
    <w:p>
      <w:pPr>
        <w:pStyle w:val="ListParagraph"/>
        <w:numPr>
          <w:ilvl w:val="0"/>
          <w:numId w:val="2"/>
        </w:numPr>
        <w:spacing w:after="10" w:line="230" w:lineRule="auto"/>
        <w:jc w:val="both"/>
      </w:pPr>
      <w:r>
        <w:rPr>
          <w:sz w:val="20"/>
          <w:szCs w:val="20"/>
        </w:rPr>
        <w:t xml:space="preserve">Served as the primary BA for a hospital workflow digitization initiative covering patient registration, prescriptions and pharmacy coordination from discovery through launch.</w:t>
      </w:r>
    </w:p>
    <w:p>
      <w:pPr>
        <w:pStyle w:val="ListParagraph"/>
        <w:numPr>
          <w:ilvl w:val="0"/>
          <w:numId w:val="2"/>
        </w:numPr>
        <w:spacing w:after="10" w:line="230" w:lineRule="auto"/>
        <w:jc w:val="both"/>
      </w:pPr>
      <w:r>
        <w:rPr>
          <w:sz w:val="20"/>
          <w:szCs w:val="20"/>
        </w:rPr>
        <w:t xml:space="preserve">Worked with hospital administrators, front-desk teams, doctors and pharmacy staff to map the patient journey and convert operational pain points into requirements, user stories and process diagrams.</w:t>
      </w:r>
    </w:p>
    <w:p>
      <w:pPr>
        <w:pStyle w:val="ListParagraph"/>
        <w:numPr>
          <w:ilvl w:val="0"/>
          <w:numId w:val="2"/>
        </w:numPr>
        <w:spacing w:after="10" w:line="230" w:lineRule="auto"/>
        <w:jc w:val="both"/>
      </w:pPr>
      <w:r>
        <w:rPr>
          <w:sz w:val="20"/>
          <w:szCs w:val="20"/>
        </w:rPr>
        <w:t xml:space="preserve">Coordinated backlog readiness, requirements clarification and delivery dependencies, then planned UAT, triaged defects and supported training and launch activities with hospital users.</w:t>
      </w:r>
    </w:p>
    <w:p>
      <w:pPr>
        <w:pStyle w:val="ListParagraph"/>
        <w:numPr>
          <w:ilvl w:val="0"/>
          <w:numId w:val="2"/>
        </w:numPr>
        <w:spacing w:after="10" w:line="230" w:lineRule="auto"/>
        <w:jc w:val="both"/>
      </w:pPr>
      <w:r>
        <w:rPr>
          <w:sz w:val="20"/>
          <w:szCs w:val="20"/>
        </w:rPr>
        <w:t xml:space="preserve">Produced wireframes, user guides and change-support materials to help users understand new workflows and provide structured feedback after launch.</w:t>
      </w:r>
    </w:p>
    <w:p>
      <w:pPr>
        <w:pStyle w:val="ListParagraph"/>
        <w:numPr>
          <w:ilvl w:val="0"/>
          <w:numId w:val="2"/>
        </w:numPr>
        <w:spacing w:after="10" w:line="230" w:lineRule="auto"/>
        <w:jc w:val="both"/>
      </w:pPr>
      <w:r>
        <w:rPr>
          <w:sz w:val="20"/>
          <w:szCs w:val="20"/>
        </w:rPr>
        <w:t xml:space="preserve">Documented functional specifications and maintained the requirements register across releases, tracking clarifications and change requests between hospital staff and the development team.</w:t>
      </w:r>
    </w:p>
    <w:p>
      <w:pPr>
        <w:keepNext/>
        <w:pBdr>
          <w:bottom w:val="single" w:color="999999" w:sz="6" w:space="2"/>
        </w:pBdr>
        <w:spacing w:after="28" w:before="78"/>
      </w:pPr>
      <w:r>
        <w:rPr>
          <w:b/>
          <w:bCs/>
          <w:sz w:val="22"/>
          <w:szCs w:val="22"/>
        </w:rPr>
        <w:t xml:space="preserve">EDUCATION</w:t>
      </w:r>
    </w:p>
    <w:p>
      <w:pPr>
        <w:spacing w:after="10"/>
      </w:pPr>
      <w:r>
        <w:rPr>
          <w:b/>
          <w:bCs/>
          <w:sz w:val="20"/>
          <w:szCs w:val="20"/>
        </w:rPr>
        <w:t xml:space="preserve">M.S., Business Analytics</w:t>
      </w:r>
      <w:r>
        <w:rPr>
          <w:sz w:val="20"/>
          <w:szCs w:val="20"/>
        </w:rPr>
        <w:t xml:space="preserve"> | Anderson University, South Carolina | 2025</w:t>
      </w:r>
    </w:p>
    <w:p>
      <w:pPr>
        <w:spacing w:after="10"/>
      </w:pPr>
      <w:r>
        <w:rPr>
          <w:b/>
          <w:bCs/>
          <w:sz w:val="20"/>
          <w:szCs w:val="20"/>
        </w:rPr>
        <w:t xml:space="preserve">Bachelor of Commerce</w:t>
      </w:r>
      <w:r>
        <w:rPr>
          <w:sz w:val="20"/>
          <w:szCs w:val="20"/>
        </w:rPr>
        <w:t xml:space="preserve"> | St. Mary's College, Hyderabad | 2017</w:t>
      </w:r>
    </w:p>
    <w:p>
      <w:pPr>
        <w:keepNext/>
        <w:pBdr>
          <w:bottom w:val="single" w:color="999999" w:sz="6" w:space="2"/>
        </w:pBdr>
        <w:spacing w:after="28" w:before="78"/>
      </w:pPr>
      <w:r>
        <w:rPr>
          <w:b/>
          <w:bCs/>
          <w:sz w:val="22"/>
          <w:szCs w:val="22"/>
        </w:rPr>
        <w:t xml:space="preserve">TECHNICAL SKILLS</w:t>
      </w:r>
    </w:p>
    <w:p>
      <w:pPr>
        <w:spacing w:after="10" w:line="230" w:lineRule="auto"/>
        <w:jc w:val="both"/>
      </w:pPr>
      <w:r>
        <w:rPr>
          <w:b/>
          <w:bCs/>
          <w:sz w:val="20"/>
          <w:szCs w:val="20"/>
        </w:rPr>
        <w:t xml:space="preserve">Platforms: </w:t>
      </w:r>
      <w:r>
        <w:rPr>
          <w:sz w:val="20"/>
          <w:szCs w:val="20"/>
        </w:rPr>
        <w:t xml:space="preserve">ServiceNow (ITAM, ITSM, HRSD, Service Catalog, CMDB, Discovery Integrations, Request Workflows and Case Management)</w:t>
      </w:r>
    </w:p>
    <w:p>
      <w:pPr>
        <w:spacing w:after="10" w:line="230" w:lineRule="auto"/>
        <w:jc w:val="both"/>
      </w:pPr>
      <w:r>
        <w:rPr>
          <w:b/>
          <w:bCs/>
          <w:sz w:val="20"/>
          <w:szCs w:val="20"/>
        </w:rPr>
        <w:t xml:space="preserve">Tools: </w:t>
      </w:r>
      <w:r>
        <w:rPr>
          <w:sz w:val="20"/>
          <w:szCs w:val="20"/>
        </w:rPr>
        <w:t xml:space="preserve">Azure DevOps, Jira, Confluence, SharePoint, Visio, Excel, Power BI, SQL, Microsoft Loop and Teams</w:t>
      </w:r>
    </w:p>
    <w:p>
      <w:pPr>
        <w:spacing w:after="10" w:line="230" w:lineRule="auto"/>
        <w:jc w:val="both"/>
      </w:pPr>
      <w:r>
        <w:rPr>
          <w:b/>
          <w:bCs/>
          <w:sz w:val="20"/>
          <w:szCs w:val="20"/>
        </w:rPr>
        <w:t xml:space="preserve">AI &amp; GenAI Tools: </w:t>
      </w:r>
      <w:r>
        <w:rPr>
          <w:sz w:val="20"/>
          <w:szCs w:val="20"/>
        </w:rPr>
        <w:t xml:space="preserve">Claude (API and Claude Code CLI), prompt engineering, LLM workflow automation and AI POC evaluation; built variance_narrator.py, a Python and Claude API tool that turns program and financial variance data into plain-language executive commentary</w:t>
      </w:r>
    </w:p>
    <w:p>
      <w:pPr>
        <w:spacing w:after="10" w:line="230" w:lineRule="auto"/>
        <w:jc w:val="both"/>
      </w:pPr>
      <w:r>
        <w:rPr>
          <w:b/>
          <w:bCs/>
          <w:sz w:val="20"/>
          <w:szCs w:val="20"/>
        </w:rPr>
        <w:t xml:space="preserve">Methods: </w:t>
      </w:r>
      <w:r>
        <w:rPr>
          <w:sz w:val="20"/>
          <w:szCs w:val="20"/>
        </w:rPr>
        <w:t xml:space="preserve">Agile/Scrum, hybrid and waterfall delivery, backlog refinement, UAT, defect triage, process mapping and stakeholder workshops</w:t>
      </w:r>
    </w:p>
    <w:p>
      <w:pPr>
        <w:spacing w:after="10" w:line="230" w:lineRule="auto"/>
        <w:jc w:val="both"/>
      </w:pPr>
      <w:r>
        <w:rPr>
          <w:b/>
          <w:bCs/>
          <w:sz w:val="20"/>
          <w:szCs w:val="20"/>
        </w:rPr>
        <w:t xml:space="preserve">Documentation &amp; Governance: </w:t>
      </w:r>
      <w:r>
        <w:rPr>
          <w:sz w:val="20"/>
          <w:szCs w:val="20"/>
        </w:rPr>
        <w:t xml:space="preserve">BRD, FSD, RTM, user stories and acceptance criteria, RAID and decision logs, SOX ITGC controls, ISO 22301 and NIST alignment and OWASP AI/LLM Top 10</w:t>
      </w:r>
    </w:p>
    <w:p>
      <w:pPr>
        <w:spacing w:after="10" w:line="230" w:lineRule="auto"/>
        <w:jc w:val="both"/>
      </w:pPr>
      <w:r>
        <w:rPr>
          <w:b/>
          <w:bCs/>
          <w:sz w:val="20"/>
          <w:szCs w:val="20"/>
        </w:rPr>
        <w:t xml:space="preserve">Data &amp; Reporting: </w:t>
      </w:r>
      <w:r>
        <w:rPr>
          <w:sz w:val="20"/>
          <w:szCs w:val="20"/>
        </w:rPr>
        <w:t xml:space="preserve">Advanced Excel, Power BI, Tableau, SQL validation, executive dashboards, variance analysis and management reporting</w:t>
      </w:r>
    </w:p>
    <w:sectPr>
      <w:headerReference w:type="default" r:id="rId7"/>
      <w:headerReference w:type="first" r:id="rId8"/>
      <w:footerReference w:type="default" r:id="rId9"/>
      <w:footerReference w:type="first" r:id="rId10"/>
      <w:pgSz w:w="12240" w:h="15840" w:orient="portrait"/>
      <w:pgMar w:top="620" w:right="720" w:bottom="660" w:left="720" w:header="340" w:footer="3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DEVALLA JAYA CHANDRA | PAGE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DEVALLA JAYA CHANDRA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08080"/>
        <w:sz w:val="16"/>
        <w:szCs w:val="16"/>
      </w:rPr>
      <w:t xml:space="preserve">DEVALLA JAYA CHANDRA | SENIOR PROJECT MANAGER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3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2026-09-17T03:44:18.089Z</dcterms:created>
  <dcterms:modified xsi:type="dcterms:W3CDTF">2026-09-17T03:44:18.098Z</dcterms:modified>
</cp:coreProperties>
</file>

<file path=docProps/custom.xml><?xml version="1.0" encoding="utf-8"?>
<Properties xmlns="http://schemas.openxmlformats.org/officeDocument/2006/custom-properties" xmlns:vt="http://schemas.openxmlformats.org/officeDocument/2006/docPropsVTypes"/>
</file>