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fuv6hs5lll8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❓ Questions and Answers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1636.6261417322835"/>
        <w:gridCol w:w="2806.332472440945"/>
        <w:gridCol w:w="4582.553196850394"/>
        <w:tblGridChange w:id="0">
          <w:tblGrid>
            <w:gridCol w:w="1636.6261417322835"/>
            <w:gridCol w:w="2806.332472440945"/>
            <w:gridCol w:w="4582.55319685039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Question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Answer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Factual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Who designed Central Park and when was it completed?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Frederick Law Olmsted; completed 1876.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Factual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How much can trees reduce urban temperatures?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 to 4°C.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Factual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Which cities are global leaders in green urban planning?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Singapore, Copenhagen, and Vancouver.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How did the purpose of green spaces change over time?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From recreation and health in the 19th century to integrated sustainability and resilience today.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Analytical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Why is green gentrification a challenge?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It raises property values and displaces lower-income residents.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Summarization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Summarize the modern role of green spaces.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They improve health, cool cities, and promote equity, using technology and inclusive planning.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Out-of-Scope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What is the population of New York City?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found in document.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