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CHANDRA PRAKASH</w:t>
      </w:r>
    </w:p>
    <w:p>
      <w:pPr>
        <w:pStyle w:val="Subtitl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Huntersville, NC | 612-568-2426 </w:t>
      </w:r>
      <w:r>
        <w:rPr>
          <w:rFonts w:ascii="Arial" w:hAnsi="Arial"/>
          <w:sz w:val="28"/>
          <w:szCs w:val="28"/>
        </w:rPr>
        <w:t xml:space="preserve">| </w:t>
      </w:r>
      <w:r>
        <w:rPr>
          <w:rFonts w:ascii="Arial" w:hAnsi="Arial"/>
          <w:sz w:val="28"/>
          <w:szCs w:val="28"/>
        </w:rPr>
        <w:t>cprakash@acm.org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 w:eastAsia="Microsoft YaHei" w:cs="Mangal"/>
          <w:b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</w:pPr>
      <w:r>
        <w:rPr>
          <w:rFonts w:eastAsia="Microsoft YaHei" w:cs="Mangal" w:ascii="Arial" w:hAnsi="Arial"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  <w:t>EDUCATION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eastAsia="Microsoft YaHei" w:cs="Mangal" w:ascii="Arial" w:hAnsi="Arial"/>
          <w:b w:val="false"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Bachelor of Te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chnology in Computer Science and Engineering, 1993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Indian Institute of Technology, Delhi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 w:eastAsia="Microsoft YaHei" w:cs="Mangal"/>
          <w:b/>
          <w:b/>
          <w:bCs/>
          <w:i w:val="false"/>
          <w:caps w:val="false"/>
          <w:smallCaps w:val="false"/>
          <w:color w:val="000000"/>
          <w:sz w:val="26"/>
          <w:szCs w:val="26"/>
          <w:lang w:val="en-US"/>
        </w:rPr>
      </w:pPr>
      <w:r>
        <w:rPr>
          <w:rFonts w:eastAsia="Microsoft YaHei" w:cs="Mangal" w:ascii="Arial" w:hAnsi="Arial"/>
          <w:b/>
          <w:bCs/>
          <w:i w:val="false"/>
          <w:caps w:val="false"/>
          <w:smallCaps w:val="false"/>
          <w:color w:val="000000"/>
          <w:sz w:val="26"/>
          <w:szCs w:val="26"/>
          <w:lang w:val="en-US"/>
        </w:rPr>
        <w:t>CERTIFICATIONS</w:t>
      </w:r>
    </w:p>
    <w:p>
      <w:pPr>
        <w:pStyle w:val="TextBody"/>
        <w:numPr>
          <w:ilvl w:val="0"/>
          <w:numId w:val="7"/>
        </w:numPr>
        <w:spacing w:lineRule="atLeast" w:line="228" w:before="0" w:after="0"/>
        <w:rPr/>
      </w:pPr>
      <w:r>
        <w:rPr>
          <w:rFonts w:eastAsia="Microsoft YaHei" w:cs="Mangal" w:ascii="Arial" w:hAnsi="Arial"/>
          <w:b w:val="false"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S</w:t>
      </w:r>
      <w:r>
        <w:rPr>
          <w:rFonts w:eastAsia="Microsoft YaHei" w:cs="Mangal" w:ascii="Arial" w:hAnsi="Arial"/>
          <w:b w:val="false"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enior Member,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Association for Computing Machinery, 2018</w:t>
      </w:r>
    </w:p>
    <w:p>
      <w:pPr>
        <w:pStyle w:val="TextBody"/>
        <w:numPr>
          <w:ilvl w:val="0"/>
          <w:numId w:val="7"/>
        </w:numPr>
        <w:spacing w:lineRule="atLeast" w:line="22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AWS Certified Solutions Architect –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Associate, Amazon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, 2017</w:t>
      </w:r>
    </w:p>
    <w:p>
      <w:pPr>
        <w:pStyle w:val="TextBody"/>
        <w:numPr>
          <w:ilvl w:val="0"/>
          <w:numId w:val="7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TOGAF 9, The Open Group, 2016</w:t>
      </w:r>
    </w:p>
    <w:p>
      <w:pPr>
        <w:pStyle w:val="TextBody"/>
        <w:numPr>
          <w:ilvl w:val="0"/>
          <w:numId w:val="7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PMP, Project Management Institute, 2008 </w:t>
      </w:r>
    </w:p>
    <w:p>
      <w:pPr>
        <w:pStyle w:val="TextBody"/>
        <w:numPr>
          <w:ilvl w:val="0"/>
          <w:numId w:val="7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SAS Certified Warehouse Architect, SAS, 2008</w:t>
      </w:r>
    </w:p>
    <w:p>
      <w:pPr>
        <w:pStyle w:val="TextBody"/>
        <w:numPr>
          <w:ilvl w:val="0"/>
          <w:numId w:val="7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SAS Certified Advanced Programmer for SAS 9, SAS, 2007</w:t>
      </w:r>
    </w:p>
    <w:p>
      <w:pPr>
        <w:pStyle w:val="TextBody"/>
        <w:numPr>
          <w:ilvl w:val="0"/>
          <w:numId w:val="7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Sun Certified Enterprise Architect, Sun Microsystems, 2006</w:t>
      </w:r>
    </w:p>
    <w:p>
      <w:pPr>
        <w:pStyle w:val="TextBody"/>
        <w:numPr>
          <w:ilvl w:val="0"/>
          <w:numId w:val="7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Sun Certified Java Programmer, Sun Microsystems, 2000</w:t>
      </w:r>
    </w:p>
    <w:p>
      <w:pPr>
        <w:pStyle w:val="Heading1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VICE PRESIDENT, KINETIX TRADING SOLUTIONS, Charlotte, NC 2014 – Present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Lead design and development of risk applications for a bank:</w:t>
      </w:r>
    </w:p>
    <w:p>
      <w:pPr>
        <w:pStyle w:val="TextBody"/>
        <w:numPr>
          <w:ilvl w:val="0"/>
          <w:numId w:val="2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Limit Central: A critical system to monitor, control and report market risk exposure</w:t>
      </w:r>
    </w:p>
    <w:p>
      <w:pPr>
        <w:pStyle w:val="TextBody"/>
        <w:numPr>
          <w:ilvl w:val="0"/>
          <w:numId w:val="2"/>
        </w:numPr>
        <w:spacing w:lineRule="atLeast" w:line="228" w:before="0" w:after="0"/>
        <w:rPr>
          <w:rFonts w:ascii="Arial" w:hAnsi="Arial"/>
          <w:caps w:val="false"/>
          <w:smallCaps w:val="false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Model Risk Management: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C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entralized repository of models, governance and control processes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Build 4 complex finance and risk reporting systems to support compliance with CCAR regulations: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3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Pre-Provision Net Revenue</w:t>
      </w:r>
    </w:p>
    <w:p>
      <w:pPr>
        <w:pStyle w:val="TextBody"/>
        <w:numPr>
          <w:ilvl w:val="0"/>
          <w:numId w:val="3"/>
        </w:numPr>
        <w:spacing w:lineRule="atLeast" w:line="228" w:before="0" w:after="0"/>
        <w:rPr>
          <w:rFonts w:ascii="Arial" w:hAnsi="Arial"/>
          <w:caps w:val="false"/>
          <w:smallCaps w:val="false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MicroStrategy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Reportin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g</w:t>
      </w:r>
    </w:p>
    <w:p>
      <w:pPr>
        <w:pStyle w:val="TextBody"/>
        <w:numPr>
          <w:ilvl w:val="0"/>
          <w:numId w:val="3"/>
        </w:numPr>
        <w:spacing w:lineRule="atLeast" w:line="228" w:before="0" w:after="0"/>
        <w:rPr>
          <w:rFonts w:ascii="Arial" w:hAnsi="Arial"/>
          <w:caps w:val="false"/>
          <w:smallCaps w:val="false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G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ap - Rap Conversion</w:t>
      </w:r>
    </w:p>
    <w:p>
      <w:pPr>
        <w:pStyle w:val="TextBody"/>
        <w:numPr>
          <w:ilvl w:val="0"/>
          <w:numId w:val="3"/>
        </w:numPr>
        <w:spacing w:lineRule="atLeast" w:line="228" w:before="0" w:after="0"/>
        <w:rPr>
          <w:rFonts w:ascii="Arial" w:hAnsi="Arial"/>
          <w:caps w:val="false"/>
          <w:smallCaps w:val="false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Spread Sheet Upload Solutio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0"/>
        </w:numPr>
        <w:spacing w:lineRule="atLeast" w:line="228" w:before="0" w:after="0"/>
        <w:ind w:left="72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Architect 2 applications to support the internal operations of a bank:</w:t>
      </w:r>
    </w:p>
    <w:p>
      <w:pPr>
        <w:pStyle w:val="TextBody"/>
        <w:numPr>
          <w:ilvl w:val="0"/>
          <w:numId w:val="4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Market Risk System Automation: A tool that automates application monitoring and system maintenance activities for Market Risk. This reduces human errors, generates time/cost savings and helps in compliance with organization policies.</w:t>
      </w:r>
    </w:p>
    <w:p>
      <w:pPr>
        <w:pStyle w:val="TextBody"/>
        <w:numPr>
          <w:ilvl w:val="0"/>
          <w:numId w:val="4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Initiative Management System: Provides end-to-end workflows to support Initiative Expenditure Policy – Business Plan Entry, Review, Approval, Budgeting, Monitoring and Reporting</w:t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rPr>
          <w:rFonts w:ascii="Arial" w:hAnsi="Arial"/>
          <w:caps w:val="false"/>
          <w:smallCaps w:val="false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Interview, mentor and guide developers in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building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and supporting the above applications.</w:t>
      </w:r>
    </w:p>
    <w:p>
      <w:pPr>
        <w:pStyle w:val="TextBody"/>
        <w:spacing w:lineRule="atLeast" w:line="228" w:before="0" w:after="0"/>
        <w:rPr>
          <w:b/>
          <w:b/>
          <w:bCs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Role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: Research, Analysis, Design, Development, Mentoring.</w:t>
      </w:r>
    </w:p>
    <w:p>
      <w:pPr>
        <w:pStyle w:val="TextBody"/>
        <w:spacing w:lineRule="atLeast" w:line="228" w:before="0" w:after="0"/>
        <w:rPr>
          <w:b/>
          <w:b/>
          <w:bCs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Environment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: Java, J2EE, Javascript, JQuery,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Flex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AngularJS,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ExtJS,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Spring, Ibatis,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Hibernate,</w:t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Websphere, Oracle, PL/SQL,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Tibco EMS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, XML, JDBC, Tomcat, Maven,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Linux</w:t>
      </w:r>
    </w:p>
    <w:p>
      <w:pPr>
        <w:pStyle w:val="Heading1"/>
        <w:rPr>
          <w:rFonts w:ascii="Arial" w:hAnsi="Arial" w:eastAsia="Microsoft YaHei" w:cs="Mangal"/>
          <w:b/>
          <w:b/>
          <w:bCs/>
          <w:sz w:val="22"/>
          <w:szCs w:val="22"/>
          <w:lang w:val="en-US"/>
        </w:rPr>
      </w:pPr>
      <w:r>
        <w:rPr>
          <w:rFonts w:eastAsia="Microsoft YaHei" w:cs="Mangal" w:ascii="Arial" w:hAnsi="Arial"/>
          <w:b/>
          <w:bCs/>
          <w:sz w:val="22"/>
          <w:szCs w:val="22"/>
          <w:lang w:val="en-US"/>
        </w:rPr>
        <w:t>LEAD APPLICATION ENGINEER, WELLS FARGO, Charlotte, NC 2010 – 2014</w:t>
      </w:r>
    </w:p>
    <w:p>
      <w:pPr>
        <w:pStyle w:val="TextBody"/>
        <w:numPr>
          <w:ilvl w:val="0"/>
          <w:numId w:val="5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Re-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engineered the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 technology stack of Enterprise Collections and Recovery platform (ECAR) from legacy PowerBuilder to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Web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 based using Java, JSF and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Richfaces</w:t>
      </w:r>
    </w:p>
    <w:p>
      <w:pPr>
        <w:pStyle w:val="TextBody"/>
        <w:numPr>
          <w:ilvl w:val="0"/>
          <w:numId w:val="5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Delivered multiple modules to comply with government regulations and support business needs: Loan Modifications (HAMP), Checklists, Capital Markets Edits and Controls, Desk Review Appraisals, Automatic Payment, Legal Judgment and RVS Appraisals</w:t>
      </w:r>
    </w:p>
    <w:p>
      <w:pPr>
        <w:pStyle w:val="TextBody"/>
        <w:numPr>
          <w:ilvl w:val="0"/>
          <w:numId w:val="5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Integrated multiple systems by implementing real-time interfaces using Queuing (WebSphere MQ and Oracle Advanced Queuing) and Web Services (Soap and REST)</w:t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Role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: Research, Analysis, Design, Development, Mentoring.</w:t>
      </w:r>
    </w:p>
    <w:p>
      <w:pPr>
        <w:pStyle w:val="TextBody"/>
        <w:spacing w:lineRule="atLeast" w:line="228" w:before="0" w:after="0"/>
        <w:rPr>
          <w:b/>
          <w:b/>
          <w:bCs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Environment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: Enterprise Architect, Java, J2EE, Javascript, JQuery, JSF, Richfaces, Spring, Ibatis,</w:t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Oracle, PL/SQL, Websphere MQ, Oracle AQ, XML, Perl, Powerbuilder, JDBC, Axis, JAX-WS,</w:t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XMLBeans, WebSphere, Tomcat, MQ, Web Services, Rational Application Developer ,ClearCase,</w:t>
      </w:r>
    </w:p>
    <w:p>
      <w:pPr>
        <w:pStyle w:val="TextBody"/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ClearQuest, Subversion, ANT, Maven, Optier,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Unix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 w:eastAsia="Microsoft YaHei" w:cs="Mangal"/>
          <w:b/>
          <w:b/>
          <w:bCs/>
          <w:i w:val="false"/>
          <w:caps w:val="false"/>
          <w:smallCaps w:val="false"/>
          <w:color w:val="000000"/>
          <w:sz w:val="22"/>
          <w:szCs w:val="22"/>
          <w:lang w:val="en-US"/>
        </w:rPr>
      </w:pPr>
      <w:r>
        <w:rPr>
          <w:rFonts w:eastAsia="Microsoft YaHei" w:cs="Mangal" w:ascii="Arial" w:hAnsi="Arial"/>
          <w:b/>
          <w:bCs/>
          <w:i w:val="false"/>
          <w:caps w:val="false"/>
          <w:smallCaps w:val="false"/>
          <w:color w:val="000000"/>
          <w:sz w:val="22"/>
          <w:szCs w:val="22"/>
          <w:lang w:val="en-US"/>
        </w:rPr>
        <w:t>SENIOR SOFTWARE DEVELOPMENT MANAGER, SAS R&amp;D, Pune, India 2007 – 2010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Established and managed a team of software developers working in 3 product areas:</w:t>
      </w:r>
    </w:p>
    <w:p>
      <w:pPr>
        <w:pStyle w:val="TextBody"/>
        <w:numPr>
          <w:ilvl w:val="0"/>
          <w:numId w:val="6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Search Interface to SAS Content</w:t>
      </w:r>
    </w:p>
    <w:p>
      <w:pPr>
        <w:pStyle w:val="TextBody"/>
        <w:numPr>
          <w:ilvl w:val="0"/>
          <w:numId w:val="6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SAS Format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s</w:t>
      </w:r>
    </w:p>
    <w:p>
      <w:pPr>
        <w:pStyle w:val="TextBody"/>
        <w:numPr>
          <w:ilvl w:val="0"/>
          <w:numId w:val="6"/>
        </w:numPr>
        <w:spacing w:lineRule="atLeast" w:line="228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Common Component Development using Swing, JSP, Ajax and Flex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Drove “Search Interface to SAS Content” product from proof-of-concept to multiple end-user releases. This product allows users convenient access to SAS Content (e.g. reports, dashboards) from SAS Servers via Enterprise Search Facilities.</w:t>
      </w:r>
    </w:p>
    <w:p>
      <w:pPr>
        <w:pStyle w:val="TextBody"/>
        <w:spacing w:lineRule="atLeast" w:line="228" w:before="0" w:after="0"/>
        <w:ind w:left="0" w:right="0" w:hanging="0"/>
        <w:rPr>
          <w:b/>
          <w:b/>
          <w:bCs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Role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: Research, Architecture, Design, Development, Defect Fixing, Review, Product Release Management,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Team Management, Mentoring.</w:t>
      </w:r>
    </w:p>
    <w:p>
      <w:pPr>
        <w:pStyle w:val="TextBody"/>
        <w:spacing w:lineRule="atLeast" w:line="228" w:before="0" w:after="0"/>
        <w:ind w:left="0" w:right="0" w:hanging="0"/>
        <w:rPr>
          <w:b/>
          <w:b/>
          <w:bCs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Environment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: Java, C, Python, JavaScript, AJAX, J2EE, Swing,Dojo, HTML, XML, XSL, UML, Jaws,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Rational Rose, Websphere, Weblogic, Tomcat, Jboss, SAS, SAS Metadata Server, Web Services, MVS, Unix,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Windows, Flex, Alchemy, ANT, CVS, Google Search Appliance, Microsoft Sharepoint, Teragram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 w:eastAsia="Microsoft YaHei" w:cs="Mangal"/>
          <w:b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</w:pPr>
      <w:r>
        <w:rPr>
          <w:rFonts w:eastAsia="Microsoft YaHei" w:cs="Mangal" w:ascii="Arial" w:hAnsi="Arial"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 w:eastAsia="Microsoft YaHei" w:cs="Mangal"/>
          <w:b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</w:pPr>
      <w:r>
        <w:rPr>
          <w:rFonts w:eastAsia="Microsoft YaHei" w:cs="Mangal" w:ascii="Arial" w:hAnsi="Arial"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  <w:t>TECHNICAL SKILLS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OPERATING SYSTEMS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UNIX, LINUX, WINDOWS, AS/400, HP-UX, MVS LANGUAGES Java, C, C++, SQL, SAS, Python, R, Scala, JavaScript, Cobol, HTML, XML, XSL, CSS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DATABASES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Oracle, DB2, MS-ACCESS, SQL-SERVER, MongoDB,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MySql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APPLICATION SERVERS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WebSphere, Tomcat, JBOSS, WebLogic, Jetty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OTHERS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AngularJS, BMC RLM, CA Introscope, ClearQuest, Cloud Computing, Design Patterns, EJB, Enterprise Architect,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ExtJS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, Google Search Appliance, Hibernate, HP Fortify,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Ibatis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, J2EE, JAWS, JAXP, JMS, JNI,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Jquery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, JSON, JSTL, Junit, Knockout, Log4J, Maven, Microsoft SharePoint, node.js,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Optier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, Rich Internet Applications, Spring, Talend, Tealeaf, Tibco EMS, UML, Vantive, Velocity, Verint Witness,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XMLBeans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, XSL-FO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 w:eastAsia="Microsoft YaHei" w:cs="Mangal"/>
          <w:b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</w:pPr>
      <w:r>
        <w:rPr>
          <w:rFonts w:eastAsia="Microsoft YaHei" w:cs="Mangal" w:ascii="Arial" w:hAnsi="Arial"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  <w:t>FUNCTIONAL SKILLS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BUSINESS DOMAINS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Business Intelligence, Analytics, Finance, Risk, Insurance, Investment Banking, CRM, Logistics, Supply Chain Management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0"/>
          <w:szCs w:val="20"/>
          <w:lang w:val="en-US"/>
        </w:rPr>
        <w:t>OTHERS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People Management, Project Management, Mentoring, Requirements Analysis, Product Release Cycle, Training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 w:eastAsia="Microsoft YaHei" w:cs="Mangal"/>
          <w:b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</w:pPr>
      <w:r>
        <w:rPr>
          <w:rFonts w:eastAsia="Microsoft YaHei" w:cs="Mangal" w:ascii="Arial" w:hAnsi="Arial"/>
          <w:b/>
          <w:bCs/>
          <w:i w:val="false"/>
          <w:caps w:val="false"/>
          <w:smallCaps w:val="false"/>
          <w:color w:val="000000"/>
          <w:sz w:val="24"/>
          <w:szCs w:val="24"/>
          <w:lang w:val="en-US"/>
        </w:rPr>
        <w:t>ACCOMPLISHMENTS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•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Blog technical articles at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z w:val="20"/>
            <w:szCs w:val="20"/>
            <w:lang w:val="en-US"/>
          </w:rPr>
          <w:t>https://www.baeldung.com/author/chandra-prakash/</w:t>
        </w:r>
      </w:hyperlink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•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Publish Alexa skills: Scala Facts </w:t>
      </w:r>
    </w:p>
    <w:p>
      <w:pPr>
        <w:pStyle w:val="TextBody"/>
        <w:spacing w:lineRule="atLeast" w:line="228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 xml:space="preserve">•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0"/>
          <w:szCs w:val="20"/>
          <w:lang w:val="en-US"/>
        </w:rPr>
        <w:t>Published the paper “Integrating the Power of SAS® with the Ease of Search across the Enterprise” and presented it at SAS Global Forum 2010 at Seattle. It is available at http://support.sas.com/resources/papers/proceedings10/331-2010.pdf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eldung.com/author/chandra-prakash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LibreOffice/6.2.3.2$Windows_X86_64 LibreOffice_project/aecc05fe267cc68dde00352a451aa867b3b546ac</Application>
  <Pages>2</Pages>
  <Words>688</Words>
  <Characters>4508</Characters>
  <CharactersWithSpaces>5112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2019-04-24T15:23:46Z</dcterms:created>
  <dc:creator/>
  <dc:description/>
  <dc:language>en-US</dc:language>
  <cp:lastModifiedBy/>
  <dcterms:modified xsi:type="dcterms:W3CDTF">2019-04-24T16:39:11Z</dcterms:modified>
  <cp:revision>6</cp:revision>
  <dc:subject/>
  <dc:title/>
</cp:coreProperties>
</file>