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1E161DFF" w14:textId="27EFB54C" w:rsidR="00043E2A" w:rsidRDefault="00286D28" w:rsidP="00043E2A">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043E2A">
        <w:rPr>
          <w:rFonts w:ascii="Times New Roman" w:hAnsi="Times New Roman" w:cs="Times New Roman"/>
          <w:b/>
          <w:bCs/>
          <w:sz w:val="28"/>
          <w:szCs w:val="28"/>
        </w:rPr>
        <w:t xml:space="preserve"> </w:t>
      </w:r>
      <w:r w:rsidR="007C26A9">
        <w:rPr>
          <w:rFonts w:ascii="Times New Roman" w:hAnsi="Times New Roman" w:cs="Times New Roman"/>
          <w:b/>
          <w:bCs/>
          <w:sz w:val="28"/>
          <w:szCs w:val="28"/>
        </w:rPr>
        <w:t xml:space="preserve">DATA SCIENCE </w:t>
      </w:r>
      <w:r w:rsidR="00E43B33">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043E2A" w:rsidRPr="00043E2A">
        <w:rPr>
          <w:rFonts w:ascii="Times New Roman" w:hAnsi="Times New Roman" w:cs="Times New Roman"/>
          <w:b/>
          <w:bCs/>
          <w:sz w:val="28"/>
          <w:szCs w:val="28"/>
        </w:rPr>
        <w:t>24AD3107</w:t>
      </w:r>
      <w:r w:rsidR="00F7593F">
        <w:rPr>
          <w:rFonts w:ascii="Times New Roman" w:hAnsi="Times New Roman" w:cs="Times New Roman"/>
          <w:b/>
          <w:bCs/>
          <w:sz w:val="28"/>
          <w:szCs w:val="28"/>
        </w:rPr>
        <w:t>)</w:t>
      </w:r>
    </w:p>
    <w:p w14:paraId="2DA2BFC2" w14:textId="22A7F00B" w:rsidR="00286D28" w:rsidRDefault="00286D28" w:rsidP="00043E2A">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564761">
        <w:trPr>
          <w:trHeight w:val="791"/>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35772B8C" w:rsidR="00F7593F" w:rsidRPr="00286D28" w:rsidRDefault="00564761" w:rsidP="00286D28">
            <w:pPr>
              <w:jc w:val="center"/>
              <w:rPr>
                <w:rFonts w:ascii="Times New Roman" w:hAnsi="Times New Roman" w:cs="Times New Roman"/>
                <w:b/>
                <w:bCs/>
                <w:sz w:val="24"/>
                <w:szCs w:val="24"/>
              </w:rPr>
            </w:pPr>
            <w:r w:rsidRPr="00564761">
              <w:rPr>
                <w:rFonts w:ascii="Times New Roman" w:hAnsi="Times New Roman" w:cs="Times New Roman"/>
                <w:b/>
                <w:bCs/>
                <w:sz w:val="24"/>
                <w:szCs w:val="24"/>
              </w:rPr>
              <w:t xml:space="preserve">AgriIntelligence – An End-to-End Crop, Weather &amp; Market Analytics Platform </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0E68BE6"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2420030290</w:t>
            </w:r>
          </w:p>
        </w:tc>
        <w:tc>
          <w:tcPr>
            <w:tcW w:w="5528" w:type="dxa"/>
          </w:tcPr>
          <w:p w14:paraId="256A6E97" w14:textId="40A0AAB7" w:rsidR="00286D28" w:rsidRPr="00286D28" w:rsidRDefault="0074522C" w:rsidP="00286D28">
            <w:pPr>
              <w:jc w:val="center"/>
              <w:rPr>
                <w:rFonts w:ascii="Times New Roman" w:hAnsi="Times New Roman" w:cs="Times New Roman"/>
                <w:sz w:val="24"/>
                <w:szCs w:val="24"/>
              </w:rPr>
            </w:pPr>
            <w:r>
              <w:rPr>
                <w:rFonts w:ascii="Times New Roman" w:hAnsi="Times New Roman" w:cs="Times New Roman"/>
                <w:sz w:val="24"/>
                <w:szCs w:val="24"/>
              </w:rPr>
              <w:t xml:space="preserve">D </w:t>
            </w:r>
            <w:r w:rsidR="00A23719" w:rsidRPr="00A23719">
              <w:rPr>
                <w:rFonts w:ascii="Times New Roman" w:hAnsi="Times New Roman" w:cs="Times New Roman"/>
                <w:sz w:val="24"/>
                <w:szCs w:val="24"/>
              </w:rPr>
              <w:t>Kamal</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B99FA6F"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2420030291</w:t>
            </w:r>
          </w:p>
        </w:tc>
        <w:tc>
          <w:tcPr>
            <w:tcW w:w="5528" w:type="dxa"/>
          </w:tcPr>
          <w:p w14:paraId="11B1D292" w14:textId="67120EFD"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V Chandra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65E174C"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2420030461</w:t>
            </w:r>
          </w:p>
        </w:tc>
        <w:tc>
          <w:tcPr>
            <w:tcW w:w="5528" w:type="dxa"/>
          </w:tcPr>
          <w:p w14:paraId="7B185CDD" w14:textId="7CBED781"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G Khethana</w:t>
            </w:r>
          </w:p>
        </w:tc>
      </w:tr>
      <w:tr w:rsidR="00295A23" w14:paraId="1B1DC8BD" w14:textId="77777777" w:rsidTr="00B020C4">
        <w:trPr>
          <w:jc w:val="center"/>
        </w:trPr>
        <w:tc>
          <w:tcPr>
            <w:tcW w:w="5240" w:type="dxa"/>
            <w:gridSpan w:val="2"/>
          </w:tcPr>
          <w:p w14:paraId="7EBFE11F" w14:textId="3662041D" w:rsidR="00295A23" w:rsidRPr="00A814D9" w:rsidRDefault="00295A23" w:rsidP="00286D28">
            <w:pPr>
              <w:jc w:val="center"/>
              <w:rPr>
                <w:rFonts w:ascii="Times New Roman" w:hAnsi="Times New Roman" w:cs="Times New Roman"/>
                <w:b/>
                <w:bCs/>
                <w:sz w:val="24"/>
                <w:szCs w:val="24"/>
              </w:rPr>
            </w:pPr>
            <w:r w:rsidRPr="00A814D9">
              <w:rPr>
                <w:rFonts w:ascii="Times New Roman" w:hAnsi="Times New Roman" w:cs="Times New Roman"/>
                <w:b/>
                <w:bCs/>
                <w:sz w:val="24"/>
                <w:szCs w:val="24"/>
              </w:rPr>
              <w:t>Name of the Guide</w:t>
            </w:r>
          </w:p>
        </w:tc>
        <w:tc>
          <w:tcPr>
            <w:tcW w:w="5528" w:type="dxa"/>
          </w:tcPr>
          <w:p w14:paraId="222C5DF8" w14:textId="7E02FB3A" w:rsidR="00295A23" w:rsidRPr="00286D28" w:rsidRDefault="009D1468" w:rsidP="00286D28">
            <w:pPr>
              <w:jc w:val="center"/>
              <w:rPr>
                <w:rFonts w:ascii="Times New Roman" w:hAnsi="Times New Roman" w:cs="Times New Roman"/>
                <w:sz w:val="24"/>
                <w:szCs w:val="24"/>
              </w:rPr>
            </w:pPr>
            <w:r>
              <w:rPr>
                <w:rFonts w:ascii="Times New Roman" w:hAnsi="Times New Roman" w:cs="Times New Roman"/>
                <w:sz w:val="24"/>
                <w:szCs w:val="24"/>
              </w:rPr>
              <w:t xml:space="preserve">Ms. </w:t>
            </w:r>
            <w:r w:rsidR="00A23719" w:rsidRPr="00A23719">
              <w:rPr>
                <w:rFonts w:ascii="Times New Roman" w:hAnsi="Times New Roman" w:cs="Times New Roman"/>
                <w:sz w:val="24"/>
                <w:szCs w:val="24"/>
              </w:rPr>
              <w:t>Bonagani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A23719">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BA6ECA7" w14:textId="77777777" w:rsidR="001B1E4E" w:rsidRPr="001B1E4E" w:rsidRDefault="001B1E4E" w:rsidP="00044F1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AgriIntelligence – An End-to-End Crop, Weather &amp; Market Analytics Platform is a comprehensive data-driven platform developed to analyze and understand the relationships between agricultural production, weather conditions, environmental factors, and market trends. Agriculture generates large volumes of data from different sources, but extracting useful information from these datasets can be challenging. AgriIntelligence addresses this challenge by bringing multiple agricultural datasets together and applying Data Science techniques to transform raw data into meaningful insights.</w:t>
      </w:r>
    </w:p>
    <w:p w14:paraId="2DD1AE1E"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The proposed system follows the complete Data Science lifecycle, beginning with data collection, integration, preprocessing, cleaning, and quality assessment. The platform handles missing values, duplicate records, inconsistent data, noise, and outliers to improve the reliability of the analysis. Python, NumPy, and Pandas are used for data manipulation and preprocessing, while Matplotlib and Seaborn are used to perform exploratory data analysis and create meaningful visualizations.</w:t>
      </w:r>
    </w:p>
    <w:p w14:paraId="60117A81" w14:textId="23DE5F13"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 xml:space="preserve">The system performs detailed analysis of crop production, yield, cultivated area, weather conditions, rainfall, temperature, humidity, and agricultural market prices. Statistical techniques such as mean, variance, covariance, correlation, sampling, and hypothesis testing are incorporated to identify significant relationships and patterns within the data. Correlation matrices, </w:t>
      </w:r>
      <w:r w:rsidR="00E43B33" w:rsidRPr="001B1E4E">
        <w:rPr>
          <w:rFonts w:ascii="Times New Roman" w:hAnsi="Times New Roman" w:cs="Times New Roman"/>
          <w:sz w:val="26"/>
          <w:szCs w:val="26"/>
        </w:rPr>
        <w:t>pair plots</w:t>
      </w:r>
      <w:r w:rsidRPr="001B1E4E">
        <w:rPr>
          <w:rFonts w:ascii="Times New Roman" w:hAnsi="Times New Roman" w:cs="Times New Roman"/>
          <w:sz w:val="26"/>
          <w:szCs w:val="26"/>
        </w:rPr>
        <w:t>, distribution plots, box plots, and heatmaps help users understand the factors that influence agricultural outcomes.</w:t>
      </w:r>
    </w:p>
    <w:p w14:paraId="19959D41"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Machine Learning techniques are incorporated to further analyze agricultural patterns. Algorithms such as Linear Regression, Logistic Regression, Decision Trees, K-Nearest Neighbors (KNN), Random Forest, Support Vector Machines (SVM), and clustering can be used for different analytical tasks, including crop performance analysis, classification, regional grouping, and identifying relationships between environmental conditions and agricultural outcomes. Train-test splitting, model evaluation, overfitting analysis, and bias-variance considerations are also included as part of the machine learning workflow.</w:t>
      </w:r>
    </w:p>
    <w:p w14:paraId="2EA5C846" w14:textId="77777777" w:rsidR="00044F1E" w:rsidRDefault="00044F1E" w:rsidP="001B1E4E">
      <w:pPr>
        <w:spacing w:line="276" w:lineRule="auto"/>
        <w:jc w:val="both"/>
        <w:rPr>
          <w:rFonts w:ascii="Times New Roman" w:hAnsi="Times New Roman" w:cs="Times New Roman"/>
          <w:sz w:val="26"/>
          <w:szCs w:val="26"/>
        </w:rPr>
      </w:pPr>
    </w:p>
    <w:p w14:paraId="1BBE79CB" w14:textId="7F5302F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The platform additionally incorporates time-series analytics to examine historical weather and agricultural market trends, helping identify seasonal patterns and changes over time. An interactive Python-based dashboard provides a centralized interface where users can explore crop statistics, weather patterns, market trends, regional comparisons, correlations, and machine learning results through intuitive charts and visualizations.</w:t>
      </w:r>
    </w:p>
    <w:p w14:paraId="7553168B"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Overall, AgriIntelligence demonstrates the practical application of Data Science concepts to a real-world agricultural domain. By combining data preprocessing, EDA, statistical analysis, visualization, machine learning, time-series analysis, and dashboard development, the platform provides a comprehensive approach to agricultural data analytics and supports data-driven decision-making for understanding crop, weather, and market patterns.</w:t>
      </w:r>
    </w:p>
    <w:p w14:paraId="040B6A4E" w14:textId="77777777" w:rsidR="00F7593F" w:rsidRDefault="00F7593F" w:rsidP="001B1E4E">
      <w:pPr>
        <w:spacing w:line="276" w:lineRule="auto"/>
        <w:ind w:firstLine="720"/>
        <w:jc w:val="both"/>
        <w:rPr>
          <w:rFonts w:ascii="Times New Roman" w:hAnsi="Times New Roman" w:cs="Times New Roman"/>
          <w:sz w:val="24"/>
          <w:szCs w:val="24"/>
        </w:rPr>
      </w:pPr>
    </w:p>
    <w:p w14:paraId="361390CC" w14:textId="77777777" w:rsidR="00A814D9" w:rsidRPr="001B1E4E" w:rsidRDefault="00A814D9" w:rsidP="001B1E4E">
      <w:pPr>
        <w:spacing w:line="276" w:lineRule="auto"/>
        <w:ind w:firstLine="720"/>
        <w:jc w:val="both"/>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Pr="00A23719" w:rsidRDefault="00F7593F" w:rsidP="00F7593F">
      <w:pPr>
        <w:rPr>
          <w:rFonts w:ascii="Times New Roman" w:hAnsi="Times New Roman" w:cs="Times New Roman"/>
          <w:b/>
          <w:bCs/>
          <w:sz w:val="28"/>
          <w:szCs w:val="28"/>
        </w:rPr>
      </w:pPr>
      <w:r w:rsidRPr="00A23719">
        <w:rPr>
          <w:rFonts w:ascii="Times New Roman" w:hAnsi="Times New Roman" w:cs="Times New Roman"/>
          <w:b/>
          <w:bCs/>
          <w:sz w:val="28"/>
          <w:szCs w:val="28"/>
        </w:rPr>
        <w:t>Signature of the Guide</w:t>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43E2A"/>
    <w:rsid w:val="00044F1E"/>
    <w:rsid w:val="00081C43"/>
    <w:rsid w:val="000B1D65"/>
    <w:rsid w:val="001B1E4E"/>
    <w:rsid w:val="001E5A51"/>
    <w:rsid w:val="00251D02"/>
    <w:rsid w:val="00286D28"/>
    <w:rsid w:val="00295A23"/>
    <w:rsid w:val="003930F3"/>
    <w:rsid w:val="00397296"/>
    <w:rsid w:val="004266EC"/>
    <w:rsid w:val="00564761"/>
    <w:rsid w:val="005C2430"/>
    <w:rsid w:val="0074522C"/>
    <w:rsid w:val="007B681D"/>
    <w:rsid w:val="007C26A9"/>
    <w:rsid w:val="0087122F"/>
    <w:rsid w:val="00894679"/>
    <w:rsid w:val="008D4300"/>
    <w:rsid w:val="009D1468"/>
    <w:rsid w:val="00A23719"/>
    <w:rsid w:val="00A70E1F"/>
    <w:rsid w:val="00A814D9"/>
    <w:rsid w:val="00BF2966"/>
    <w:rsid w:val="00C40746"/>
    <w:rsid w:val="00CB504E"/>
    <w:rsid w:val="00D12441"/>
    <w:rsid w:val="00E43B33"/>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18</cp:revision>
  <dcterms:created xsi:type="dcterms:W3CDTF">2026-08-17T15:37:00Z</dcterms:created>
  <dcterms:modified xsi:type="dcterms:W3CDTF">2026-09-10T04:59:00Z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