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FF40F" w14:textId="5FEFC597" w:rsidR="000463A6" w:rsidRDefault="000463A6" w:rsidP="009914A5">
      <w:pPr>
        <w:pStyle w:val="Authornames"/>
        <w:rPr>
          <w:b/>
        </w:rPr>
      </w:pPr>
      <w:r w:rsidRPr="000463A6">
        <w:rPr>
          <w:b/>
        </w:rPr>
        <w:t>Authorship attribution via</w:t>
      </w:r>
      <w:r w:rsidR="00BF60A1">
        <w:rPr>
          <w:b/>
        </w:rPr>
        <w:t xml:space="preserve"> </w:t>
      </w:r>
      <w:r w:rsidR="000033C4">
        <w:rPr>
          <w:b/>
        </w:rPr>
        <w:t>occupancy</w:t>
      </w:r>
      <w:r w:rsidR="00BF60A1">
        <w:rPr>
          <w:b/>
        </w:rPr>
        <w:t>-problem</w:t>
      </w:r>
      <w:r w:rsidRPr="000463A6">
        <w:rPr>
          <w:b/>
        </w:rPr>
        <w:t xml:space="preserve">-type </w:t>
      </w:r>
      <w:r w:rsidR="00BF60A1">
        <w:rPr>
          <w:b/>
        </w:rPr>
        <w:t>indices</w:t>
      </w:r>
    </w:p>
    <w:p w14:paraId="5DE232B5" w14:textId="253A09B4" w:rsidR="00442B9C" w:rsidRDefault="005972C4" w:rsidP="009E57B3">
      <w:pPr>
        <w:pStyle w:val="Authornames"/>
      </w:pPr>
      <w:r>
        <w:t xml:space="preserve">Lukun </w:t>
      </w:r>
      <w:proofErr w:type="spellStart"/>
      <w:r>
        <w:t>Zheng</w:t>
      </w:r>
      <w:r w:rsidR="00FE4019" w:rsidRPr="00FE4019">
        <w:rPr>
          <w:vertAlign w:val="superscript"/>
        </w:rPr>
        <w:t>a</w:t>
      </w:r>
      <w:proofErr w:type="spellEnd"/>
      <w:r w:rsidR="009E57B3">
        <w:t>,</w:t>
      </w:r>
      <w:r w:rsidR="00FE4019">
        <w:t xml:space="preserve"> </w:t>
      </w:r>
      <w:proofErr w:type="spellStart"/>
      <w:r w:rsidR="00FE4019">
        <w:t>Huiqing</w:t>
      </w:r>
      <w:proofErr w:type="spellEnd"/>
      <w:r w:rsidR="00FE4019">
        <w:t xml:space="preserve"> </w:t>
      </w:r>
      <w:proofErr w:type="spellStart"/>
      <w:r w:rsidR="00FE4019">
        <w:t>Zheng</w:t>
      </w:r>
      <w:r w:rsidR="00FE4019" w:rsidRPr="00FE4019">
        <w:rPr>
          <w:vertAlign w:val="superscript"/>
        </w:rPr>
        <w:t>b</w:t>
      </w:r>
      <w:proofErr w:type="spellEnd"/>
      <w:r w:rsidR="009E57B3" w:rsidRPr="009E57B3">
        <w:t xml:space="preserve"> </w:t>
      </w:r>
      <w:r w:rsidR="009E57B3">
        <w:t>&amp;</w:t>
      </w:r>
      <w:r w:rsidR="001E0CDE">
        <w:t xml:space="preserve"> </w:t>
      </w:r>
      <w:r w:rsidR="009E57B3">
        <w:t xml:space="preserve">Chandra </w:t>
      </w:r>
      <w:proofErr w:type="spellStart"/>
      <w:r w:rsidR="009E57B3">
        <w:t>Kundu</w:t>
      </w:r>
      <w:r w:rsidR="009E57B3" w:rsidRPr="009E57B3">
        <w:rPr>
          <w:vertAlign w:val="superscript"/>
        </w:rPr>
        <w:t>c</w:t>
      </w:r>
      <w:proofErr w:type="spellEnd"/>
      <w:r w:rsidR="009E57B3">
        <w:t>,</w:t>
      </w:r>
    </w:p>
    <w:p w14:paraId="49C0294A" w14:textId="02150F43" w:rsidR="00997B0F" w:rsidRDefault="00FE4019" w:rsidP="00A2360E">
      <w:pPr>
        <w:pStyle w:val="Affiliation"/>
      </w:pPr>
      <w:proofErr w:type="spellStart"/>
      <w:r>
        <w:t>a</w:t>
      </w:r>
      <w:r w:rsidR="00B64FA3">
        <w:t>Department</w:t>
      </w:r>
      <w:proofErr w:type="spellEnd"/>
      <w:r w:rsidR="005972C4">
        <w:t xml:space="preserve"> of Mathematics</w:t>
      </w:r>
      <w:r w:rsidR="00B64FA3">
        <w:t>,</w:t>
      </w:r>
      <w:r w:rsidR="005972C4">
        <w:t xml:space="preserve"> Western Kentucky</w:t>
      </w:r>
      <w:r w:rsidR="00CC1387">
        <w:t xml:space="preserve"> University, Bowling Green</w:t>
      </w:r>
      <w:r w:rsidR="00B64FA3">
        <w:t xml:space="preserve">, </w:t>
      </w:r>
      <w:r w:rsidR="006C3C89">
        <w:t xml:space="preserve">KY, </w:t>
      </w:r>
      <w:r w:rsidR="00CC1387">
        <w:t>USA</w:t>
      </w:r>
      <w:r w:rsidR="00020D94">
        <w:t>.</w:t>
      </w:r>
    </w:p>
    <w:p w14:paraId="0B850DEA" w14:textId="5C6FD6DA" w:rsidR="00FE4019" w:rsidRDefault="00FE4019" w:rsidP="00A2360E">
      <w:pPr>
        <w:pStyle w:val="Affiliation"/>
      </w:pPr>
      <w:proofErr w:type="spellStart"/>
      <w:r>
        <w:t>bDepartment</w:t>
      </w:r>
      <w:proofErr w:type="spellEnd"/>
      <w:r>
        <w:t xml:space="preserve"> of Modern Languages, Western Kentucky University, Bowling Green, </w:t>
      </w:r>
      <w:r w:rsidR="006C3C89">
        <w:t xml:space="preserve">KY, </w:t>
      </w:r>
      <w:r>
        <w:t>USA.</w:t>
      </w:r>
    </w:p>
    <w:p w14:paraId="534B9852" w14:textId="64A88449" w:rsidR="009E57B3" w:rsidRDefault="009E57B3" w:rsidP="00A2360E">
      <w:pPr>
        <w:pStyle w:val="Affiliation"/>
      </w:pPr>
      <w:proofErr w:type="spellStart"/>
      <w:r>
        <w:t>cDepartment</w:t>
      </w:r>
      <w:proofErr w:type="spellEnd"/>
      <w:r>
        <w:t xml:space="preserve"> of Mathematics, Western Kentucky University, Bowling Green, </w:t>
      </w:r>
      <w:r w:rsidR="006C3C89">
        <w:t xml:space="preserve">KY, </w:t>
      </w:r>
      <w:r>
        <w:t>USA.</w:t>
      </w:r>
    </w:p>
    <w:p w14:paraId="6BFCC60F" w14:textId="6AE99D6F" w:rsidR="000A4428" w:rsidRDefault="00CC1387" w:rsidP="00A2360E">
      <w:pPr>
        <w:pStyle w:val="Correspondencedetails"/>
      </w:pPr>
      <w:r>
        <w:t xml:space="preserve">Lukun Zheng, </w:t>
      </w:r>
      <w:r w:rsidR="00DE6ECF">
        <w:t xml:space="preserve">email: </w:t>
      </w:r>
      <w:r>
        <w:t>lukun.zheng@wku.edu.</w:t>
      </w:r>
    </w:p>
    <w:p w14:paraId="53AC7D0E" w14:textId="4BCDFE76" w:rsidR="002E7290" w:rsidRPr="00766F1F" w:rsidRDefault="00C14585" w:rsidP="00766F1F">
      <w:pPr>
        <w:pStyle w:val="Articletitle"/>
      </w:pPr>
      <w:r>
        <w:br w:type="page"/>
      </w:r>
      <w:r w:rsidR="00CC1387">
        <w:lastRenderedPageBreak/>
        <w:t xml:space="preserve">Authorship attribution </w:t>
      </w:r>
      <w:r w:rsidR="00175827">
        <w:t>using</w:t>
      </w:r>
      <w:r w:rsidR="00CC1387">
        <w:t xml:space="preserve"> </w:t>
      </w:r>
      <w:r w:rsidR="00534965">
        <w:t>occupancy</w:t>
      </w:r>
      <w:r w:rsidR="00422C2A">
        <w:t>-problem</w:t>
      </w:r>
      <w:r w:rsidR="00020D94">
        <w:t xml:space="preserve">-type </w:t>
      </w:r>
      <w:r w:rsidR="00422C2A">
        <w:t>indices</w:t>
      </w:r>
    </w:p>
    <w:p w14:paraId="2B5404E2" w14:textId="439B6C75" w:rsidR="003838D3" w:rsidRPr="00CC1387" w:rsidRDefault="00053606" w:rsidP="003838D3">
      <w:pPr>
        <w:pStyle w:val="Abstract"/>
        <w:rPr>
          <w:lang w:val="en-US" w:eastAsia="en-US"/>
        </w:rPr>
      </w:pPr>
      <w:r>
        <w:rPr>
          <w:lang w:val="en-US" w:eastAsia="en-US"/>
        </w:rPr>
        <w:t>In this paper, we propose a new methodology for authorship attributio</w:t>
      </w:r>
      <w:r w:rsidR="006D5455">
        <w:rPr>
          <w:lang w:val="en-US" w:eastAsia="en-US"/>
        </w:rPr>
        <w:t xml:space="preserve">n based on </w:t>
      </w:r>
      <w:r w:rsidR="00D60C4F">
        <w:rPr>
          <w:lang w:val="en-US" w:eastAsia="en-US"/>
        </w:rPr>
        <w:t xml:space="preserve">a profile of indices related to the </w:t>
      </w:r>
      <w:r w:rsidR="0003172B">
        <w:rPr>
          <w:lang w:val="en-US" w:eastAsia="en-US"/>
        </w:rPr>
        <w:t>occupancy</w:t>
      </w:r>
      <w:r w:rsidR="00D60C4F">
        <w:rPr>
          <w:lang w:val="en-US" w:eastAsia="en-US"/>
        </w:rPr>
        <w:t xml:space="preserve"> </w:t>
      </w:r>
      <w:r w:rsidR="00CF1053">
        <w:rPr>
          <w:lang w:val="en-US" w:eastAsia="en-US"/>
        </w:rPr>
        <w:t>problem</w:t>
      </w:r>
      <w:r w:rsidR="00522781">
        <w:rPr>
          <w:lang w:val="en-US" w:eastAsia="en-US"/>
        </w:rPr>
        <w:t>, called occupancy-problem indices</w:t>
      </w:r>
      <w:r w:rsidR="006D5455">
        <w:rPr>
          <w:lang w:val="en-US" w:eastAsia="en-US"/>
        </w:rPr>
        <w:t>.</w:t>
      </w:r>
      <w:r w:rsidR="00020D94">
        <w:rPr>
          <w:lang w:val="en-US" w:eastAsia="en-US"/>
        </w:rPr>
        <w:t xml:space="preserve"> </w:t>
      </w:r>
      <w:r w:rsidR="004728C6">
        <w:t xml:space="preserve">The </w:t>
      </w:r>
      <w:r w:rsidR="0003172B">
        <w:t>occupancy</w:t>
      </w:r>
      <w:r w:rsidR="00364447" w:rsidRPr="00364447">
        <w:t xml:space="preserve"> problem </w:t>
      </w:r>
      <w:r w:rsidR="0055697E">
        <w:t xml:space="preserve">has a long history and </w:t>
      </w:r>
      <w:r w:rsidR="00364447" w:rsidRPr="00364447">
        <w:t>is an important example in standard textbooks like Feller (1971).</w:t>
      </w:r>
      <w:r w:rsidR="009961CF">
        <w:t xml:space="preserve"> </w:t>
      </w:r>
      <w:r w:rsidR="0003172B">
        <w:t xml:space="preserve">Balls are thrown independently at K boxes according to a probability distribution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;1≤k≤K</m:t>
            </m:r>
          </m:e>
        </m:d>
      </m:oMath>
      <w:r w:rsidR="0003172B">
        <w:rPr>
          <w:lang w:val="en-US"/>
        </w:rPr>
        <w:t xml:space="preserve"> with the probability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0003172B">
        <w:rPr>
          <w:lang w:val="en-US"/>
        </w:rPr>
        <w:t xml:space="preserve"> of hitting the </w:t>
      </w:r>
      <m:oMath>
        <m:r>
          <w:rPr>
            <w:rFonts w:ascii="Cambria Math" w:hAnsi="Cambria Math"/>
            <w:lang w:val="en-US"/>
          </w:rPr>
          <m:t>k</m:t>
        </m:r>
      </m:oMath>
      <w:r w:rsidR="0003172B">
        <w:rPr>
          <w:lang w:val="en-US"/>
        </w:rPr>
        <w:t>-th box</w:t>
      </w:r>
      <w:r w:rsidR="00CD1322">
        <w:t xml:space="preserve">. </w:t>
      </w:r>
      <w:r w:rsidR="006458A7">
        <w:t xml:space="preserve">This process is repeated for </w:t>
      </w:r>
      <m:oMath>
        <m:r>
          <w:rPr>
            <w:rFonts w:ascii="Cambria Math" w:hAnsi="Cambria Math"/>
            <w:lang w:val="en-US"/>
          </w:rPr>
          <m:t>m</m:t>
        </m:r>
      </m:oMath>
      <w:r w:rsidR="006458A7">
        <w:rPr>
          <w:lang w:val="en-US"/>
        </w:rPr>
        <w:t xml:space="preserve"> times and the number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m:t>
            </m:r>
          </m:sub>
        </m:sSub>
      </m:oMath>
      <w:r w:rsidR="006458A7">
        <w:rPr>
          <w:lang w:val="en-US"/>
        </w:rPr>
        <w:t xml:space="preserve"> of </w:t>
      </w:r>
      <w:r w:rsidR="00B048DB">
        <w:rPr>
          <w:lang w:val="en-US"/>
        </w:rPr>
        <w:t>nonempty boxes</w:t>
      </w:r>
      <w:r w:rsidR="00CD1322">
        <w:t xml:space="preserve"> </w:t>
      </w:r>
      <w:r w:rsidR="006458A7">
        <w:t xml:space="preserve">is recorded. </w:t>
      </w:r>
      <w:r w:rsidR="004728C6">
        <w:rPr>
          <w:lang w:val="en-US"/>
        </w:rPr>
        <w:t xml:space="preserve">Calculating the probability distribution of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m:t>
            </m:r>
          </m:sub>
        </m:sSub>
      </m:oMath>
      <w:r w:rsidR="004728C6">
        <w:rPr>
          <w:lang w:val="en-US"/>
        </w:rPr>
        <w:t xml:space="preserve"> is generally referred to as the </w:t>
      </w:r>
      <w:r w:rsidR="0003172B">
        <w:rPr>
          <w:lang w:val="en-US"/>
        </w:rPr>
        <w:t>occupancy</w:t>
      </w:r>
      <w:r w:rsidR="00B048DB">
        <w:rPr>
          <w:lang w:val="en-US"/>
        </w:rPr>
        <w:t xml:space="preserve"> problem</w:t>
      </w:r>
      <w:r w:rsidR="002B0F67">
        <w:rPr>
          <w:lang w:val="en-US"/>
        </w:rPr>
        <w:t xml:space="preserve">.  We base our methodology on function words. </w:t>
      </w:r>
      <w:r w:rsidR="00300105">
        <w:rPr>
          <w:lang w:val="en-US" w:eastAsia="en-US"/>
        </w:rPr>
        <w:t xml:space="preserve">We </w:t>
      </w:r>
      <w:r w:rsidR="003C46C0">
        <w:rPr>
          <w:lang w:val="en-US" w:eastAsia="en-US"/>
        </w:rPr>
        <w:t>establish</w:t>
      </w:r>
      <w:r w:rsidR="00300105">
        <w:rPr>
          <w:lang w:val="en-US" w:eastAsia="en-US"/>
        </w:rPr>
        <w:t xml:space="preserve"> a testing procedure by</w:t>
      </w:r>
      <w:r w:rsidR="00522781">
        <w:rPr>
          <w:lang w:val="en-US" w:eastAsia="en-US"/>
        </w:rPr>
        <w:t xml:space="preserve"> constructing a confidence band of the occupancy-problem indices</w:t>
      </w:r>
      <w:r w:rsidR="00300105">
        <w:rPr>
          <w:lang w:val="en-US" w:eastAsia="en-US"/>
        </w:rPr>
        <w:t xml:space="preserve"> </w:t>
      </w:r>
      <w:r w:rsidR="00522781">
        <w:rPr>
          <w:lang w:val="en-US" w:eastAsia="en-US"/>
        </w:rPr>
        <w:t>using the sampling distribution of</w:t>
      </w:r>
      <m:oMath>
        <m:sSub>
          <m:sSubPr>
            <m:ctrlPr>
              <w:rPr>
                <w:rFonts w:ascii="Cambria Math" w:hAnsi="Cambria Math"/>
                <w:i/>
                <w:lang w:val="en-US"/>
              </w:rPr>
            </m:ctrlPr>
          </m:sSubPr>
          <m:e>
            <m:r>
              <w:rPr>
                <w:rFonts w:ascii="Cambria Math" w:hAnsi="Cambria Math"/>
                <w:lang w:val="en-US"/>
              </w:rPr>
              <m:t xml:space="preserve"> H</m:t>
            </m:r>
          </m:e>
          <m:sub>
            <m:r>
              <w:rPr>
                <w:rFonts w:ascii="Cambria Math" w:hAnsi="Cambria Math"/>
                <w:lang w:val="en-US"/>
              </w:rPr>
              <m:t>m</m:t>
            </m:r>
          </m:sub>
        </m:sSub>
      </m:oMath>
      <w:r w:rsidR="00300105">
        <w:rPr>
          <w:lang w:val="en-US" w:eastAsia="en-US"/>
        </w:rPr>
        <w:t xml:space="preserve">. </w:t>
      </w:r>
      <w:bookmarkStart w:id="0" w:name="_Hlk532016337"/>
      <w:r w:rsidR="003838D3">
        <w:rPr>
          <w:lang w:val="en-US" w:eastAsia="en-US"/>
        </w:rPr>
        <w:t xml:space="preserve">We validate our proposed methodology using </w:t>
      </w:r>
      <w:r w:rsidR="003838D3" w:rsidRPr="00CC1387">
        <w:rPr>
          <w:lang w:val="en-US" w:eastAsia="en-US"/>
        </w:rPr>
        <w:t xml:space="preserve">several </w:t>
      </w:r>
      <w:r w:rsidR="003838D3">
        <w:rPr>
          <w:lang w:val="en-US" w:eastAsia="en-US"/>
        </w:rPr>
        <w:t>writing samples whose authorship is known</w:t>
      </w:r>
      <w:r w:rsidR="003838D3" w:rsidRPr="00CC1387">
        <w:rPr>
          <w:lang w:val="en-US" w:eastAsia="en-US"/>
        </w:rPr>
        <w:t>.</w:t>
      </w:r>
      <w:r w:rsidR="003838D3">
        <w:rPr>
          <w:lang w:val="en-US" w:eastAsia="en-US"/>
        </w:rPr>
        <w:t xml:space="preserve"> We then apply this methodology to explore the question of who wrote the 15</w:t>
      </w:r>
      <w:r w:rsidR="003838D3" w:rsidRPr="004D4F9A">
        <w:rPr>
          <w:vertAlign w:val="superscript"/>
          <w:lang w:val="en-US" w:eastAsia="en-US"/>
        </w:rPr>
        <w:t>th</w:t>
      </w:r>
      <w:r w:rsidR="003838D3">
        <w:rPr>
          <w:lang w:val="en-US" w:eastAsia="en-US"/>
        </w:rPr>
        <w:t xml:space="preserve"> Oz book, which has a disputing authorship between </w:t>
      </w:r>
      <w:r w:rsidR="003838D3" w:rsidRPr="004D4F9A">
        <w:rPr>
          <w:lang w:val="en-US" w:eastAsia="en-US"/>
        </w:rPr>
        <w:t>Lyman Frank Baum</w:t>
      </w:r>
      <w:r w:rsidR="003838D3">
        <w:rPr>
          <w:lang w:val="en-US" w:eastAsia="en-US"/>
        </w:rPr>
        <w:t xml:space="preserve"> </w:t>
      </w:r>
      <w:r w:rsidR="003838D3" w:rsidRPr="004D4F9A">
        <w:rPr>
          <w:lang w:val="en-US" w:eastAsia="en-US"/>
        </w:rPr>
        <w:t>(1856–1919)</w:t>
      </w:r>
      <w:r w:rsidR="003838D3">
        <w:rPr>
          <w:lang w:val="en-US" w:eastAsia="en-US"/>
        </w:rPr>
        <w:t xml:space="preserve"> and his successor</w:t>
      </w:r>
      <w:r w:rsidR="00C21FF0">
        <w:rPr>
          <w:lang w:val="en-US" w:eastAsia="en-US"/>
        </w:rPr>
        <w:t xml:space="preserve"> </w:t>
      </w:r>
      <w:r w:rsidR="00B048DB">
        <w:rPr>
          <w:lang w:val="en-US" w:eastAsia="en-US"/>
        </w:rPr>
        <w:t>on the Oz series</w:t>
      </w:r>
      <w:r w:rsidR="00B048DB" w:rsidRPr="004D4F9A">
        <w:rPr>
          <w:lang w:val="en-US" w:eastAsia="en-US"/>
        </w:rPr>
        <w:t xml:space="preserve"> </w:t>
      </w:r>
      <w:r w:rsidR="003838D3" w:rsidRPr="004D4F9A">
        <w:rPr>
          <w:lang w:val="en-US" w:eastAsia="en-US"/>
        </w:rPr>
        <w:t xml:space="preserve">Ruth </w:t>
      </w:r>
      <w:proofErr w:type="spellStart"/>
      <w:r w:rsidR="003838D3" w:rsidRPr="004D4F9A">
        <w:rPr>
          <w:lang w:val="en-US" w:eastAsia="en-US"/>
        </w:rPr>
        <w:t>Plumly</w:t>
      </w:r>
      <w:proofErr w:type="spellEnd"/>
      <w:r w:rsidR="003838D3" w:rsidRPr="004D4F9A">
        <w:rPr>
          <w:lang w:val="en-US" w:eastAsia="en-US"/>
        </w:rPr>
        <w:t xml:space="preserve"> Thompson (1891–1976</w:t>
      </w:r>
      <w:r w:rsidR="00C21FF0" w:rsidRPr="004D4F9A">
        <w:rPr>
          <w:lang w:val="en-US" w:eastAsia="en-US"/>
        </w:rPr>
        <w:t>)</w:t>
      </w:r>
      <w:r w:rsidR="003838D3">
        <w:rPr>
          <w:lang w:val="en-US" w:eastAsia="en-US"/>
        </w:rPr>
        <w:t>.</w:t>
      </w:r>
    </w:p>
    <w:bookmarkEnd w:id="0"/>
    <w:p w14:paraId="7452CF80" w14:textId="5392EAE6" w:rsidR="0020415E" w:rsidRPr="0020415E" w:rsidRDefault="00997B0F" w:rsidP="003838D3">
      <w:pPr>
        <w:pStyle w:val="Abstract"/>
      </w:pPr>
      <w:r>
        <w:t xml:space="preserve">Keywords: </w:t>
      </w:r>
      <w:r w:rsidR="00E93C47">
        <w:t>authorship attribution</w:t>
      </w:r>
      <w:r>
        <w:t>;</w:t>
      </w:r>
      <w:r w:rsidR="00E93C47">
        <w:t xml:space="preserve"> </w:t>
      </w:r>
      <w:r w:rsidR="00C21FF0">
        <w:t>occupancy</w:t>
      </w:r>
      <w:r w:rsidR="00300105">
        <w:t xml:space="preserve"> problem</w:t>
      </w:r>
      <w:r w:rsidR="00E93C47">
        <w:t>;</w:t>
      </w:r>
      <w:r w:rsidR="00175827">
        <w:t xml:space="preserve"> confidence band</w:t>
      </w:r>
      <w:r w:rsidR="00E93C47">
        <w:t>.</w:t>
      </w:r>
    </w:p>
    <w:p w14:paraId="24F72E8D" w14:textId="2DEC0360" w:rsidR="00997B0F" w:rsidRDefault="00E93C47" w:rsidP="00106DAF">
      <w:pPr>
        <w:pStyle w:val="Heading1"/>
      </w:pPr>
      <w:r>
        <w:t>Introduction</w:t>
      </w:r>
    </w:p>
    <w:p w14:paraId="354D4363" w14:textId="619D6549" w:rsidR="004F4E1B" w:rsidRDefault="00E15CC4" w:rsidP="00CF0A1B">
      <w:pPr>
        <w:pStyle w:val="Paragraph"/>
        <w:rPr>
          <w:bCs/>
          <w:lang w:val="en-US"/>
        </w:rPr>
      </w:pPr>
      <w:r w:rsidRPr="00E15CC4">
        <w:t xml:space="preserve">Given a writing sample of </w:t>
      </w:r>
      <w:r w:rsidR="00913933">
        <w:t>dispute</w:t>
      </w:r>
      <w:r w:rsidRPr="00E15CC4">
        <w:t xml:space="preserve"> authorship, </w:t>
      </w:r>
      <w:r w:rsidR="00913933" w:rsidRPr="00E15CC4">
        <w:t>authorship attribution</w:t>
      </w:r>
      <w:r w:rsidR="00913933">
        <w:t xml:space="preserve"> is</w:t>
      </w:r>
      <w:r w:rsidR="00913933" w:rsidRPr="00E15CC4">
        <w:t xml:space="preserve"> </w:t>
      </w:r>
      <w:r w:rsidRPr="00E15CC4">
        <w:t>the task to identify the author based on the stylistic featu</w:t>
      </w:r>
      <w:r w:rsidR="00913933">
        <w:t>res shown in the writing sample</w:t>
      </w:r>
      <w:r w:rsidRPr="00E15CC4">
        <w:t xml:space="preserve">. The general approach to authorship attribution is to </w:t>
      </w:r>
      <w:r w:rsidR="008D3FD5">
        <w:t xml:space="preserve">use style characteristics extracted from the text to </w:t>
      </w:r>
      <w:r w:rsidR="00522781">
        <w:t>train a classifier</w:t>
      </w:r>
      <w:r w:rsidRPr="00E15CC4">
        <w:t xml:space="preserve">. </w:t>
      </w:r>
      <w:r w:rsidR="006A5772">
        <w:t>There has been many applications of a</w:t>
      </w:r>
      <w:r w:rsidRPr="00E15CC4">
        <w:t>uthorship attribution such as plagiarism detection (</w:t>
      </w:r>
      <w:proofErr w:type="spellStart"/>
      <w:r w:rsidRPr="00E15CC4">
        <w:t>Vysotska</w:t>
      </w:r>
      <w:proofErr w:type="spellEnd"/>
      <w:r w:rsidR="008D3FD5">
        <w:t xml:space="preserve"> </w:t>
      </w:r>
      <w:r w:rsidRPr="00E15CC4">
        <w:t>et al. 2017), cyber-crime investigation (Zheng et al., 2009), and social media forensics (Rocha</w:t>
      </w:r>
      <w:r w:rsidR="008D3FD5">
        <w:t xml:space="preserve"> </w:t>
      </w:r>
      <w:r w:rsidRPr="00E15CC4">
        <w:t xml:space="preserve">et al., 2017). Many authorship </w:t>
      </w:r>
      <w:r w:rsidR="008D3FD5">
        <w:t xml:space="preserve">attribution </w:t>
      </w:r>
      <w:r w:rsidRPr="00E15CC4">
        <w:t>techniques are developed based on an index about textual features</w:t>
      </w:r>
      <w:r w:rsidR="008D3FD5">
        <w:t xml:space="preserve"> of the text</w:t>
      </w:r>
      <w:r w:rsidRPr="00E15CC4">
        <w:t xml:space="preserve">. In </w:t>
      </w:r>
      <w:r w:rsidR="008D3FD5">
        <w:t>these</w:t>
      </w:r>
      <w:r w:rsidRPr="00E15CC4">
        <w:t xml:space="preserve"> techniques, </w:t>
      </w:r>
      <w:r w:rsidR="008D3FD5">
        <w:t>researchers evaluated this index</w:t>
      </w:r>
      <w:r w:rsidRPr="00E15CC4">
        <w:t xml:space="preserve"> in two writing samples: one with </w:t>
      </w:r>
      <w:r w:rsidR="008D3FD5">
        <w:t xml:space="preserve">dispute </w:t>
      </w:r>
      <w:r w:rsidRPr="00E15CC4">
        <w:t xml:space="preserve">authorship and the other is a corpus of the proposed author’s work. Afterwards, a hypothesis test is performed to determine if the values of this index on these two writing </w:t>
      </w:r>
      <w:r w:rsidRPr="00E15CC4">
        <w:lastRenderedPageBreak/>
        <w:t>samples are statistically d</w:t>
      </w:r>
      <w:r w:rsidR="002E0D13">
        <w:t>ifferent</w:t>
      </w:r>
      <w:r w:rsidRPr="00E15CC4">
        <w:t>.</w:t>
      </w:r>
      <w:r w:rsidR="002E0D13">
        <w:t xml:space="preserve"> </w:t>
      </w:r>
      <w:r w:rsidRPr="00E15CC4">
        <w:t xml:space="preserve">For such techniques, a key question is which </w:t>
      </w:r>
      <w:r w:rsidR="002E0D13">
        <w:t>index</w:t>
      </w:r>
      <w:r w:rsidRPr="00E15CC4">
        <w:t xml:space="preserve"> to use. Many indices have been proposed in literature, see </w:t>
      </w:r>
      <w:r w:rsidRPr="00E15CC4">
        <w:rPr>
          <w:lang w:val="en-US"/>
        </w:rPr>
        <w:t xml:space="preserve">Grieve (2007), </w:t>
      </w:r>
      <w:proofErr w:type="spellStart"/>
      <w:r w:rsidRPr="00E15CC4">
        <w:rPr>
          <w:bCs/>
          <w:lang w:val="en-US"/>
        </w:rPr>
        <w:t>Stamatatos</w:t>
      </w:r>
      <w:proofErr w:type="spellEnd"/>
      <w:r w:rsidRPr="00E15CC4">
        <w:rPr>
          <w:bCs/>
          <w:lang w:val="en-US"/>
        </w:rPr>
        <w:t xml:space="preserve"> (2009)</w:t>
      </w:r>
      <w:r w:rsidR="002E0D13">
        <w:rPr>
          <w:bCs/>
          <w:lang w:val="en-US"/>
        </w:rPr>
        <w:t xml:space="preserve">, </w:t>
      </w:r>
      <w:proofErr w:type="spellStart"/>
      <w:r w:rsidR="002E0D13">
        <w:rPr>
          <w:bCs/>
          <w:lang w:val="en-US"/>
        </w:rPr>
        <w:t>Grabchak</w:t>
      </w:r>
      <w:proofErr w:type="spellEnd"/>
      <w:r w:rsidR="002E0D13">
        <w:rPr>
          <w:bCs/>
          <w:lang w:val="en-US"/>
        </w:rPr>
        <w:t xml:space="preserve"> et al (2013), Zheng </w:t>
      </w:r>
      <w:r w:rsidR="00CE5ED4">
        <w:rPr>
          <w:bCs/>
          <w:lang w:val="en-US"/>
        </w:rPr>
        <w:t>and Zheng</w:t>
      </w:r>
      <w:r w:rsidR="002E0D13">
        <w:rPr>
          <w:bCs/>
          <w:lang w:val="en-US"/>
        </w:rPr>
        <w:t xml:space="preserve"> (2019)</w:t>
      </w:r>
      <w:r w:rsidRPr="00E15CC4">
        <w:rPr>
          <w:bCs/>
          <w:lang w:val="en-US"/>
        </w:rPr>
        <w:t xml:space="preserve"> and references therein. We propose a novel approach for authorship attribution based on </w:t>
      </w:r>
      <w:r w:rsidR="00F7610F">
        <w:rPr>
          <w:bCs/>
          <w:lang w:val="en-US"/>
        </w:rPr>
        <w:t xml:space="preserve">a profile of indices related to the occupancy </w:t>
      </w:r>
      <w:r w:rsidR="002E0D13">
        <w:rPr>
          <w:bCs/>
          <w:lang w:val="en-US"/>
        </w:rPr>
        <w:t>problem</w:t>
      </w:r>
      <w:r w:rsidR="00F7610F">
        <w:rPr>
          <w:bCs/>
          <w:lang w:val="en-US"/>
        </w:rPr>
        <w:t>, called the occupancy-type</w:t>
      </w:r>
      <w:r w:rsidR="002E0D13">
        <w:rPr>
          <w:bCs/>
          <w:lang w:val="en-US"/>
        </w:rPr>
        <w:t xml:space="preserve"> indices</w:t>
      </w:r>
      <w:r w:rsidR="00F7610F">
        <w:rPr>
          <w:bCs/>
          <w:lang w:val="en-US"/>
        </w:rPr>
        <w:t>.</w:t>
      </w:r>
      <w:r w:rsidR="003C46C0">
        <w:rPr>
          <w:bCs/>
          <w:lang w:val="en-US"/>
        </w:rPr>
        <w:t xml:space="preserve"> T</w:t>
      </w:r>
      <w:r w:rsidRPr="00E15CC4">
        <w:rPr>
          <w:bCs/>
          <w:lang w:val="en-US"/>
        </w:rPr>
        <w:t>he purpose of this paper is threefold. First, we introduce the</w:t>
      </w:r>
      <w:r w:rsidR="00C21FF0">
        <w:rPr>
          <w:bCs/>
          <w:lang w:val="en-US"/>
        </w:rPr>
        <w:t xml:space="preserve"> occupancy</w:t>
      </w:r>
      <w:r w:rsidR="003C46C0">
        <w:rPr>
          <w:bCs/>
          <w:lang w:val="en-US"/>
        </w:rPr>
        <w:t xml:space="preserve"> problem and explain how it can be used for authorship attribution. Second, we establish a testing procedure </w:t>
      </w:r>
      <w:r w:rsidR="00F7610F" w:rsidRPr="00F7610F">
        <w:rPr>
          <w:bCs/>
          <w:lang w:val="en-US"/>
        </w:rPr>
        <w:t>by constructing a confidence band of the occupancy-problem indices using the sampling distribution of</w:t>
      </w:r>
      <w:r w:rsidR="00F7610F">
        <w:rPr>
          <w:bCs/>
          <w:lang w:val="en-US"/>
        </w:rPr>
        <w:t xml:space="preserve"> related statistics. </w:t>
      </w:r>
      <w:r w:rsidRPr="00E15CC4">
        <w:rPr>
          <w:bCs/>
          <w:lang w:val="en-US"/>
        </w:rPr>
        <w:t xml:space="preserve">Third, </w:t>
      </w:r>
      <w:r w:rsidR="00F7610F">
        <w:rPr>
          <w:bCs/>
          <w:lang w:val="en-US"/>
        </w:rPr>
        <w:t xml:space="preserve">we </w:t>
      </w:r>
      <w:r w:rsidR="00F7610F" w:rsidRPr="00F7610F">
        <w:rPr>
          <w:bCs/>
          <w:lang w:val="en-US"/>
        </w:rPr>
        <w:t xml:space="preserve">validate our proposed methodology using several writing samples </w:t>
      </w:r>
      <w:r w:rsidR="004608CF">
        <w:rPr>
          <w:rFonts w:hint="eastAsia"/>
          <w:bCs/>
          <w:lang w:val="en-US" w:eastAsia="zh-CN"/>
        </w:rPr>
        <w:t>with</w:t>
      </w:r>
      <w:r w:rsidR="004608CF">
        <w:rPr>
          <w:bCs/>
          <w:lang w:val="en-US"/>
        </w:rPr>
        <w:t xml:space="preserve"> known authorship </w:t>
      </w:r>
      <w:r w:rsidR="00F7610F">
        <w:rPr>
          <w:bCs/>
          <w:lang w:val="en-US"/>
        </w:rPr>
        <w:t>and</w:t>
      </w:r>
      <w:r w:rsidR="00F7610F" w:rsidRPr="00F7610F">
        <w:rPr>
          <w:bCs/>
          <w:lang w:val="en-US"/>
        </w:rPr>
        <w:t xml:space="preserve"> then apply this methodology to explore </w:t>
      </w:r>
      <w:r w:rsidR="00CE5ED4">
        <w:rPr>
          <w:bCs/>
          <w:lang w:val="en-US"/>
        </w:rPr>
        <w:t>the question of who wrote the fifteenth</w:t>
      </w:r>
      <w:r w:rsidR="00F7610F" w:rsidRPr="00F7610F">
        <w:rPr>
          <w:bCs/>
          <w:lang w:val="en-US"/>
        </w:rPr>
        <w:t xml:space="preserve"> Oz book, which has a disputing authorship between Lyman Frank Baum (1856–1919) and his successor on the Oz series Ruth </w:t>
      </w:r>
      <w:proofErr w:type="spellStart"/>
      <w:r w:rsidR="00F7610F" w:rsidRPr="00F7610F">
        <w:rPr>
          <w:bCs/>
          <w:lang w:val="en-US"/>
        </w:rPr>
        <w:t>Plumly</w:t>
      </w:r>
      <w:proofErr w:type="spellEnd"/>
      <w:r w:rsidR="00F7610F" w:rsidRPr="00F7610F">
        <w:rPr>
          <w:bCs/>
          <w:lang w:val="en-US"/>
        </w:rPr>
        <w:t xml:space="preserve"> Thompson (1891–1976).</w:t>
      </w:r>
      <w:r w:rsidR="006925F2">
        <w:rPr>
          <w:bCs/>
          <w:lang w:val="en-US"/>
        </w:rPr>
        <w:t xml:space="preserve"> </w:t>
      </w:r>
    </w:p>
    <w:p w14:paraId="46DDB216" w14:textId="77777777" w:rsidR="004608CF" w:rsidRPr="004608CF" w:rsidRDefault="004608CF" w:rsidP="004608CF">
      <w:pPr>
        <w:pStyle w:val="Newparagraph"/>
        <w:rPr>
          <w:lang w:val="en-US"/>
        </w:rPr>
      </w:pPr>
    </w:p>
    <w:p w14:paraId="343567E3" w14:textId="56BD1CEE" w:rsidR="004608CF" w:rsidRPr="001610F3" w:rsidRDefault="004608CF" w:rsidP="004608CF">
      <w:pPr>
        <w:pStyle w:val="Newparagraph"/>
        <w:ind w:firstLine="0"/>
        <w:rPr>
          <w:lang w:val="en-US" w:eastAsia="zh-CN"/>
        </w:rPr>
      </w:pPr>
      <w:r>
        <w:rPr>
          <w:lang w:val="en-US" w:eastAsia="zh-CN"/>
        </w:rPr>
        <w:t>In authorship attribution, we start by text cleaning followed by feature extraction and normalization. Two key components of authorship attribution techniques are the choice of stylometric features</w:t>
      </w:r>
      <w:r w:rsidR="007424CB">
        <w:rPr>
          <w:lang w:val="en-US" w:eastAsia="zh-CN"/>
        </w:rPr>
        <w:t xml:space="preserve"> in use</w:t>
      </w:r>
      <w:r>
        <w:rPr>
          <w:lang w:val="en-US" w:eastAsia="zh-CN"/>
        </w:rPr>
        <w:t xml:space="preserve"> and </w:t>
      </w:r>
      <w:r w:rsidR="007424CB">
        <w:rPr>
          <w:lang w:val="en-US" w:eastAsia="zh-CN"/>
        </w:rPr>
        <w:t xml:space="preserve">the type of classifier employed.  </w:t>
      </w:r>
      <w:r w:rsidR="006925F2" w:rsidRPr="006925F2">
        <w:t>Segarra</w:t>
      </w:r>
      <w:r w:rsidR="006925F2">
        <w:t xml:space="preserve"> et al. (2015) </w:t>
      </w:r>
      <w:r w:rsidR="006925F2" w:rsidRPr="006925F2">
        <w:t>use function words to build stylometric fingerprints</w:t>
      </w:r>
      <w:r w:rsidR="006925F2">
        <w:t>. They consider the</w:t>
      </w:r>
      <w:r w:rsidR="006925F2" w:rsidRPr="006925F2">
        <w:t xml:space="preserve"> relational structure</w:t>
      </w:r>
      <w:r w:rsidR="006925F2">
        <w:t xml:space="preserve"> among function words and e</w:t>
      </w:r>
      <w:r w:rsidR="006925F2" w:rsidRPr="006925F2">
        <w:t>ncode th</w:t>
      </w:r>
      <w:r w:rsidR="006925F2">
        <w:t>o</w:t>
      </w:r>
      <w:r w:rsidR="006925F2" w:rsidRPr="006925F2">
        <w:t>se structures as word adjacency networks (WANs) which are asymmetric networks that store information of co-appearance of two function words in the same sentence</w:t>
      </w:r>
      <w:r w:rsidR="006925F2">
        <w:t xml:space="preserve">. </w:t>
      </w:r>
      <w:r w:rsidR="006925F2" w:rsidRPr="006925F2">
        <w:t xml:space="preserve">With proper normalization, edges of these networks describe the likelihood that a particular function word is encountered in the text given </w:t>
      </w:r>
      <w:r w:rsidR="00E24016">
        <w:t xml:space="preserve">that we encountered another one, which implies a Markovian model. </w:t>
      </w:r>
      <w:r w:rsidR="00E24016">
        <w:rPr>
          <w:lang w:eastAsia="zh-CN"/>
        </w:rPr>
        <w:t xml:space="preserve">They </w:t>
      </w:r>
      <w:r w:rsidR="00E24016">
        <w:t xml:space="preserve">measure the dissimilarity between different texts in terms of the relative entropy between the associated Markov chains. </w:t>
      </w:r>
      <w:proofErr w:type="spellStart"/>
      <w:r w:rsidR="001610F3" w:rsidRPr="001610F3">
        <w:t>Brocardo</w:t>
      </w:r>
      <w:proofErr w:type="spellEnd"/>
      <w:r w:rsidR="001610F3">
        <w:t xml:space="preserve"> et al. (2017) </w:t>
      </w:r>
      <w:r w:rsidR="001610F3">
        <w:lastRenderedPageBreak/>
        <w:t>explores</w:t>
      </w:r>
      <w:r w:rsidR="001610F3" w:rsidRPr="001610F3">
        <w:t xml:space="preserve"> the use of deep belief networks for authorship verification model applicabl</w:t>
      </w:r>
      <w:r w:rsidR="001610F3">
        <w:t xml:space="preserve">e for continuous authentication. </w:t>
      </w:r>
      <w:r w:rsidR="001610F3" w:rsidRPr="001610F3">
        <w:t>The</w:t>
      </w:r>
      <w:r w:rsidR="001610F3">
        <w:t>y use</w:t>
      </w:r>
      <w:r w:rsidR="001610F3" w:rsidRPr="001610F3">
        <w:t xml:space="preserve"> Gaussian units in the visible layer to model real-valued data on the basis of a Gaussian-Bernoulli deep belief network. The lexical, syntactic, and application-specific features are explored, leading to the proposal of a method to merge a pair of features into a single one</w:t>
      </w:r>
      <w:r w:rsidR="001610F3">
        <w:t>.</w:t>
      </w:r>
    </w:p>
    <w:p w14:paraId="7AE67AB4" w14:textId="70AE292A" w:rsidR="00656A86" w:rsidRDefault="005F20D7" w:rsidP="00AB2FBA">
      <w:pPr>
        <w:pStyle w:val="Tabletitle"/>
      </w:pPr>
      <w:r>
        <w:t>Feature selection is a</w:t>
      </w:r>
      <w:r w:rsidR="00792ABA">
        <w:t>n important</w:t>
      </w:r>
      <w:r>
        <w:t xml:space="preserve"> issue for authorship attribution. </w:t>
      </w:r>
      <w:r w:rsidR="00792ABA">
        <w:t>We</w:t>
      </w:r>
      <w:r w:rsidR="00FE4019">
        <w:t xml:space="preserve"> use function words as our features</w:t>
      </w:r>
      <w:r w:rsidR="00792ABA">
        <w:t xml:space="preserve"> in our proposal methodology</w:t>
      </w:r>
      <w:r w:rsidR="00FE4019">
        <w:t xml:space="preserve">. In </w:t>
      </w:r>
      <w:r w:rsidR="00537F08">
        <w:t xml:space="preserve">authorship </w:t>
      </w:r>
      <w:r w:rsidR="00FE4019">
        <w:t xml:space="preserve">attribution, </w:t>
      </w:r>
      <w:r w:rsidR="00E165BF">
        <w:t>content</w:t>
      </w:r>
      <w:r w:rsidR="00FE4019">
        <w:t xml:space="preserve"> words can be misleading, as </w:t>
      </w:r>
      <w:r w:rsidR="000821D7">
        <w:t>different</w:t>
      </w:r>
      <w:r w:rsidR="00FE4019">
        <w:t xml:space="preserve"> authors writing on </w:t>
      </w:r>
      <w:r w:rsidR="00792ABA">
        <w:t>similar</w:t>
      </w:r>
      <w:r w:rsidR="00FE4019">
        <w:t xml:space="preserve"> topic</w:t>
      </w:r>
      <w:r w:rsidR="000821D7">
        <w:t>s</w:t>
      </w:r>
      <w:r w:rsidR="00FE4019">
        <w:t xml:space="preserve"> may </w:t>
      </w:r>
      <w:r w:rsidR="00792ABA">
        <w:t>use</w:t>
      </w:r>
      <w:r w:rsidR="00FE4019">
        <w:t xml:space="preserve"> many </w:t>
      </w:r>
      <w:r w:rsidR="00792ABA">
        <w:t>common content words</w:t>
      </w:r>
      <w:r w:rsidR="00FE4019">
        <w:t xml:space="preserve">. </w:t>
      </w:r>
      <w:r w:rsidR="00E165BF">
        <w:t xml:space="preserve">However, </w:t>
      </w:r>
      <w:r w:rsidR="00E165BF" w:rsidRPr="00E165BF">
        <w:t>function words are words</w:t>
      </w:r>
      <w:r w:rsidR="00E54B2E">
        <w:t xml:space="preserve"> such as prepositions, conjunctions, or articles</w:t>
      </w:r>
      <w:r w:rsidR="00E165BF" w:rsidRPr="00E165BF">
        <w:t xml:space="preserve"> that have little lexical meaning or have ambiguous meaning and express grammatical relationships among other words within a sentence, or specify the attitude or mood of the speaker. </w:t>
      </w:r>
      <w:r w:rsidR="00537F08">
        <w:t xml:space="preserve">Function words can reveal the characteristics of an author’s writing style. </w:t>
      </w:r>
      <w:r w:rsidR="00AB2FBA">
        <w:t xml:space="preserve">The function words prove to be reliable features in authorship attribution, see </w:t>
      </w:r>
      <w:r w:rsidR="00EB6C36">
        <w:t xml:space="preserve">Holmes et al. </w:t>
      </w:r>
      <w:r w:rsidR="00BB64B8">
        <w:t>(2001</w:t>
      </w:r>
      <w:r w:rsidR="00AB2FBA">
        <w:t>),</w:t>
      </w:r>
      <w:r w:rsidR="00EB6C36">
        <w:t xml:space="preserve"> </w:t>
      </w:r>
      <w:proofErr w:type="spellStart"/>
      <w:r w:rsidR="00EB6C36">
        <w:t>Binongo</w:t>
      </w:r>
      <w:proofErr w:type="spellEnd"/>
      <w:r w:rsidR="00EB6C36">
        <w:t xml:space="preserve"> </w:t>
      </w:r>
      <w:r w:rsidR="00BB64B8">
        <w:t>(2003)</w:t>
      </w:r>
      <w:r w:rsidR="00AB2FBA">
        <w:t>,</w:t>
      </w:r>
      <w:r w:rsidR="00AB2FBA" w:rsidRPr="00AB2FBA">
        <w:rPr>
          <w:rFonts w:ascii="AdvOT1ef757c0" w:hAnsi="AdvOT1ef757c0" w:cs="AdvOT1ef757c0"/>
          <w:color w:val="000000"/>
          <w:sz w:val="21"/>
          <w:szCs w:val="21"/>
          <w:lang w:val="en-US"/>
        </w:rPr>
        <w:t xml:space="preserve"> </w:t>
      </w:r>
      <w:r w:rsidR="00AB2FBA" w:rsidRPr="00AB2FBA">
        <w:rPr>
          <w:lang w:val="en-US"/>
        </w:rPr>
        <w:t>Garcia and Martin</w:t>
      </w:r>
      <w:r w:rsidR="00AB2FBA">
        <w:rPr>
          <w:lang w:val="en-US"/>
        </w:rPr>
        <w:t xml:space="preserve"> </w:t>
      </w:r>
      <w:r w:rsidR="00AB2FBA" w:rsidRPr="00AB2FBA">
        <w:rPr>
          <w:lang w:val="en-US"/>
        </w:rPr>
        <w:t>(2006),</w:t>
      </w:r>
      <w:r w:rsidR="003E7D3B">
        <w:rPr>
          <w:lang w:val="en-US"/>
        </w:rPr>
        <w:t xml:space="preserve"> and</w:t>
      </w:r>
      <w:r w:rsidR="00AB2FBA">
        <w:t xml:space="preserve"> </w:t>
      </w:r>
      <w:r w:rsidR="00AB2FBA" w:rsidRPr="006925F2">
        <w:t>Segarra</w:t>
      </w:r>
      <w:r w:rsidR="00AB2FBA">
        <w:t xml:space="preserve"> et al. (2015</w:t>
      </w:r>
      <w:r w:rsidR="003E7D3B">
        <w:t>)</w:t>
      </w:r>
    </w:p>
    <w:p w14:paraId="65FBF9C8" w14:textId="77777777" w:rsidR="00AB2FBA" w:rsidRPr="00AB2FBA" w:rsidRDefault="00AB2FBA" w:rsidP="00AB2FBA"/>
    <w:p w14:paraId="162518C9" w14:textId="0D174516" w:rsidR="006B06A9" w:rsidRDefault="006875F1" w:rsidP="00656A86">
      <w:pPr>
        <w:rPr>
          <w:lang w:val="en-US"/>
        </w:rPr>
      </w:pPr>
      <w:r>
        <w:rPr>
          <w:lang w:val="en-US"/>
        </w:rPr>
        <w:t>Consider the collection of all possible function words that are available in a writing sample. Let</w:t>
      </w:r>
      <w:r w:rsidR="00CD34A5">
        <w:rPr>
          <w:lang w:val="en-US"/>
        </w:rPr>
        <w:t xml:space="preserve"> us</w:t>
      </w:r>
      <w:r>
        <w:rPr>
          <w:lang w:val="en-US"/>
        </w:rPr>
        <w:t xml:space="preserve"> denote the </w:t>
      </w:r>
      <w:r w:rsidR="000821D7">
        <w:rPr>
          <w:lang w:val="en-US"/>
        </w:rPr>
        <w:t>collection</w:t>
      </w:r>
      <w:r>
        <w:rPr>
          <w:lang w:val="en-US"/>
        </w:rPr>
        <w:t xml:space="preserve"> by</w:t>
      </w: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r>
              <w:rPr>
                <w:rFonts w:ascii="Cambria Math" w:hAnsi="Cambria Math"/>
                <w:lang w:val="en-US"/>
              </w:rPr>
              <m:t>;1≤k≤K</m:t>
            </m:r>
          </m:e>
        </m:d>
      </m:oMath>
      <w:r>
        <w:rPr>
          <w:lang w:val="en-US"/>
        </w:rPr>
        <w:t xml:space="preserve">, where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oMath>
      <w:r>
        <w:rPr>
          <w:lang w:val="en-US"/>
        </w:rPr>
        <w:t xml:space="preserve"> stands for </w:t>
      </w:r>
      <w:proofErr w:type="gramStart"/>
      <w:r>
        <w:rPr>
          <w:lang w:val="en-US"/>
        </w:rPr>
        <w:t xml:space="preserve">a </w:t>
      </w:r>
      <w:r w:rsidR="00CD34A5">
        <w:rPr>
          <w:lang w:val="en-US"/>
        </w:rPr>
        <w:t>the</w:t>
      </w:r>
      <w:proofErr w:type="gramEnd"/>
      <w:r w:rsidR="00CD34A5" w:rsidRPr="00CD34A5">
        <w:rPr>
          <w:i/>
          <w:lang w:val="en-US"/>
        </w:rPr>
        <w:t xml:space="preserve"> </w:t>
      </w:r>
      <w:r w:rsidR="00CD34A5">
        <w:rPr>
          <w:i/>
          <w:lang w:val="en-US"/>
        </w:rPr>
        <w:t>k</w:t>
      </w:r>
      <w:r w:rsidR="00CD34A5">
        <w:rPr>
          <w:lang w:val="en-US"/>
        </w:rPr>
        <w:t>-</w:t>
      </w:r>
      <w:proofErr w:type="spellStart"/>
      <w:r w:rsidR="00CD34A5">
        <w:rPr>
          <w:lang w:val="en-US"/>
        </w:rPr>
        <w:t>th</w:t>
      </w:r>
      <w:proofErr w:type="spellEnd"/>
      <w:r w:rsidR="00CD34A5">
        <w:rPr>
          <w:lang w:val="en-US"/>
        </w:rPr>
        <w:t xml:space="preserve"> </w:t>
      </w:r>
      <w:r>
        <w:rPr>
          <w:lang w:val="en-US"/>
        </w:rPr>
        <w:t xml:space="preserve">function word. </w:t>
      </w:r>
      <w:r w:rsidR="00C42010">
        <w:rPr>
          <w:lang w:val="en-US"/>
        </w:rPr>
        <w:t xml:space="preserve">Let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;1≤k≤K</m:t>
            </m:r>
          </m:e>
        </m:d>
      </m:oMath>
      <w:r w:rsidR="00C42010">
        <w:rPr>
          <w:lang w:val="en-US"/>
        </w:rPr>
        <w:t xml:space="preserve"> be the probability distribution of a particular author </w:t>
      </w:r>
      <w:r w:rsidR="009A64AE">
        <w:rPr>
          <w:lang w:val="en-US"/>
        </w:rPr>
        <w:t>over</w:t>
      </w: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e>
        </m:d>
      </m:oMath>
      <w:r w:rsidR="00C42010">
        <w:rPr>
          <w:lang w:val="en-US"/>
        </w:rPr>
        <w:t xml:space="preserve">. It is called the ‘function word distribution’ of the author. For a given author, we think of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oMath>
      <w:r w:rsidR="00C42010">
        <w:rPr>
          <w:lang w:val="en-US"/>
        </w:rPr>
        <w:t xml:space="preserve"> as the probability that the next function word the author will use </w:t>
      </w:r>
      <w:r w:rsidR="009A64AE">
        <w:rPr>
          <w:lang w:val="en-US"/>
        </w:rPr>
        <w:t>is</w:t>
      </w:r>
      <m:oMath>
        <m:sSub>
          <m:sSubPr>
            <m:ctrlPr>
              <w:rPr>
                <w:rFonts w:ascii="Cambria Math" w:hAnsi="Cambria Math"/>
                <w:i/>
                <w:lang w:val="en-US"/>
              </w:rPr>
            </m:ctrlPr>
          </m:sSubPr>
          <m:e>
            <m:r>
              <w:rPr>
                <w:rFonts w:ascii="Cambria Math" w:hAnsi="Cambria Math"/>
                <w:lang w:val="en-US"/>
              </w:rPr>
              <m:t xml:space="preserve"> v</m:t>
            </m:r>
          </m:e>
          <m:sub>
            <m:r>
              <w:rPr>
                <w:rFonts w:ascii="Cambria Math" w:hAnsi="Cambria Math"/>
                <w:lang w:val="en-US"/>
              </w:rPr>
              <m:t>k</m:t>
            </m:r>
          </m:sub>
        </m:sSub>
      </m:oMath>
      <w:r w:rsidR="00C42010">
        <w:rPr>
          <w:lang w:val="en-US"/>
        </w:rPr>
        <w:t xml:space="preserve">. This probability is unknown </w:t>
      </w:r>
      <w:r w:rsidR="009A64AE">
        <w:rPr>
          <w:lang w:val="en-US"/>
        </w:rPr>
        <w:t xml:space="preserve">and can only be estimated by certain statistics such as the relative frequency of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oMath>
      <w:r w:rsidR="009A64AE">
        <w:rPr>
          <w:lang w:val="en-US"/>
        </w:rPr>
        <w:t xml:space="preserve"> in the author’s writings. An underlying assumption for our methodology is that the function words of a writing sample forms a random sample from the collection of function </w:t>
      </w:r>
      <w:r w:rsidR="009C37C7">
        <w:rPr>
          <w:lang w:val="en-US"/>
        </w:rPr>
        <w:t>words</w:t>
      </w: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e>
        </m:d>
      </m:oMath>
      <w:r w:rsidR="009A64AE">
        <w:rPr>
          <w:lang w:val="en-US"/>
        </w:rPr>
        <w:t xml:space="preserve">, according to the ‘function word </w:t>
      </w:r>
      <w:r w:rsidR="00FC2C76">
        <w:rPr>
          <w:lang w:val="en-US"/>
        </w:rPr>
        <w:t>distribution</w:t>
      </w: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e>
        </m:d>
      </m:oMath>
      <w:r w:rsidR="009A64AE">
        <w:rPr>
          <w:lang w:val="en-US"/>
        </w:rPr>
        <w:t xml:space="preserve">. </w:t>
      </w:r>
      <w:r w:rsidR="009C37C7">
        <w:rPr>
          <w:lang w:val="en-US"/>
        </w:rPr>
        <w:t xml:space="preserve">Even though it </w:t>
      </w:r>
      <w:r w:rsidR="009A64AE">
        <w:rPr>
          <w:lang w:val="en-US"/>
        </w:rPr>
        <w:t xml:space="preserve">may seem like a strong assumption, </w:t>
      </w:r>
      <w:r w:rsidR="009C37C7">
        <w:rPr>
          <w:lang w:val="en-US"/>
        </w:rPr>
        <w:t xml:space="preserve">it is implicitly made in many, if not all, authorship studies based on lexical features. For a </w:t>
      </w:r>
      <w:r w:rsidR="009C37C7">
        <w:rPr>
          <w:lang w:val="en-US"/>
        </w:rPr>
        <w:lastRenderedPageBreak/>
        <w:t xml:space="preserve">detailed discussion of this assumption, interested readers are referred to </w:t>
      </w:r>
      <w:proofErr w:type="spellStart"/>
      <w:r w:rsidR="009C37C7" w:rsidRPr="009C37C7">
        <w:rPr>
          <w:lang w:val="en-US"/>
        </w:rPr>
        <w:t>Grabchak</w:t>
      </w:r>
      <w:proofErr w:type="spellEnd"/>
      <w:r w:rsidR="009C37C7" w:rsidRPr="009C37C7">
        <w:rPr>
          <w:lang w:val="en-US"/>
        </w:rPr>
        <w:t xml:space="preserve"> et al. (2013).</w:t>
      </w:r>
      <w:r w:rsidR="009C37C7">
        <w:rPr>
          <w:lang w:val="en-US"/>
        </w:rPr>
        <w:t xml:space="preserve"> </w:t>
      </w:r>
    </w:p>
    <w:p w14:paraId="1DBB67B6" w14:textId="03669108" w:rsidR="00F539E1" w:rsidRDefault="005E4428" w:rsidP="005E4428">
      <w:pPr>
        <w:rPr>
          <w:lang w:val="en-US"/>
        </w:rPr>
      </w:pPr>
      <w:r w:rsidRPr="002E1FEE">
        <w:rPr>
          <w:lang w:val="en-US"/>
        </w:rPr>
        <w:t xml:space="preserve">The </w:t>
      </w:r>
      <w:r>
        <w:rPr>
          <w:lang w:val="en-US"/>
        </w:rPr>
        <w:t xml:space="preserve">above suggests that we can perform authorship attribution using the underlying function word distributions. If the function words in a writing sample with dispute authorship </w:t>
      </w:r>
      <w:r w:rsidR="00545998">
        <w:rPr>
          <w:lang w:val="en-US"/>
        </w:rPr>
        <w:t xml:space="preserve">have relative frequencies that are close to the function word distribution of a particular author, then we may conclude that the writing sample is written by this author. </w:t>
      </w:r>
      <w:r w:rsidR="002A4151">
        <w:rPr>
          <w:lang w:val="en-US"/>
        </w:rPr>
        <w:t>However, the difficulty lies in the fact that it is impossible to have an accurate estimation for the probabilities of rare function words.  For this reason, instead of using the function word distribution directly, it is usually pre</w:t>
      </w:r>
      <w:r w:rsidR="001C527E">
        <w:rPr>
          <w:lang w:val="en-US"/>
        </w:rPr>
        <w:t xml:space="preserve">ferred to use a measure related to the distribution. While there are many such measures, we focus on </w:t>
      </w:r>
      <w:r w:rsidR="002F141A">
        <w:rPr>
          <w:lang w:val="en-US"/>
        </w:rPr>
        <w:t>a set of</w:t>
      </w:r>
      <w:r w:rsidR="00D71E33">
        <w:rPr>
          <w:lang w:val="en-US"/>
        </w:rPr>
        <w:t xml:space="preserve"> measure</w:t>
      </w:r>
      <w:r w:rsidR="002F141A">
        <w:rPr>
          <w:lang w:val="en-US"/>
        </w:rPr>
        <w:t>s</w:t>
      </w:r>
      <w:r w:rsidR="00D71E33">
        <w:rPr>
          <w:lang w:val="en-US"/>
        </w:rPr>
        <w:t xml:space="preserve"> induced by the well-known </w:t>
      </w:r>
      <w:r w:rsidR="00C21FF0">
        <w:rPr>
          <w:lang w:val="en-US"/>
        </w:rPr>
        <w:t>occupancy</w:t>
      </w:r>
      <w:r w:rsidR="00B11E34">
        <w:rPr>
          <w:lang w:val="en-US"/>
        </w:rPr>
        <w:t xml:space="preserve"> problem.</w:t>
      </w:r>
      <w:r w:rsidR="005A5A00">
        <w:rPr>
          <w:lang w:val="en-US"/>
        </w:rPr>
        <w:t xml:space="preserve"> </w:t>
      </w:r>
    </w:p>
    <w:p w14:paraId="10D696AF" w14:textId="77777777" w:rsidR="000775A0" w:rsidRDefault="000775A0" w:rsidP="005E4428">
      <w:pPr>
        <w:rPr>
          <w:lang w:val="en-US"/>
        </w:rPr>
      </w:pPr>
    </w:p>
    <w:p w14:paraId="2C553030" w14:textId="15ADDD66" w:rsidR="00BE3013" w:rsidRDefault="00680A8D" w:rsidP="00A60D60">
      <w:pPr>
        <w:rPr>
          <w:lang w:val="en-US"/>
        </w:rPr>
      </w:pPr>
      <w:r>
        <w:rPr>
          <w:lang w:val="en-US"/>
        </w:rPr>
        <w:t xml:space="preserve">The </w:t>
      </w:r>
      <w:r w:rsidR="00C21FF0">
        <w:rPr>
          <w:lang w:val="en-US"/>
        </w:rPr>
        <w:t>occupancy</w:t>
      </w:r>
      <w:r w:rsidR="00185A8F">
        <w:rPr>
          <w:lang w:val="en-US"/>
        </w:rPr>
        <w:t xml:space="preserve"> problem and its </w:t>
      </w:r>
      <w:r>
        <w:rPr>
          <w:lang w:val="en-US"/>
        </w:rPr>
        <w:t>generalizations</w:t>
      </w:r>
      <w:r w:rsidR="00185A8F">
        <w:rPr>
          <w:lang w:val="en-US"/>
        </w:rPr>
        <w:t xml:space="preserve"> are of traditional and recurrent interests. </w:t>
      </w:r>
      <w:r w:rsidR="00EE029B">
        <w:rPr>
          <w:lang w:val="en-US"/>
        </w:rPr>
        <w:t>In</w:t>
      </w:r>
      <w:r>
        <w:rPr>
          <w:lang w:val="en-US"/>
        </w:rPr>
        <w:t xml:space="preserve"> classic</w:t>
      </w:r>
      <w:r w:rsidR="00FF1057">
        <w:rPr>
          <w:lang w:val="en-US"/>
        </w:rPr>
        <w:t>al</w:t>
      </w:r>
      <w:r>
        <w:rPr>
          <w:lang w:val="en-US"/>
        </w:rPr>
        <w:t xml:space="preserve"> </w:t>
      </w:r>
      <w:r w:rsidR="00FF1057">
        <w:rPr>
          <w:lang w:val="en-US"/>
        </w:rPr>
        <w:t>multinomial occupancy</w:t>
      </w:r>
      <w:r w:rsidR="00EE029B">
        <w:rPr>
          <w:lang w:val="en-US"/>
        </w:rPr>
        <w:t xml:space="preserve"> scheme, </w:t>
      </w:r>
      <m:oMath>
        <m:r>
          <w:rPr>
            <w:rFonts w:ascii="Cambria Math" w:hAnsi="Cambria Math"/>
            <w:lang w:val="en-US"/>
          </w:rPr>
          <m:t>m</m:t>
        </m:r>
      </m:oMath>
      <w:r w:rsidR="00EE029B">
        <w:rPr>
          <w:lang w:val="en-US"/>
        </w:rPr>
        <w:t xml:space="preserve"> balls are independently thrown at </w:t>
      </w:r>
      <m:oMath>
        <m:r>
          <w:rPr>
            <w:rFonts w:ascii="Cambria Math" w:hAnsi="Cambria Math"/>
            <w:lang w:val="en-US"/>
          </w:rPr>
          <m:t>K</m:t>
        </m:r>
      </m:oMath>
      <w:r w:rsidR="00EE029B">
        <w:rPr>
          <w:lang w:val="en-US"/>
        </w:rPr>
        <w:t xml:space="preserve"> boxes according to a probability </w:t>
      </w:r>
      <w:r w:rsidR="00DC62A4">
        <w:rPr>
          <w:lang w:val="en-US"/>
        </w:rPr>
        <w:t>distribution</w:t>
      </w: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;1≤k≤K</m:t>
            </m:r>
          </m:e>
        </m:d>
      </m:oMath>
      <w:r w:rsidR="00EE029B">
        <w:rPr>
          <w:lang w:val="en-US"/>
        </w:rPr>
        <w:t>. The allocation of the</w:t>
      </w:r>
      <w:r w:rsidR="000D6BDE">
        <w:rPr>
          <w:lang w:val="en-US"/>
        </w:rPr>
        <w:t xml:space="preserve"> </w:t>
      </w:r>
      <m:oMath>
        <m:r>
          <w:rPr>
            <w:rFonts w:ascii="Cambria Math" w:hAnsi="Cambria Math"/>
            <w:lang w:val="en-US"/>
          </w:rPr>
          <m:t>m</m:t>
        </m:r>
      </m:oMath>
      <w:r w:rsidR="00EE029B">
        <w:rPr>
          <w:lang w:val="en-US"/>
        </w:rPr>
        <w:t xml:space="preserve"> balls among the </w:t>
      </w:r>
      <m:oMath>
        <m:r>
          <w:rPr>
            <w:rFonts w:ascii="Cambria Math" w:hAnsi="Cambria Math"/>
            <w:lang w:val="en-US"/>
          </w:rPr>
          <m:t>K</m:t>
        </m:r>
      </m:oMath>
      <w:r w:rsidR="000D6BDE">
        <w:rPr>
          <w:lang w:val="en-US"/>
        </w:rPr>
        <w:t xml:space="preserve"> </w:t>
      </w:r>
      <w:r w:rsidR="00EE029B">
        <w:rPr>
          <w:lang w:val="en-US"/>
        </w:rPr>
        <w:t xml:space="preserve">boxes is captured by the random </w:t>
      </w:r>
      <w:r w:rsidR="00DC62A4">
        <w:rPr>
          <w:lang w:val="en-US"/>
        </w:rPr>
        <w:t>vector</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mK</m:t>
            </m:r>
          </m:sub>
        </m:sSub>
        <m:r>
          <w:rPr>
            <w:rFonts w:ascii="Cambria Math" w:hAnsi="Cambria Math"/>
            <w:lang w:val="en-US"/>
          </w:rPr>
          <m:t>)</m:t>
        </m:r>
      </m:oMath>
      <w:r w:rsidR="000D6BDE">
        <w:rPr>
          <w:lang w:val="en-US"/>
        </w:rPr>
        <w:t xml:space="preserve">, 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mk</m:t>
            </m:r>
          </m:sub>
        </m:sSub>
      </m:oMath>
      <w:r w:rsidR="000D6BDE">
        <w:rPr>
          <w:lang w:val="en-US"/>
        </w:rPr>
        <w:t xml:space="preserve"> is the number of balls out of the </w:t>
      </w:r>
      <m:oMath>
        <m:r>
          <w:rPr>
            <w:rFonts w:ascii="Cambria Math" w:hAnsi="Cambria Math"/>
            <w:lang w:val="en-US"/>
          </w:rPr>
          <m:t>m</m:t>
        </m:r>
      </m:oMath>
      <w:r w:rsidR="000D6BDE">
        <w:rPr>
          <w:lang w:val="en-US"/>
        </w:rPr>
        <w:t xml:space="preserve"> balls that fall in box </w:t>
      </w:r>
      <m:oMath>
        <m:r>
          <w:rPr>
            <w:rFonts w:ascii="Cambria Math" w:hAnsi="Cambria Math"/>
            <w:lang w:val="en-US"/>
          </w:rPr>
          <m:t>k</m:t>
        </m:r>
      </m:oMath>
      <w:r w:rsidR="000D6BDE">
        <w:rPr>
          <w:lang w:val="en-US"/>
        </w:rPr>
        <w:t xml:space="preserve">. </w:t>
      </w:r>
      <w:r w:rsidR="000775A0">
        <w:rPr>
          <w:lang w:val="en-US"/>
        </w:rPr>
        <w:t xml:space="preserve">Let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m:t>
            </m:r>
          </m:sub>
        </m:sSub>
      </m:oMath>
      <w:r w:rsidR="000775A0">
        <w:rPr>
          <w:lang w:val="en-US"/>
        </w:rPr>
        <w:t xml:space="preserve"> be the number of boxes which has at least one ball.</w:t>
      </w:r>
      <w:r w:rsidR="00DC62A4">
        <w:rPr>
          <w:lang w:val="en-US"/>
        </w:rPr>
        <w:t xml:space="preserve"> That is,</w:t>
      </w:r>
      <m:oMath>
        <m:sSub>
          <m:sSubPr>
            <m:ctrlPr>
              <w:rPr>
                <w:rFonts w:ascii="Cambria Math" w:hAnsi="Cambria Math"/>
                <w:i/>
                <w:lang w:val="en-US"/>
              </w:rPr>
            </m:ctrlPr>
          </m:sSubPr>
          <m:e>
            <m:r>
              <w:rPr>
                <w:rFonts w:ascii="Cambria Math" w:hAnsi="Cambria Math"/>
                <w:lang w:val="en-US"/>
              </w:rPr>
              <m:t xml:space="preserve"> H</m:t>
            </m:r>
          </m:e>
          <m:sub>
            <m:r>
              <w:rPr>
                <w:rFonts w:ascii="Cambria Math" w:hAnsi="Cambria Math"/>
                <w:lang w:val="en-US"/>
              </w:rPr>
              <m:t>m</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r>
              <w:rPr>
                <w:rFonts w:ascii="Cambria Math" w:hAnsi="Cambria Math"/>
                <w:lang w:val="en-US"/>
              </w:rPr>
              <m:t>I(</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mk</m:t>
                </m:r>
              </m:sub>
            </m:sSub>
            <m:r>
              <w:rPr>
                <w:rFonts w:ascii="Cambria Math" w:hAnsi="Cambria Math"/>
                <w:lang w:val="en-US"/>
              </w:rPr>
              <m:t>&gt;0)</m:t>
            </m:r>
          </m:e>
        </m:nary>
      </m:oMath>
      <w:r w:rsidR="00DC62A4">
        <w:rPr>
          <w:lang w:val="en-US"/>
        </w:rPr>
        <w:t xml:space="preserve">, where </w:t>
      </w:r>
      <w:r w:rsidR="000775A0">
        <w:rPr>
          <w:lang w:val="en-US"/>
        </w:rPr>
        <w:t xml:space="preserve"> </w:t>
      </w:r>
      <m:oMath>
        <m:r>
          <w:rPr>
            <w:rFonts w:ascii="Cambria Math" w:hAnsi="Cambria Math"/>
            <w:lang w:val="en-US"/>
          </w:rPr>
          <m:t>I(</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mk</m:t>
            </m:r>
          </m:sub>
        </m:sSub>
        <m:r>
          <w:rPr>
            <w:rFonts w:ascii="Cambria Math" w:hAnsi="Cambria Math"/>
            <w:lang w:val="en-US"/>
          </w:rPr>
          <m:t>&gt;0</m:t>
        </m:r>
      </m:oMath>
      <w:r w:rsidR="000775A0">
        <w:rPr>
          <w:lang w:val="en-US"/>
        </w:rPr>
        <w:t xml:space="preserve">   equals 1 if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mk</m:t>
            </m:r>
          </m:sub>
        </m:sSub>
        <m:r>
          <w:rPr>
            <w:rFonts w:ascii="Cambria Math" w:hAnsi="Cambria Math"/>
            <w:lang w:val="en-US"/>
          </w:rPr>
          <m:t>&gt;0</m:t>
        </m:r>
      </m:oMath>
      <w:r w:rsidR="00EE029B">
        <w:rPr>
          <w:lang w:val="en-US"/>
        </w:rPr>
        <w:t xml:space="preserve"> </w:t>
      </w:r>
      <w:r w:rsidR="000775A0">
        <w:rPr>
          <w:lang w:val="en-US"/>
        </w:rPr>
        <w:t xml:space="preserve">and it equals zero if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mk</m:t>
            </m:r>
          </m:sub>
        </m:sSub>
        <m:r>
          <w:rPr>
            <w:rFonts w:ascii="Cambria Math" w:hAnsi="Cambria Math"/>
            <w:lang w:val="en-US"/>
          </w:rPr>
          <m:t>=0</m:t>
        </m:r>
      </m:oMath>
      <w:r w:rsidR="000775A0">
        <w:rPr>
          <w:lang w:val="en-US"/>
        </w:rPr>
        <w:t xml:space="preserve">. </w:t>
      </w:r>
      <w:r w:rsidR="00DC62A4">
        <w:rPr>
          <w:lang w:val="en-US"/>
        </w:rPr>
        <w:t xml:space="preserve">In other words,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m:t>
            </m:r>
          </m:sub>
        </m:sSub>
      </m:oMath>
      <w:r w:rsidR="00DC62A4">
        <w:rPr>
          <w:lang w:val="en-US"/>
        </w:rPr>
        <w:t xml:space="preserve"> is the number of occupied boxes. The problem of studying the distribution of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m:t>
            </m:r>
          </m:sub>
        </m:sSub>
      </m:oMath>
      <w:r w:rsidR="00DC62A4">
        <w:rPr>
          <w:lang w:val="en-US"/>
        </w:rPr>
        <w:t xml:space="preserve"> is generally referred to as the occupancy problem. </w:t>
      </w:r>
      <w:r w:rsidR="000D6BDE">
        <w:rPr>
          <w:lang w:val="en-US"/>
        </w:rPr>
        <w:t xml:space="preserve">The occupancy problem has many applications in </w:t>
      </w:r>
      <w:r w:rsidR="00D575E3">
        <w:rPr>
          <w:lang w:val="en-US"/>
        </w:rPr>
        <w:t>different</w:t>
      </w:r>
      <w:r w:rsidR="000D6BDE">
        <w:rPr>
          <w:lang w:val="en-US"/>
        </w:rPr>
        <w:t xml:space="preserve"> </w:t>
      </w:r>
      <w:r w:rsidR="00D575E3">
        <w:rPr>
          <w:lang w:val="en-US"/>
        </w:rPr>
        <w:t>scientific fields</w:t>
      </w:r>
      <w:r w:rsidR="000D6BDE">
        <w:rPr>
          <w:lang w:val="en-US"/>
        </w:rPr>
        <w:t xml:space="preserve">. </w:t>
      </w:r>
      <w:r w:rsidR="00D575E3">
        <w:rPr>
          <w:lang w:val="en-US"/>
        </w:rPr>
        <w:t xml:space="preserve">If instead of boxes one has types or species of sampling units, it becomes species sampling problems in ecology and in database query optimization, where the sampling units may be entries of a database while the species are the distinct values appearing in a database, see </w:t>
      </w:r>
      <w:r w:rsidR="00D575E3" w:rsidRPr="00D575E3">
        <w:t>Chaudhuri</w:t>
      </w:r>
      <w:r w:rsidR="0009131C">
        <w:t xml:space="preserve"> et al.</w:t>
      </w:r>
      <w:r w:rsidR="000C6D45">
        <w:t xml:space="preserve"> </w:t>
      </w:r>
      <w:r w:rsidR="00D575E3" w:rsidRPr="00D575E3">
        <w:t>(1998</w:t>
      </w:r>
      <w:r w:rsidR="000C6D45">
        <w:t xml:space="preserve">). In disclosure </w:t>
      </w:r>
      <w:r w:rsidR="000C6D45">
        <w:lastRenderedPageBreak/>
        <w:t xml:space="preserve">risk assessment, the sampling units may be individuals or companies listed in a microdata file without identifying information, while the types are unique combinations of values of variables </w:t>
      </w:r>
      <w:r w:rsidR="00505C78">
        <w:t xml:space="preserve">with which the individuals or companies might be identified indirectly, see </w:t>
      </w:r>
      <w:r w:rsidR="00505C78" w:rsidRPr="00505C78">
        <w:t>Skinner, &amp; Elliot, (2002)</w:t>
      </w:r>
      <w:r w:rsidR="00505C78">
        <w:t xml:space="preserve">. </w:t>
      </w:r>
      <w:r w:rsidR="00EB4E7E">
        <w:t>For a further discussion of the applications see</w:t>
      </w:r>
      <w:r w:rsidR="004965D6" w:rsidRPr="004965D6">
        <w:rPr>
          <w:rFonts w:ascii="Arial" w:hAnsi="Arial" w:cs="Arial"/>
          <w:color w:val="222222"/>
          <w:sz w:val="20"/>
          <w:szCs w:val="20"/>
          <w:shd w:val="clear" w:color="auto" w:fill="FFFFFF"/>
        </w:rPr>
        <w:t xml:space="preserve"> </w:t>
      </w:r>
      <w:r w:rsidR="004965D6" w:rsidRPr="004965D6">
        <w:t xml:space="preserve">Bunge, &amp; Fitzpatrick, </w:t>
      </w:r>
      <w:r w:rsidR="004965D6">
        <w:t xml:space="preserve">(1993), </w:t>
      </w:r>
      <w:r w:rsidR="004965D6" w:rsidRPr="004965D6">
        <w:t xml:space="preserve">Roberts, &amp; </w:t>
      </w:r>
      <w:proofErr w:type="spellStart"/>
      <w:r w:rsidR="004965D6" w:rsidRPr="004965D6">
        <w:t>Tesman</w:t>
      </w:r>
      <w:proofErr w:type="spellEnd"/>
      <w:r w:rsidR="004965D6" w:rsidRPr="004965D6">
        <w:t xml:space="preserve">, </w:t>
      </w:r>
      <w:r w:rsidR="004965D6">
        <w:t xml:space="preserve">(2009) and references therein. </w:t>
      </w:r>
      <w:r w:rsidR="004965D6">
        <w:rPr>
          <w:lang w:val="en-US"/>
        </w:rPr>
        <w:t>In</w:t>
      </w:r>
      <w:r w:rsidR="00BE3013">
        <w:rPr>
          <w:lang w:val="en-US"/>
        </w:rPr>
        <w:t xml:space="preserve"> the current</w:t>
      </w:r>
      <w:r w:rsidR="004965D6">
        <w:rPr>
          <w:lang w:val="en-US"/>
        </w:rPr>
        <w:t xml:space="preserve"> study, the sampling units are function words while </w:t>
      </w:r>
      <w:r w:rsidR="00BE3013">
        <w:rPr>
          <w:lang w:val="en-US"/>
        </w:rPr>
        <w:t>types are distinct function words in a given writing sample.</w:t>
      </w:r>
    </w:p>
    <w:p w14:paraId="6C011F3C" w14:textId="77777777" w:rsidR="00BE3013" w:rsidRDefault="00BE3013" w:rsidP="00A60D60">
      <w:pPr>
        <w:rPr>
          <w:lang w:val="en-US"/>
        </w:rPr>
      </w:pPr>
    </w:p>
    <w:p w14:paraId="2B0F1AF2" w14:textId="4092D5FF" w:rsidR="00EA7E07" w:rsidRDefault="008E7A73" w:rsidP="00A60D60">
      <w:pPr>
        <w:rPr>
          <w:lang w:val="en-US"/>
        </w:rPr>
      </w:pPr>
      <w:r>
        <w:rPr>
          <w:lang w:val="en-US"/>
        </w:rPr>
        <w:t xml:space="preserve">Given the ‘function word distribution’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;1≤k≤K</m:t>
            </m:r>
          </m:e>
        </m:d>
      </m:oMath>
      <w:r>
        <w:rPr>
          <w:lang w:val="en-US"/>
        </w:rPr>
        <w:t xml:space="preserve"> of a particular author over the set</w:t>
      </w: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r>
              <w:rPr>
                <w:rFonts w:ascii="Cambria Math" w:hAnsi="Cambria Math"/>
                <w:lang w:val="en-US"/>
              </w:rPr>
              <m:t>; 1≤k≤K</m:t>
            </m:r>
          </m:e>
        </m:d>
      </m:oMath>
      <w:r>
        <w:rPr>
          <w:lang w:val="en-US"/>
        </w:rPr>
        <w:t xml:space="preserve"> of all function words used by this</w:t>
      </w:r>
      <w:r w:rsidR="007B0411">
        <w:rPr>
          <w:lang w:val="en-US"/>
        </w:rPr>
        <w:t xml:space="preserve"> </w:t>
      </w:r>
      <w:r>
        <w:rPr>
          <w:lang w:val="en-US"/>
        </w:rPr>
        <w:t xml:space="preserve">author, </w:t>
      </w:r>
      <w:r w:rsidR="00FC2379">
        <w:rPr>
          <w:lang w:val="en-US"/>
        </w:rPr>
        <w:t>let</w:t>
      </w:r>
      <w:r w:rsidR="00D842DC">
        <w:rPr>
          <w:lang w:val="en-US"/>
        </w:rPr>
        <w:t xml:space="preserv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m:t>
            </m:r>
          </m:sub>
        </m:sSub>
      </m:oMath>
      <w:r w:rsidR="00D842DC">
        <w:rPr>
          <w:lang w:val="en-US"/>
        </w:rPr>
        <w:t xml:space="preserve"> be the number of </w:t>
      </w:r>
      <w:r w:rsidR="006464DB">
        <w:rPr>
          <w:lang w:val="en-US"/>
        </w:rPr>
        <w:t xml:space="preserve">distinct function words among a random sample of </w:t>
      </w:r>
      <w:r w:rsidR="006464DB" w:rsidRPr="006464DB">
        <w:rPr>
          <w:i/>
          <w:lang w:val="en-US"/>
        </w:rPr>
        <w:t>m</w:t>
      </w:r>
      <w:r w:rsidR="006464DB">
        <w:rPr>
          <w:lang w:val="en-US"/>
        </w:rPr>
        <w:t xml:space="preserve"> function words from the</w:t>
      </w:r>
      <w:r w:rsidR="00FC2379">
        <w:rPr>
          <w:lang w:val="en-US"/>
        </w:rPr>
        <w:t xml:space="preserve"> corresponding function word </w:t>
      </w:r>
      <w:r w:rsidR="006464DB">
        <w:rPr>
          <w:lang w:val="en-US"/>
        </w:rPr>
        <w:t>distribution</w:t>
      </w:r>
      <w:r w:rsidR="00D842DC">
        <w:rPr>
          <w:lang w:val="en-US"/>
        </w:rPr>
        <w:t xml:space="preserve">. With this notation,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10</m:t>
            </m:r>
          </m:sub>
        </m:sSub>
      </m:oMath>
      <w:r w:rsidR="00D842DC">
        <w:rPr>
          <w:lang w:val="en-US"/>
        </w:rPr>
        <w:t xml:space="preserve"> is </w:t>
      </w:r>
      <w:r w:rsidR="00A5737F">
        <w:rPr>
          <w:lang w:val="en-US"/>
        </w:rPr>
        <w:t>the number of distinct function words in a random sample of 10</w:t>
      </w:r>
      <w:r w:rsidR="00FC2379">
        <w:rPr>
          <w:lang w:val="en-US"/>
        </w:rPr>
        <w:t xml:space="preserve"> function</w:t>
      </w:r>
      <w:r w:rsidR="00A5737F">
        <w:rPr>
          <w:lang w:val="en-US"/>
        </w:rPr>
        <w:t xml:space="preserve"> words written by the corresponding author.</w:t>
      </w:r>
      <w:r w:rsidR="007B0411">
        <w:rPr>
          <w:lang w:val="en-US"/>
        </w:rPr>
        <w:t xml:space="preserve">  </w:t>
      </w:r>
      <w:r w:rsidR="00A60D60">
        <w:rPr>
          <w:lang w:val="en-US"/>
        </w:rPr>
        <w:t>The expectation</w:t>
      </w:r>
      <w:r w:rsidR="00E023A5">
        <w:rPr>
          <w:lang w:val="en-US"/>
        </w:rPr>
        <w:t xml:space="preserve"> and variance</w:t>
      </w:r>
      <w:r w:rsidR="00A60D60">
        <w:rPr>
          <w:lang w:val="en-US"/>
        </w:rPr>
        <w:t xml:space="preserve"> of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m:t>
            </m:r>
          </m:sub>
        </m:sSub>
      </m:oMath>
      <w:r w:rsidR="00F16ED0">
        <w:rPr>
          <w:lang w:val="en-US"/>
        </w:rPr>
        <w:t xml:space="preserve"> are given as follows:</w:t>
      </w:r>
    </w:p>
    <w:p w14:paraId="0B711A1C" w14:textId="40114EF4" w:rsidR="00F16ED0" w:rsidRDefault="00E04CB8" w:rsidP="00D842DC">
      <w:pPr>
        <w:rPr>
          <w:lang w:val="en-US"/>
        </w:rPr>
      </w:pP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m</m:t>
            </m:r>
          </m:sub>
        </m:sSub>
        <m:r>
          <w:rPr>
            <w:rFonts w:ascii="Cambria Math" w:hAnsi="Cambria Math"/>
            <w:lang w:val="en-US"/>
          </w:rPr>
          <m:t>=E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e>
                    </m:d>
                  </m:e>
                  <m:sup>
                    <m:r>
                      <w:rPr>
                        <w:rFonts w:ascii="Cambria Math" w:hAnsi="Cambria Math"/>
                        <w:lang w:val="en-US"/>
                      </w:rPr>
                      <m:t>m</m:t>
                    </m:r>
                  </m:sup>
                </m:sSup>
              </m:e>
            </m:d>
          </m:e>
        </m:nary>
      </m:oMath>
      <w:r w:rsidR="005A7BA1">
        <w:rPr>
          <w:lang w:val="en-US"/>
        </w:rPr>
        <w:t>,</w:t>
      </w:r>
      <w:r w:rsidR="005A7BA1">
        <w:rPr>
          <w:lang w:val="en-US"/>
        </w:rPr>
        <w:tab/>
      </w:r>
      <w:r w:rsidR="00F16ED0">
        <w:rPr>
          <w:lang w:val="en-US"/>
        </w:rPr>
        <w:tab/>
      </w:r>
      <w:r w:rsidR="00F16ED0">
        <w:rPr>
          <w:lang w:val="en-US"/>
        </w:rPr>
        <w:tab/>
      </w:r>
      <w:r w:rsidR="00F16ED0">
        <w:rPr>
          <w:lang w:val="en-US"/>
        </w:rPr>
        <w:tab/>
      </w:r>
      <w:r w:rsidR="00F16ED0">
        <w:rPr>
          <w:lang w:val="en-US"/>
        </w:rPr>
        <w:tab/>
      </w:r>
      <w:r w:rsidR="005A7BA1">
        <w:rPr>
          <w:lang w:val="en-US"/>
        </w:rPr>
        <w:tab/>
        <w:t>(1)</w:t>
      </w:r>
    </w:p>
    <w:p w14:paraId="730EB876" w14:textId="2BD76E03" w:rsidR="00F16ED0" w:rsidRDefault="00E04CB8" w:rsidP="00D842DC">
      <w:pPr>
        <w:rPr>
          <w:lang w:val="en-US"/>
        </w:rPr>
      </w:pP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m</m:t>
            </m:r>
          </m:sub>
          <m:sup>
            <m:r>
              <w:rPr>
                <w:rFonts w:ascii="Cambria Math" w:hAnsi="Cambria Math"/>
                <w:lang w:val="en-US"/>
              </w:rPr>
              <m:t>2</m:t>
            </m:r>
          </m:sup>
        </m:sSubSup>
        <m:r>
          <w:rPr>
            <w:rFonts w:ascii="Cambria Math" w:hAnsi="Cambria Math"/>
            <w:lang w:val="en-US"/>
          </w:rPr>
          <m:t>=Var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2m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m</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j≠k</m:t>
            </m:r>
          </m:sub>
          <m:sup/>
          <m:e>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e>
                    </m:d>
                  </m:e>
                  <m:sup>
                    <m:r>
                      <w:rPr>
                        <w:rFonts w:ascii="Cambria Math" w:hAnsi="Cambria Math"/>
                        <w:lang w:val="en-US"/>
                      </w:rPr>
                      <m:t>m</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e>
                    </m:d>
                  </m:e>
                  <m:sup>
                    <m:r>
                      <w:rPr>
                        <w:rFonts w:ascii="Cambria Math" w:hAnsi="Cambria Math"/>
                        <w:lang w:val="en-US"/>
                      </w:rPr>
                      <m:t>m</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e>
                    </m:d>
                  </m:e>
                  <m:sup>
                    <m:r>
                      <w:rPr>
                        <w:rFonts w:ascii="Cambria Math" w:hAnsi="Cambria Math"/>
                        <w:lang w:val="en-US"/>
                      </w:rPr>
                      <m:t>m</m:t>
                    </m:r>
                  </m:sup>
                </m:sSup>
              </m:e>
            </m:d>
          </m:e>
        </m:nary>
      </m:oMath>
      <w:r w:rsidR="00F16ED0">
        <w:rPr>
          <w:lang w:val="en-US"/>
        </w:rPr>
        <w:t xml:space="preserve">    (2)</w:t>
      </w:r>
    </w:p>
    <w:p w14:paraId="5EB01F06" w14:textId="5B70181E" w:rsidR="00BE3013" w:rsidRDefault="002D384E" w:rsidP="00661216">
      <w:pPr>
        <w:rPr>
          <w:lang w:val="en-US"/>
        </w:rPr>
      </w:pPr>
      <w:r>
        <w:rPr>
          <w:lang w:val="en-US"/>
        </w:rPr>
        <w:t xml:space="preserve">see </w:t>
      </w:r>
      <w:proofErr w:type="spellStart"/>
      <w:r w:rsidR="009B55CA">
        <w:rPr>
          <w:lang w:val="en-US"/>
        </w:rPr>
        <w:t>Gnedin</w:t>
      </w:r>
      <w:proofErr w:type="spellEnd"/>
      <w:r w:rsidR="009B55CA">
        <w:rPr>
          <w:lang w:val="en-US"/>
        </w:rPr>
        <w:t xml:space="preserve"> et al</w:t>
      </w:r>
      <w:r>
        <w:rPr>
          <w:lang w:val="en-US"/>
        </w:rPr>
        <w:t xml:space="preserve"> (20</w:t>
      </w:r>
      <w:r w:rsidR="009B55CA">
        <w:rPr>
          <w:lang w:val="en-US"/>
        </w:rPr>
        <w:t>07</w:t>
      </w:r>
      <w:r>
        <w:rPr>
          <w:lang w:val="en-US"/>
        </w:rPr>
        <w:t xml:space="preserve">). </w:t>
      </w:r>
    </w:p>
    <w:p w14:paraId="765A1634" w14:textId="77777777" w:rsidR="00CF38AA" w:rsidRPr="00AB1320" w:rsidRDefault="00CF38AA" w:rsidP="00661216">
      <w:pPr>
        <w:rPr>
          <w:lang w:val="en-US"/>
        </w:rPr>
      </w:pPr>
    </w:p>
    <w:p w14:paraId="505C06CD" w14:textId="500AC97B" w:rsidR="00BF0F72" w:rsidRDefault="00F539E1" w:rsidP="00726C07">
      <w:pPr>
        <w:rPr>
          <w:lang w:val="en-US"/>
        </w:rPr>
      </w:pPr>
      <w:r>
        <w:rPr>
          <w:lang w:val="en-US"/>
        </w:rPr>
        <w:t>From these equations, we can see that these values capture</w:t>
      </w:r>
      <w:r w:rsidR="00726C07">
        <w:rPr>
          <w:lang w:val="en-US"/>
        </w:rPr>
        <w:t xml:space="preserve"> important properties of the function word distribution and hence the writing characteristics of a given author. </w:t>
      </w:r>
      <w:r w:rsidR="00BF0F72">
        <w:rPr>
          <w:lang w:val="en-US"/>
        </w:rPr>
        <w:t xml:space="preserve">In </w:t>
      </w:r>
      <w:r w:rsidR="009B55CA">
        <w:rPr>
          <w:lang w:val="en-US"/>
        </w:rPr>
        <w:t>the next section</w:t>
      </w:r>
      <w:r w:rsidR="00BF0F72">
        <w:rPr>
          <w:lang w:val="en-US"/>
        </w:rPr>
        <w:t xml:space="preserve">, we show </w:t>
      </w:r>
      <w:r>
        <w:rPr>
          <w:lang w:val="en-US"/>
        </w:rPr>
        <w:t>our methodology</w:t>
      </w:r>
      <w:r w:rsidR="00BF0F72">
        <w:rPr>
          <w:lang w:val="en-US"/>
        </w:rPr>
        <w:t xml:space="preserve"> for authorship attribution.  </w:t>
      </w:r>
      <w:r w:rsidR="009B55CA">
        <w:rPr>
          <w:lang w:val="en-US"/>
        </w:rPr>
        <w:t>In the third section</w:t>
      </w:r>
      <w:r>
        <w:rPr>
          <w:lang w:val="en-US"/>
        </w:rPr>
        <w:t xml:space="preserve">, we present a data analysis to validate our proposed methodology and then to apply this </w:t>
      </w:r>
      <w:r w:rsidR="00466159">
        <w:rPr>
          <w:lang w:val="en-US"/>
        </w:rPr>
        <w:t>m</w:t>
      </w:r>
      <w:r>
        <w:rPr>
          <w:lang w:val="en-US"/>
        </w:rPr>
        <w:t xml:space="preserve">ethodology to explore the question of who wrote the </w:t>
      </w:r>
      <w:r w:rsidR="009B55CA">
        <w:rPr>
          <w:lang w:val="en-US"/>
        </w:rPr>
        <w:t>fifteenth</w:t>
      </w:r>
      <w:r>
        <w:rPr>
          <w:lang w:val="en-US"/>
        </w:rPr>
        <w:t xml:space="preserve"> Oz book.  </w:t>
      </w:r>
      <w:r w:rsidR="006025B2">
        <w:rPr>
          <w:lang w:val="en-US"/>
        </w:rPr>
        <w:t xml:space="preserve">Finally, in </w:t>
      </w:r>
      <w:r w:rsidR="009B55CA">
        <w:rPr>
          <w:lang w:val="en-US"/>
        </w:rPr>
        <w:t>the fourth section</w:t>
      </w:r>
      <w:r w:rsidR="006025B2">
        <w:rPr>
          <w:lang w:val="en-US"/>
        </w:rPr>
        <w:t xml:space="preserve">, </w:t>
      </w:r>
      <w:r w:rsidR="00444163">
        <w:rPr>
          <w:lang w:val="en-US"/>
        </w:rPr>
        <w:t xml:space="preserve">we present some concluding remarks about this methodology. </w:t>
      </w:r>
      <w:r w:rsidR="006025B2">
        <w:rPr>
          <w:lang w:val="en-US"/>
        </w:rPr>
        <w:t xml:space="preserve"> </w:t>
      </w:r>
      <w:bookmarkStart w:id="1" w:name="_GoBack"/>
      <w:bookmarkEnd w:id="1"/>
    </w:p>
    <w:p w14:paraId="441D68FE" w14:textId="73C24D09" w:rsidR="00444163" w:rsidRDefault="00444163" w:rsidP="00444163">
      <w:pPr>
        <w:pStyle w:val="Heading1"/>
      </w:pPr>
      <w:r>
        <w:lastRenderedPageBreak/>
        <w:t>Methodology</w:t>
      </w:r>
    </w:p>
    <w:p w14:paraId="0A6C1C71" w14:textId="3F159451" w:rsidR="00383E51" w:rsidRDefault="00726C07" w:rsidP="00651933">
      <w:pPr>
        <w:rPr>
          <w:lang w:val="en-US"/>
        </w:rPr>
      </w:pPr>
      <w:r>
        <w:rPr>
          <w:lang w:val="en-US"/>
        </w:rPr>
        <w:t xml:space="preserve">Given a writing sample, </w:t>
      </w:r>
      <w:r w:rsidR="009C4195">
        <w:rPr>
          <w:lang w:val="en-US"/>
        </w:rPr>
        <w:t xml:space="preserve">let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1≤i≤N</m:t>
            </m:r>
          </m:e>
        </m:d>
      </m:oMath>
      <w:r w:rsidR="009C4195">
        <w:rPr>
          <w:lang w:val="en-US"/>
        </w:rPr>
        <w:t xml:space="preserve"> be the sequence of function words in order, where </w:t>
      </w:r>
      <m:oMath>
        <m:r>
          <w:rPr>
            <w:rFonts w:ascii="Cambria Math" w:hAnsi="Cambria Math"/>
            <w:lang w:val="en-US"/>
          </w:rPr>
          <m:t>N</m:t>
        </m:r>
      </m:oMath>
      <w:r w:rsidR="009C4195">
        <w:rPr>
          <w:lang w:val="en-US"/>
        </w:rPr>
        <w:t xml:space="preserve"> is</w:t>
      </w:r>
      <w:r w:rsidR="001424F9">
        <w:rPr>
          <w:lang w:val="en-US"/>
        </w:rPr>
        <w:t xml:space="preserve"> the total number of </w:t>
      </w:r>
      <w:r w:rsidR="005A7BA1">
        <w:rPr>
          <w:lang w:val="en-US"/>
        </w:rPr>
        <w:t>function words. Le</w:t>
      </w:r>
      <w:r w:rsidR="00014EAC">
        <w:rPr>
          <w:lang w:val="en-US"/>
        </w:rPr>
        <w:t xml:space="preserve">t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k</m:t>
            </m:r>
          </m:sub>
        </m:sSub>
      </m:oMath>
      <w:r w:rsidR="00014EAC">
        <w:rPr>
          <w:lang w:val="en-US"/>
        </w:rPr>
        <w:t xml:space="preserve"> be the number of times that the function word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oMath>
      <w:r w:rsidR="00014EAC">
        <w:rPr>
          <w:lang w:val="en-US"/>
        </w:rPr>
        <w:t xml:space="preserve"> appears in the sample and let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p</m:t>
                </m:r>
              </m:e>
            </m:acc>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k</m:t>
            </m:r>
          </m:sub>
        </m:sSub>
        <m:r>
          <w:rPr>
            <w:rFonts w:ascii="Cambria Math" w:hAnsi="Cambria Math"/>
            <w:lang w:val="en-US"/>
          </w:rPr>
          <m:t>/N</m:t>
        </m:r>
      </m:oMath>
      <w:r w:rsidR="00014EAC">
        <w:rPr>
          <w:lang w:val="en-US"/>
        </w:rPr>
        <w:t xml:space="preserve"> be the relative frequency. </w:t>
      </w:r>
      <w:r w:rsidR="000D0FBC">
        <w:rPr>
          <w:lang w:val="en-US"/>
        </w:rPr>
        <w:t xml:space="preserve">A naïve estimator of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m</m:t>
            </m:r>
          </m:sub>
        </m:sSub>
      </m:oMath>
      <w:r w:rsidR="000D0FBC">
        <w:rPr>
          <w:lang w:val="en-US"/>
        </w:rPr>
        <w:t xml:space="preserve"> is given by the so-called ‘plug-in’ estimator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μ</m:t>
                </m:r>
              </m:e>
            </m:acc>
          </m:e>
          <m:sub>
            <m:r>
              <w:rPr>
                <w:rFonts w:ascii="Cambria Math" w:hAnsi="Cambria Math"/>
                <w:lang w:val="en-US"/>
              </w:rPr>
              <m:t>m</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p</m:t>
                                </m:r>
                              </m:e>
                            </m:acc>
                          </m:e>
                          <m:sub>
                            <m:r>
                              <w:rPr>
                                <w:rFonts w:ascii="Cambria Math" w:hAnsi="Cambria Math"/>
                                <w:lang w:val="en-US"/>
                              </w:rPr>
                              <m:t>k</m:t>
                            </m:r>
                          </m:sub>
                        </m:sSub>
                      </m:e>
                    </m:d>
                  </m:e>
                  <m:sup>
                    <m:r>
                      <w:rPr>
                        <w:rFonts w:ascii="Cambria Math" w:hAnsi="Cambria Math"/>
                        <w:lang w:val="en-US"/>
                      </w:rPr>
                      <m:t>m</m:t>
                    </m:r>
                  </m:sup>
                </m:sSup>
              </m:e>
            </m:d>
          </m:e>
        </m:nary>
      </m:oMath>
      <w:r w:rsidR="009B4192">
        <w:rPr>
          <w:lang w:val="en-US"/>
        </w:rPr>
        <w:t xml:space="preserve">. Unfortunately, this estimator may have quite a bit bias. </w:t>
      </w:r>
    </w:p>
    <w:p w14:paraId="37F925E4" w14:textId="06D24A03" w:rsidR="00F17663" w:rsidRDefault="00383E51" w:rsidP="00384D39">
      <w:pPr>
        <w:rPr>
          <w:lang w:val="en-US"/>
        </w:rPr>
      </w:pPr>
      <w:r>
        <w:rPr>
          <w:lang w:val="en-US"/>
        </w:rPr>
        <w:t>W</w:t>
      </w:r>
      <w:r w:rsidR="00651933">
        <w:rPr>
          <w:lang w:val="en-US"/>
        </w:rPr>
        <w:t xml:space="preserve">e propose </w:t>
      </w:r>
      <w:r w:rsidR="00352967">
        <w:rPr>
          <w:lang w:val="en-US"/>
        </w:rPr>
        <w:t>an estimator</w:t>
      </w:r>
      <w:r w:rsidR="00651933">
        <w:rPr>
          <w:lang w:val="en-US"/>
        </w:rPr>
        <w:t xml:space="preserve"> of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μ</m:t>
                </m:r>
              </m:e>
            </m:acc>
          </m:e>
          <m:sub>
            <m:r>
              <w:rPr>
                <w:rFonts w:ascii="Cambria Math" w:hAnsi="Cambria Math"/>
                <w:lang w:val="en-US"/>
              </w:rPr>
              <m:t>m</m:t>
            </m:r>
          </m:sub>
        </m:sSub>
      </m:oMath>
      <w:r w:rsidR="00F17663">
        <w:rPr>
          <w:lang w:val="en-US"/>
        </w:rPr>
        <w:t xml:space="preserve"> based on the law of large numbers. </w:t>
      </w:r>
      <w:r w:rsidR="005C37BE">
        <w:rPr>
          <w:lang w:val="en-US"/>
        </w:rPr>
        <w:t>The setup is as follows:</w:t>
      </w:r>
    </w:p>
    <w:p w14:paraId="4C6E0C03" w14:textId="61B374CB" w:rsidR="005C37BE" w:rsidRDefault="005C37BE" w:rsidP="004D37D1">
      <w:pPr>
        <w:pStyle w:val="ListParagraph"/>
        <w:numPr>
          <w:ilvl w:val="0"/>
          <w:numId w:val="37"/>
        </w:numPr>
        <w:rPr>
          <w:lang w:val="en-US"/>
        </w:rPr>
      </w:pPr>
      <w:r w:rsidRPr="005C37BE">
        <w:rPr>
          <w:lang w:val="en-US"/>
        </w:rPr>
        <w:t xml:space="preserve">A writing sample of length N of a particular author is obtained. It is assumed to be a random sample from the word type distribution consisting of the probability values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;1≤k≤K</m:t>
            </m:r>
          </m:e>
        </m:d>
      </m:oMath>
      <w:r>
        <w:rPr>
          <w:lang w:val="en-US"/>
        </w:rPr>
        <w:t>.</w:t>
      </w:r>
    </w:p>
    <w:p w14:paraId="203503AA" w14:textId="04BB6CB3" w:rsidR="005C37BE" w:rsidRPr="005C37BE" w:rsidRDefault="005C37BE" w:rsidP="005C37BE">
      <w:pPr>
        <w:pStyle w:val="ListParagraph"/>
        <w:numPr>
          <w:ilvl w:val="0"/>
          <w:numId w:val="37"/>
        </w:numPr>
        <w:rPr>
          <w:lang w:val="en-US"/>
        </w:rPr>
      </w:pPr>
      <w:r w:rsidRPr="005C37BE">
        <w:rPr>
          <w:lang w:val="en-US"/>
        </w:rPr>
        <w:t xml:space="preserve">The empirical distribution </w:t>
      </w:r>
      <m:oMath>
        <m:d>
          <m:dPr>
            <m:begChr m:val="{"/>
            <m:endChr m:val="}"/>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p</m:t>
                    </m:r>
                  </m:e>
                </m:acc>
              </m:e>
              <m:sub>
                <m:r>
                  <w:rPr>
                    <w:rFonts w:ascii="Cambria Math" w:hAnsi="Cambria Math"/>
                    <w:lang w:val="en-US"/>
                  </w:rPr>
                  <m:t>k</m:t>
                </m:r>
              </m:sub>
            </m:sSub>
            <m:r>
              <w:rPr>
                <w:rFonts w:ascii="Cambria Math" w:hAnsi="Cambria Math"/>
                <w:lang w:val="en-US"/>
              </w:rPr>
              <m:t>;1≤k≤K</m:t>
            </m:r>
          </m:e>
        </m:d>
      </m:oMath>
      <w:r>
        <w:rPr>
          <w:lang w:val="en-US"/>
        </w:rPr>
        <w:t>.</w:t>
      </w:r>
      <w:r w:rsidRPr="005C37BE">
        <w:rPr>
          <w:lang w:val="en-US"/>
        </w:rPr>
        <w:t>is obtained. It is also called the resampling distribution, since we are to collect random samples from this empirical distribution.</w:t>
      </w:r>
    </w:p>
    <w:p w14:paraId="3C947187" w14:textId="305AC117" w:rsidR="005C37BE" w:rsidRDefault="005C37BE" w:rsidP="005C37BE">
      <w:pPr>
        <w:pStyle w:val="ListParagraph"/>
        <w:numPr>
          <w:ilvl w:val="0"/>
          <w:numId w:val="37"/>
        </w:numPr>
        <w:rPr>
          <w:lang w:val="en-US"/>
        </w:rPr>
      </w:pPr>
      <w:r w:rsidRPr="005C37BE">
        <w:rPr>
          <w:lang w:val="en-US"/>
        </w:rPr>
        <w:t xml:space="preserve">A random sample of </w:t>
      </w:r>
      <w:r>
        <w:rPr>
          <w:lang w:val="en-US"/>
        </w:rPr>
        <w:t xml:space="preserve">size </w:t>
      </w:r>
      <m:oMath>
        <m:r>
          <w:rPr>
            <w:rFonts w:ascii="Cambria Math" w:hAnsi="Cambria Math"/>
            <w:lang w:val="en-US"/>
          </w:rPr>
          <m:t>m</m:t>
        </m:r>
      </m:oMath>
      <w:r>
        <w:rPr>
          <w:lang w:val="en-US"/>
        </w:rPr>
        <w:t xml:space="preserve"> </w:t>
      </w:r>
      <w:r w:rsidRPr="005C37BE">
        <w:rPr>
          <w:lang w:val="en-US"/>
        </w:rPr>
        <w:t xml:space="preserve"> is </w:t>
      </w:r>
      <w:r>
        <w:rPr>
          <w:lang w:val="en-US"/>
        </w:rPr>
        <w:t>drawn</w:t>
      </w:r>
      <w:r w:rsidRPr="005C37BE">
        <w:rPr>
          <w:lang w:val="en-US"/>
        </w:rPr>
        <w:t xml:space="preserve"> from the</w:t>
      </w:r>
      <w:r>
        <w:rPr>
          <w:lang w:val="en-US"/>
        </w:rPr>
        <w:t xml:space="preserve"> </w:t>
      </w:r>
      <w:r w:rsidRPr="005C37BE">
        <w:rPr>
          <w:lang w:val="en-US"/>
        </w:rPr>
        <w:t xml:space="preserve">resampling distribution and the </w:t>
      </w:r>
      <w:r>
        <w:rPr>
          <w:lang w:val="en-US"/>
        </w:rPr>
        <w:t xml:space="preserve">number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m:t>
            </m:r>
          </m:sub>
        </m:sSub>
      </m:oMath>
      <w:r>
        <w:rPr>
          <w:lang w:val="en-US"/>
        </w:rPr>
        <w:t xml:space="preserve"> of distinct function words in the sample is obtained.  </w:t>
      </w:r>
    </w:p>
    <w:p w14:paraId="02C4A3B3" w14:textId="16599BE8" w:rsidR="005C37BE" w:rsidRPr="005C37BE" w:rsidRDefault="005C37BE" w:rsidP="005C37BE">
      <w:pPr>
        <w:pStyle w:val="ListParagraph"/>
        <w:numPr>
          <w:ilvl w:val="0"/>
          <w:numId w:val="37"/>
        </w:numPr>
        <w:rPr>
          <w:lang w:val="en-US"/>
        </w:rPr>
      </w:pPr>
      <w:r>
        <w:rPr>
          <w:lang w:val="en-US"/>
        </w:rPr>
        <w:t xml:space="preserve">We repeat step 3 </w:t>
      </w:r>
      <w:r w:rsidR="007468B9">
        <w:rPr>
          <w:lang w:val="en-US"/>
        </w:rPr>
        <w:t xml:space="preserve">independently </w:t>
      </w:r>
      <w:r>
        <w:rPr>
          <w:lang w:val="en-US"/>
        </w:rPr>
        <w:t xml:space="preserve">for </w:t>
      </w:r>
      <m:oMath>
        <m:r>
          <w:rPr>
            <w:rFonts w:ascii="Cambria Math" w:hAnsi="Cambria Math"/>
            <w:lang w:val="en-US"/>
          </w:rPr>
          <m:t>n</m:t>
        </m:r>
      </m:oMath>
      <w:r>
        <w:rPr>
          <w:lang w:val="en-US"/>
        </w:rPr>
        <w:t xml:space="preserve"> times and obtain </w:t>
      </w:r>
      <m:oMath>
        <m:r>
          <w:rPr>
            <w:rFonts w:ascii="Cambria Math" w:hAnsi="Cambria Math"/>
            <w:lang w:val="en-US"/>
          </w:rPr>
          <m:t>n</m:t>
        </m:r>
      </m:oMath>
      <w:r>
        <w:rPr>
          <w:lang w:val="en-US"/>
        </w:rPr>
        <w:t xml:space="preserve"> values of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m:t>
            </m:r>
          </m:sub>
        </m:sSub>
      </m:oMath>
      <w:r>
        <w:rPr>
          <w:lang w:val="en-US"/>
        </w:rPr>
        <w:t xml:space="preserv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mn</m:t>
            </m:r>
          </m:sub>
        </m:sSub>
      </m:oMath>
    </w:p>
    <w:p w14:paraId="74040FD1" w14:textId="719B6752" w:rsidR="00F17663" w:rsidRDefault="004F0409" w:rsidP="004F0409">
      <w:pPr>
        <w:rPr>
          <w:lang w:val="en-US"/>
        </w:rPr>
      </w:pPr>
      <w:r>
        <w:rPr>
          <w:lang w:val="en-US"/>
        </w:rPr>
        <w:t xml:space="preserve">This setup is validated by the law of large numbers: for sufficiently large </w:t>
      </w:r>
      <w:r w:rsidRPr="005C37BE">
        <w:rPr>
          <w:lang w:val="en-US"/>
        </w:rPr>
        <w:t>N</w:t>
      </w:r>
      <w:r>
        <w:rPr>
          <w:lang w:val="en-US"/>
        </w:rPr>
        <w:t xml:space="preserve">, </w:t>
      </w:r>
      <w:r w:rsidR="007468B9">
        <w:rPr>
          <w:lang w:val="en-US"/>
        </w:rPr>
        <w:t>t</w:t>
      </w:r>
      <w:r w:rsidRPr="004F0409">
        <w:rPr>
          <w:lang w:val="en-US"/>
        </w:rPr>
        <w:t>he resampling distribution</w:t>
      </w:r>
      <w:r>
        <w:rPr>
          <w:lang w:val="en-US"/>
        </w:rPr>
        <w:t xml:space="preserve"> </w:t>
      </w:r>
      <m:oMath>
        <m:d>
          <m:dPr>
            <m:begChr m:val="{"/>
            <m:endChr m:val="}"/>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p</m:t>
                    </m:r>
                  </m:e>
                </m:acc>
              </m:e>
              <m:sub>
                <m:r>
                  <w:rPr>
                    <w:rFonts w:ascii="Cambria Math" w:hAnsi="Cambria Math"/>
                    <w:lang w:val="en-US"/>
                  </w:rPr>
                  <m:t>k</m:t>
                </m:r>
              </m:sub>
            </m:sSub>
            <m:r>
              <w:rPr>
                <w:rFonts w:ascii="Cambria Math" w:hAnsi="Cambria Math"/>
                <w:lang w:val="en-US"/>
              </w:rPr>
              <m:t>;1≤k≤K</m:t>
            </m:r>
          </m:e>
        </m:d>
      </m:oMath>
      <w:r w:rsidRPr="004F0409">
        <w:rPr>
          <w:lang w:val="en-US"/>
        </w:rPr>
        <w:t xml:space="preserve"> is approximately the same as the underlying</w:t>
      </w:r>
      <w:r>
        <w:rPr>
          <w:lang w:val="en-US"/>
        </w:rPr>
        <w:t xml:space="preserve"> </w:t>
      </w:r>
      <w:r w:rsidRPr="004F0409">
        <w:rPr>
          <w:lang w:val="en-US"/>
        </w:rPr>
        <w:t xml:space="preserve">true </w:t>
      </w:r>
      <w:proofErr w:type="gramStart"/>
      <w:r w:rsidRPr="004F0409">
        <w:rPr>
          <w:lang w:val="en-US"/>
        </w:rPr>
        <w:t>distribution</w:t>
      </w:r>
      <w:r>
        <w:rPr>
          <w:lang w:val="en-US"/>
        </w:rPr>
        <w:t xml:space="preserve"> </w:t>
      </w:r>
      <w:proofErr w:type="gramEnd"/>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k</m:t>
                </m:r>
              </m:sub>
            </m:sSub>
            <m:r>
              <w:rPr>
                <w:rFonts w:ascii="Cambria Math" w:hAnsi="Cambria Math"/>
                <w:lang w:val="en-US"/>
              </w:rPr>
              <m:t>;1≤k≤K</m:t>
            </m:r>
          </m:e>
        </m:d>
      </m:oMath>
      <w:r w:rsidRPr="004F0409">
        <w:rPr>
          <w:lang w:val="en-US"/>
        </w:rPr>
        <w:t>.</w:t>
      </w:r>
      <w:r>
        <w:rPr>
          <w:lang w:val="en-US"/>
        </w:rPr>
        <w:t xml:space="preserve"> </w:t>
      </w:r>
      <w:r w:rsidR="007468B9">
        <w:rPr>
          <w:lang w:val="en-US"/>
        </w:rPr>
        <w:t xml:space="preserve"> Since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mn</m:t>
            </m:r>
          </m:sub>
        </m:sSub>
      </m:oMath>
      <w:r w:rsidR="007468B9">
        <w:rPr>
          <w:lang w:val="en-US"/>
        </w:rPr>
        <w:t xml:space="preserve"> are independent and identically distributed, we have, due to central limit theorem, </w:t>
      </w:r>
    </w:p>
    <w:p w14:paraId="3F0EC919" w14:textId="2E41182B" w:rsidR="004F0409" w:rsidRDefault="00E04CB8" w:rsidP="007468B9">
      <w:pPr>
        <w:jc w:val="right"/>
        <w:rPr>
          <w:lang w:val="en-US"/>
        </w:rPr>
      </w:pPr>
      <m:oMath>
        <m:f>
          <m:fPr>
            <m:ctrlPr>
              <w:rPr>
                <w:rFonts w:ascii="Cambria Math" w:hAnsi="Cambria Math"/>
                <w:i/>
                <w:lang w:val="en-US"/>
              </w:rPr>
            </m:ctrlPr>
          </m:fPr>
          <m:num>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m</m:t>
                </m:r>
              </m:sub>
            </m:sSub>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n</m:t>
                </m:r>
              </m:e>
            </m:rad>
          </m:den>
        </m:f>
        <m:groupChr>
          <m:groupChrPr>
            <m:chr m:val="→"/>
            <m:vertJc m:val="bot"/>
            <m:ctrlPr>
              <w:rPr>
                <w:rFonts w:ascii="Cambria Math" w:hAnsi="Cambria Math"/>
                <w:i/>
                <w:lang w:val="en-US"/>
              </w:rPr>
            </m:ctrlPr>
          </m:groupChrPr>
          <m:e>
            <m:r>
              <w:rPr>
                <w:rFonts w:ascii="Cambria Math" w:hAnsi="Cambria Math"/>
                <w:lang w:val="en-US"/>
              </w:rPr>
              <m:t>L</m:t>
            </m:r>
          </m:e>
        </m:groupChr>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r>
          <w:rPr>
            <w:rFonts w:ascii="Cambria Math" w:hAnsi="Cambria Math"/>
            <w:lang w:val="en-US"/>
          </w:rPr>
          <m:t xml:space="preserve">  as n→∞,</m:t>
        </m:r>
      </m:oMath>
      <w:r w:rsidR="007468B9">
        <w:rPr>
          <w:lang w:val="en-US"/>
        </w:rPr>
        <w:t xml:space="preserve"> </w:t>
      </w:r>
      <w:r w:rsidR="007468B9">
        <w:rPr>
          <w:lang w:val="en-US"/>
        </w:rPr>
        <w:tab/>
        <w:t xml:space="preserve">             </w:t>
      </w:r>
      <w:r w:rsidR="007468B9">
        <w:rPr>
          <w:lang w:val="en-US"/>
        </w:rPr>
        <w:tab/>
      </w:r>
      <w:r w:rsidR="007468B9">
        <w:rPr>
          <w:lang w:val="en-US"/>
        </w:rPr>
        <w:tab/>
        <w:t xml:space="preserve">   (3)</w:t>
      </w:r>
    </w:p>
    <w:p w14:paraId="7B06BFA0" w14:textId="4B05E2C1" w:rsidR="007468B9" w:rsidRDefault="007468B9" w:rsidP="00144301">
      <w:pPr>
        <w:rPr>
          <w:lang w:val="en-US"/>
        </w:rPr>
      </w:pPr>
      <w:r>
        <w:rPr>
          <w:lang w:val="en-US"/>
        </w:rPr>
        <w:t>w</w:t>
      </w:r>
      <w:r w:rsidR="009E2AC7">
        <w:rPr>
          <w:lang w:val="en-US"/>
        </w:rPr>
        <w:t>here</w:t>
      </w:r>
      <w:r>
        <w:rPr>
          <w:lang w:val="en-US"/>
        </w:rPr>
        <w:t xml:space="preserve">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m:t>
                </m:r>
              </m:sub>
            </m:sSub>
          </m:e>
        </m:acc>
      </m:oMath>
      <w:r>
        <w:rPr>
          <w:lang w:val="en-US"/>
        </w:rPr>
        <w:t xml:space="preserve">and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m:t>
            </m:r>
          </m:sub>
        </m:sSub>
      </m:oMath>
      <w:r>
        <w:rPr>
          <w:lang w:val="en-US"/>
        </w:rPr>
        <w:t xml:space="preserve"> are the sample mean and sample standard deviation of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mn</m:t>
            </m:r>
          </m:sub>
        </m:sSub>
      </m:oMath>
      <w:r>
        <w:rPr>
          <w:lang w:val="en-US"/>
        </w:rPr>
        <w:t>.</w:t>
      </w:r>
    </w:p>
    <w:p w14:paraId="3BD8EF63" w14:textId="77777777" w:rsidR="00B85E4C" w:rsidRDefault="00B85E4C" w:rsidP="00144301">
      <w:pPr>
        <w:rPr>
          <w:lang w:val="en-US"/>
        </w:rPr>
      </w:pPr>
    </w:p>
    <w:p w14:paraId="1A5802DA" w14:textId="3E23B5EB" w:rsidR="00144301" w:rsidRPr="0029690F" w:rsidRDefault="00DA2EE8" w:rsidP="00144301">
      <w:pPr>
        <w:rPr>
          <w:lang w:val="en-US"/>
        </w:rPr>
      </w:pPr>
      <w:r>
        <w:rPr>
          <w:lang w:val="en-US"/>
        </w:rPr>
        <w:t xml:space="preserve">We now show how to use these results for authorship attribution. Assume that we have </w:t>
      </w:r>
    </w:p>
    <w:p w14:paraId="12DB24F1" w14:textId="1E7CAA9A" w:rsidR="00144301" w:rsidRDefault="00144301" w:rsidP="00144301">
      <w:pPr>
        <w:rPr>
          <w:lang w:val="en-US"/>
        </w:rPr>
      </w:pPr>
      <w:r w:rsidRPr="0029690F">
        <w:rPr>
          <w:lang w:val="en-US"/>
        </w:rPr>
        <w:t>two writing samples, Sample 1 and Sample 2, that were written</w:t>
      </w:r>
      <w:r>
        <w:rPr>
          <w:lang w:val="en-US"/>
        </w:rPr>
        <w:t xml:space="preserve"> </w:t>
      </w:r>
      <w:r w:rsidRPr="0029690F">
        <w:rPr>
          <w:lang w:val="en-US"/>
        </w:rPr>
        <w:t xml:space="preserve">independently, and we want to check if they </w:t>
      </w:r>
      <w:r>
        <w:rPr>
          <w:lang w:val="en-US"/>
        </w:rPr>
        <w:t>were written by</w:t>
      </w:r>
      <w:r w:rsidRPr="0029690F">
        <w:rPr>
          <w:lang w:val="en-US"/>
        </w:rPr>
        <w:t xml:space="preserve"> the same author. Assume</w:t>
      </w:r>
      <w:r>
        <w:rPr>
          <w:lang w:val="en-US"/>
        </w:rPr>
        <w:t xml:space="preserve"> </w:t>
      </w:r>
      <w:r w:rsidRPr="0029690F">
        <w:rPr>
          <w:lang w:val="en-US"/>
        </w:rPr>
        <w:t xml:space="preserve">that the first sample comprises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w:r w:rsidRPr="0029690F">
        <w:rPr>
          <w:lang w:val="en-US"/>
        </w:rPr>
        <w:t xml:space="preserve"> </w:t>
      </w:r>
      <w:r>
        <w:rPr>
          <w:lang w:val="en-US"/>
        </w:rPr>
        <w:t xml:space="preserve">function </w:t>
      </w:r>
      <w:r w:rsidRPr="0029690F">
        <w:rPr>
          <w:lang w:val="en-US"/>
        </w:rPr>
        <w:t xml:space="preserve">words and that the second comprises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w:r w:rsidRPr="0029690F">
        <w:rPr>
          <w:lang w:val="en-US"/>
        </w:rPr>
        <w:t xml:space="preserve"> </w:t>
      </w:r>
      <w:r>
        <w:rPr>
          <w:lang w:val="en-US"/>
        </w:rPr>
        <w:t xml:space="preserve">function </w:t>
      </w:r>
      <w:r w:rsidRPr="0029690F">
        <w:rPr>
          <w:lang w:val="en-US"/>
        </w:rPr>
        <w:t xml:space="preserve">words. </w:t>
      </w:r>
      <w:r>
        <w:rPr>
          <w:lang w:val="en-US"/>
        </w:rPr>
        <w:t xml:space="preserve">In addition, we assume that the first sample contains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oMath>
      <w:r>
        <w:rPr>
          <w:lang w:val="en-US"/>
        </w:rPr>
        <w:t xml:space="preserve"> different types of function words and the second sample contains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oMath>
      <w:r>
        <w:rPr>
          <w:lang w:val="en-US"/>
        </w:rPr>
        <w:t xml:space="preserve"> different types of function words. </w:t>
      </w:r>
      <w:r w:rsidRPr="0029690F">
        <w:rPr>
          <w:lang w:val="en-US"/>
        </w:rPr>
        <w:t>We begin by choosing</w:t>
      </w:r>
      <m:oMath>
        <m:r>
          <w:rPr>
            <w:rFonts w:ascii="Cambria Math" w:hAnsi="Cambria Math"/>
            <w:lang w:val="en-US"/>
          </w:rPr>
          <m:t xml:space="preserve"> r</m:t>
        </m:r>
      </m:oMath>
      <w:r w:rsidRPr="0029690F">
        <w:rPr>
          <w:lang w:val="en-US"/>
        </w:rPr>
        <w:t>, the length of our profile</w:t>
      </w:r>
      <w:r w:rsidR="004D37D1">
        <w:rPr>
          <w:lang w:val="en-US"/>
        </w:rPr>
        <w:t>, which must satisfy</w:t>
      </w:r>
      <m:oMath>
        <m:r>
          <w:rPr>
            <w:rFonts w:ascii="Cambria Math" w:hAnsi="Cambria Math"/>
            <w:lang w:val="en-US"/>
          </w:rPr>
          <m:t xml:space="preserve"> r≤</m:t>
        </m:r>
        <m:r>
          <m:rPr>
            <m:sty m:val="p"/>
          </m:rPr>
          <w:rPr>
            <w:rFonts w:ascii="Cambria Math" w:hAnsi="Cambria Math"/>
            <w:lang w:val="en-US"/>
          </w:rPr>
          <m:t>min⁡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w:proofErr w:type="gramStart"/>
      <w:r w:rsidR="004D37D1">
        <w:rPr>
          <w:lang w:val="en-US"/>
        </w:rPr>
        <w:t xml:space="preserve">, </w:t>
      </w:r>
      <w:proofErr w:type="gramEnd"/>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w:r w:rsidR="004D37D1">
        <w:rPr>
          <w:lang w:val="en-US"/>
        </w:rPr>
        <w:t>)</w:t>
      </w:r>
      <w:r w:rsidR="004D37D1" w:rsidRPr="0029690F">
        <w:rPr>
          <w:lang w:val="en-US"/>
        </w:rPr>
        <w:t xml:space="preserve"> </w:t>
      </w:r>
      <w:r w:rsidR="00B01FF6">
        <w:rPr>
          <w:lang w:val="en-US"/>
        </w:rPr>
        <w:t xml:space="preserve"> where  </w:t>
      </w:r>
      <m:oMath>
        <m:r>
          <m:rPr>
            <m:sty m:val="p"/>
          </m:rPr>
          <w:rPr>
            <w:rFonts w:ascii="Cambria Math" w:hAnsi="Cambria Math"/>
            <w:lang w:val="en-US"/>
          </w:rPr>
          <m:t>min⁡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w:r w:rsidR="00B01FF6">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w:r w:rsidR="00B01FF6">
        <w:rPr>
          <w:lang w:val="en-US"/>
        </w:rPr>
        <w:t>)</w:t>
      </w:r>
      <w:r w:rsidR="00B01FF6" w:rsidRPr="0029690F">
        <w:rPr>
          <w:lang w:val="en-US"/>
        </w:rPr>
        <w:t xml:space="preserve"> </w:t>
      </w:r>
      <w:r w:rsidR="00B01FF6">
        <w:rPr>
          <w:lang w:val="en-US"/>
        </w:rPr>
        <w:t xml:space="preserve"> is the minimum of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w:r w:rsidR="00B01FF6">
        <w:rPr>
          <w:lang w:val="en-US"/>
        </w:rPr>
        <w:t xml:space="preserve">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w:r w:rsidR="007468B9">
        <w:rPr>
          <w:lang w:val="en-US"/>
        </w:rPr>
        <w:t xml:space="preserve">. </w:t>
      </w:r>
      <w:r w:rsidR="00EB7C5C">
        <w:rPr>
          <w:lang w:val="en-US"/>
        </w:rPr>
        <w:t>Let</w:t>
      </w:r>
      <m:oMath>
        <m:sSubSup>
          <m:sSubSupPr>
            <m:ctrlPr>
              <w:rPr>
                <w:rFonts w:ascii="Cambria Math" w:hAnsi="Cambria Math"/>
                <w:i/>
                <w:lang w:val="en-US"/>
              </w:rPr>
            </m:ctrlPr>
          </m:sSubSupPr>
          <m:e>
            <m:r>
              <w:rPr>
                <w:rFonts w:ascii="Cambria Math" w:hAnsi="Cambria Math"/>
                <w:lang w:val="en-US"/>
              </w:rPr>
              <m:t xml:space="preserve"> H</m:t>
            </m:r>
          </m:e>
          <m:sub>
            <m:r>
              <w:rPr>
                <w:rFonts w:ascii="Cambria Math" w:hAnsi="Cambria Math"/>
                <w:lang w:val="en-US"/>
              </w:rPr>
              <m:t>m1</m:t>
            </m:r>
          </m:sub>
          <m:sup>
            <m:r>
              <w:rPr>
                <w:rFonts w:ascii="Cambria Math" w:hAnsi="Cambria Math"/>
                <w:lang w:val="en-US"/>
              </w:rPr>
              <m:t>(1)</m:t>
            </m:r>
          </m:sup>
        </m:sSubSup>
      </m:oMath>
      <w:r w:rsidR="00B01FF6">
        <w:rPr>
          <w:lang w:val="en-US"/>
        </w:rPr>
        <w:t>,</w:t>
      </w:r>
      <m:oMath>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m2</m:t>
            </m:r>
          </m:sub>
          <m:sup>
            <m:r>
              <w:rPr>
                <w:rFonts w:ascii="Cambria Math" w:hAnsi="Cambria Math"/>
                <w:lang w:val="en-US"/>
              </w:rPr>
              <m:t>(1)</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mn</m:t>
            </m:r>
          </m:sub>
          <m:sup>
            <m:r>
              <w:rPr>
                <w:rFonts w:ascii="Cambria Math" w:hAnsi="Cambria Math"/>
                <w:lang w:val="en-US"/>
              </w:rPr>
              <m:t>(1)</m:t>
            </m:r>
          </m:sup>
        </m:sSubSup>
      </m:oMath>
      <w:r w:rsidR="00B01FF6">
        <w:rPr>
          <w:lang w:val="en-US"/>
        </w:rPr>
        <w:t xml:space="preserve"> </w:t>
      </w:r>
      <w:r>
        <w:rPr>
          <w:lang w:val="en-US"/>
        </w:rPr>
        <w:t xml:space="preserve">be the observed </w:t>
      </w:r>
      <w:r w:rsidR="00EB7C5C">
        <w:rPr>
          <w:lang w:val="en-US"/>
        </w:rPr>
        <w:t xml:space="preserve">numbers of distinct function words in samples of size </w:t>
      </w:r>
      <m:oMath>
        <m:r>
          <w:rPr>
            <w:rFonts w:ascii="Cambria Math" w:hAnsi="Cambria Math"/>
            <w:lang w:val="en-US"/>
          </w:rPr>
          <m:t>m</m:t>
        </m:r>
      </m:oMath>
      <w:r w:rsidR="00EB7C5C">
        <w:rPr>
          <w:lang w:val="en-US"/>
        </w:rPr>
        <w:t xml:space="preserve"> from the resampling distribution based on Sample 1 and let</w:t>
      </w:r>
      <m:oMath>
        <m:sSubSup>
          <m:sSubSupPr>
            <m:ctrlPr>
              <w:rPr>
                <w:rFonts w:ascii="Cambria Math" w:hAnsi="Cambria Math"/>
                <w:i/>
                <w:lang w:val="en-US"/>
              </w:rPr>
            </m:ctrlPr>
          </m:sSubSupPr>
          <m:e>
            <m:r>
              <w:rPr>
                <w:rFonts w:ascii="Cambria Math" w:hAnsi="Cambria Math"/>
                <w:lang w:val="en-US"/>
              </w:rPr>
              <m:t xml:space="preserve"> H</m:t>
            </m:r>
          </m:e>
          <m:sub>
            <m:r>
              <w:rPr>
                <w:rFonts w:ascii="Cambria Math" w:hAnsi="Cambria Math"/>
                <w:lang w:val="en-US"/>
              </w:rPr>
              <m:t>m1</m:t>
            </m:r>
          </m:sub>
          <m:sup>
            <m:r>
              <w:rPr>
                <w:rFonts w:ascii="Cambria Math" w:hAnsi="Cambria Math"/>
                <w:lang w:val="en-US"/>
              </w:rPr>
              <m:t>(2)</m:t>
            </m:r>
          </m:sup>
        </m:sSubSup>
      </m:oMath>
      <w:r w:rsidR="00EB7C5C">
        <w:rPr>
          <w:lang w:val="en-US"/>
        </w:rPr>
        <w:t>,</w:t>
      </w:r>
      <m:oMath>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m2</m:t>
            </m:r>
          </m:sub>
          <m:sup>
            <m:r>
              <w:rPr>
                <w:rFonts w:ascii="Cambria Math" w:hAnsi="Cambria Math"/>
                <w:lang w:val="en-US"/>
              </w:rPr>
              <m:t>(2)</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mn</m:t>
            </m:r>
          </m:sub>
          <m:sup>
            <m:r>
              <w:rPr>
                <w:rFonts w:ascii="Cambria Math" w:hAnsi="Cambria Math"/>
                <w:lang w:val="en-US"/>
              </w:rPr>
              <m:t>(2)</m:t>
            </m:r>
          </m:sup>
        </m:sSubSup>
      </m:oMath>
      <w:r w:rsidR="00EB7C5C">
        <w:rPr>
          <w:lang w:val="en-US"/>
        </w:rPr>
        <w:t xml:space="preserve"> be the observed numbers of distinct function words in samples of size </w:t>
      </w:r>
      <m:oMath>
        <m:r>
          <w:rPr>
            <w:rFonts w:ascii="Cambria Math" w:hAnsi="Cambria Math"/>
            <w:lang w:val="en-US"/>
          </w:rPr>
          <m:t>m</m:t>
        </m:r>
      </m:oMath>
      <w:r w:rsidR="00EB7C5C">
        <w:rPr>
          <w:lang w:val="en-US"/>
        </w:rPr>
        <w:t xml:space="preserve"> from the resampling distribution based on Sample 2, </w:t>
      </w:r>
      <w:r>
        <w:rPr>
          <w:lang w:val="en-US"/>
        </w:rPr>
        <w:t>for</w:t>
      </w:r>
      <m:oMath>
        <m:r>
          <w:rPr>
            <w:rFonts w:ascii="Cambria Math" w:hAnsi="Cambria Math"/>
            <w:lang w:val="en-US"/>
          </w:rPr>
          <m:t xml:space="preserve"> m=1,2, …, r</m:t>
        </m:r>
      </m:oMath>
      <w:r>
        <w:rPr>
          <w:lang w:val="en-US"/>
        </w:rPr>
        <w:t xml:space="preserve">. Since these values are </w:t>
      </w:r>
      <w:r w:rsidR="00EB7C5C">
        <w:rPr>
          <w:lang w:val="en-US"/>
        </w:rPr>
        <w:t>based on different random samples</w:t>
      </w:r>
      <w:r>
        <w:rPr>
          <w:lang w:val="en-US"/>
        </w:rPr>
        <w:t xml:space="preserve">, there will be some differences among them, even if the </w:t>
      </w:r>
      <w:r w:rsidR="00EB7C5C">
        <w:rPr>
          <w:lang w:val="en-US"/>
        </w:rPr>
        <w:t xml:space="preserve">two writing samples </w:t>
      </w:r>
      <w:r>
        <w:rPr>
          <w:lang w:val="en-US"/>
        </w:rPr>
        <w:t xml:space="preserve">were indeed written by the same author. For this reason, we need to develop a method to check if these differences are statistically significant. Here we propose constructing a confidence band for the differences between </w:t>
      </w:r>
      <m:oMath>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m</m:t>
            </m:r>
          </m:sub>
          <m:sup>
            <m:r>
              <w:rPr>
                <w:rFonts w:ascii="Cambria Math" w:hAnsi="Cambria Math"/>
                <w:lang w:val="en-US"/>
              </w:rPr>
              <m:t>(1)</m:t>
            </m:r>
          </m:sup>
        </m:sSubSup>
      </m:oMath>
      <w:r>
        <w:rPr>
          <w:lang w:val="en-US"/>
        </w:rPr>
        <w:t xml:space="preserve"> and </w:t>
      </w:r>
      <m:oMath>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m</m:t>
            </m:r>
          </m:sub>
          <m:sup>
            <m:r>
              <w:rPr>
                <w:rFonts w:ascii="Cambria Math" w:hAnsi="Cambria Math"/>
                <w:lang w:val="en-US"/>
              </w:rPr>
              <m:t>(2)</m:t>
            </m:r>
          </m:sup>
        </m:sSubSup>
      </m:oMath>
      <w:r>
        <w:rPr>
          <w:lang w:val="en-US"/>
        </w:rPr>
        <w:t xml:space="preserve">. If zero is always in the band, the differences are not significant and there is no sufficient evidence to conclude that the samples are written by different authors. If zero is generally outside of band, then the differences are significant and we believe that the samples are written by different authors. If zero is sometimes in the band and sometimes not, this gives partial evidence that the samples are written by different authors. </w:t>
      </w:r>
    </w:p>
    <w:p w14:paraId="7C24F65E" w14:textId="26F3AAEF" w:rsidR="00144301" w:rsidRDefault="00C93229" w:rsidP="00144301">
      <w:pPr>
        <w:rPr>
          <w:lang w:val="en-US" w:eastAsia="zh-CN"/>
        </w:rPr>
      </w:pPr>
      <w:r>
        <w:rPr>
          <w:lang w:val="en-US"/>
        </w:rPr>
        <w:t xml:space="preserve">  </w:t>
      </w:r>
    </w:p>
    <w:p w14:paraId="310C8147" w14:textId="3180A530" w:rsidR="00144301" w:rsidRDefault="00144301" w:rsidP="00144301">
      <w:pPr>
        <w:rPr>
          <w:lang w:val="en-US"/>
        </w:rPr>
      </w:pPr>
      <w:r>
        <w:rPr>
          <w:lang w:val="en-US"/>
        </w:rPr>
        <w:lastRenderedPageBreak/>
        <w:t xml:space="preserve">To construct the confidence band, we start with constructing a confidence interval for each </w:t>
      </w:r>
      <m:oMath>
        <m:r>
          <w:rPr>
            <w:rFonts w:ascii="Cambria Math" w:hAnsi="Cambria Math"/>
            <w:lang w:val="en-US"/>
          </w:rPr>
          <m:t>m</m:t>
        </m:r>
      </m:oMath>
      <w:r>
        <w:rPr>
          <w:lang w:val="en-US"/>
        </w:rPr>
        <w:t xml:space="preserve">. </w:t>
      </w:r>
      <w:r w:rsidR="00270286">
        <w:rPr>
          <w:lang w:val="en-US"/>
        </w:rPr>
        <w:t>From equation (3) it follows that an asymptotic</w:t>
      </w:r>
      <w:r>
        <w:rPr>
          <w:lang w:val="en-US"/>
        </w:rPr>
        <w:t xml:space="preserve"> </w:t>
      </w:r>
      <m:oMath>
        <m:r>
          <w:rPr>
            <w:rFonts w:ascii="Cambria Math" w:hAnsi="Cambria Math"/>
            <w:lang w:val="en-US"/>
          </w:rPr>
          <m:t>100(1- α)%</m:t>
        </m:r>
      </m:oMath>
      <w:r>
        <w:rPr>
          <w:lang w:val="en-US"/>
        </w:rPr>
        <w:t xml:space="preserve"> confidence interval for the difference between </w:t>
      </w:r>
      <m:oMath>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m</m:t>
            </m:r>
          </m:sub>
          <m:sup>
            <m:r>
              <w:rPr>
                <w:rFonts w:ascii="Cambria Math" w:hAnsi="Cambria Math"/>
                <w:lang w:val="en-US"/>
              </w:rPr>
              <m:t>(1)</m:t>
            </m:r>
          </m:sup>
        </m:sSubSup>
      </m:oMath>
      <w:r w:rsidR="00270286">
        <w:rPr>
          <w:lang w:val="en-US"/>
        </w:rPr>
        <w:t xml:space="preserve"> and </w:t>
      </w:r>
      <m:oMath>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m</m:t>
            </m:r>
          </m:sub>
          <m:sup>
            <m:r>
              <w:rPr>
                <w:rFonts w:ascii="Cambria Math" w:hAnsi="Cambria Math"/>
                <w:lang w:val="en-US"/>
              </w:rPr>
              <m:t>(2)</m:t>
            </m:r>
          </m:sup>
        </m:sSubSup>
      </m:oMath>
      <w:r>
        <w:rPr>
          <w:lang w:val="en-US"/>
        </w:rPr>
        <w:t xml:space="preserve"> is given by</w:t>
      </w:r>
    </w:p>
    <w:p w14:paraId="47C84C19" w14:textId="3D4E298D" w:rsidR="00144301" w:rsidRDefault="00E04CB8" w:rsidP="00270286">
      <w:pPr>
        <w:jc w:val="center"/>
        <w:rPr>
          <w:lang w:val="en-US"/>
        </w:rPr>
      </w:pPr>
      <m:oMath>
        <m:acc>
          <m:accPr>
            <m:chr m:val="̅"/>
            <m:ctrlPr>
              <w:rPr>
                <w:rFonts w:ascii="Cambria Math" w:hAnsi="Cambria Math"/>
                <w:i/>
                <w:lang w:val="en-US"/>
              </w:rPr>
            </m:ctrlPr>
          </m:accPr>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,m</m:t>
                </m:r>
              </m:sub>
              <m:sup>
                <m:r>
                  <w:rPr>
                    <w:rFonts w:ascii="Cambria Math" w:hAnsi="Cambria Math"/>
                    <w:lang w:val="en-US"/>
                  </w:rPr>
                  <m:t>(1)</m:t>
                </m:r>
              </m:sup>
            </m:sSubSup>
          </m:e>
        </m:acc>
        <m:r>
          <w:rPr>
            <w:rFonts w:ascii="Cambria Math" w:hAnsi="Cambria Math"/>
            <w:lang w:val="en-US"/>
          </w:rPr>
          <m:t>-</m:t>
        </m:r>
        <m:acc>
          <m:accPr>
            <m:chr m:val="̅"/>
            <m:ctrlPr>
              <w:rPr>
                <w:rFonts w:ascii="Cambria Math" w:hAnsi="Cambria Math"/>
                <w:i/>
                <w:lang w:val="en-US"/>
              </w:rPr>
            </m:ctrlPr>
          </m:accPr>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,m</m:t>
                </m:r>
              </m:sub>
              <m:sup>
                <m:r>
                  <w:rPr>
                    <w:rFonts w:ascii="Cambria Math" w:hAnsi="Cambria Math"/>
                    <w:lang w:val="en-US"/>
                  </w:rPr>
                  <m:t>(2)</m:t>
                </m:r>
              </m:sup>
            </m:sSubSup>
          </m:e>
        </m:acc>
        <m:r>
          <w:rPr>
            <w:rFonts w:ascii="Cambria Math" w:hAnsi="Cambria Math"/>
            <w:lang w:val="en-US"/>
          </w:rPr>
          <m:t>±</m:t>
        </m:r>
        <m:sSub>
          <m:sSubPr>
            <m:ctrlPr>
              <w:rPr>
                <w:rFonts w:ascii="Cambria Math" w:eastAsia="Times New Roman" w:hAnsi="Cambria Math"/>
                <w:i/>
                <w:lang w:val="en-US"/>
              </w:rPr>
            </m:ctrlPr>
          </m:sSubPr>
          <m:e>
            <m:r>
              <w:rPr>
                <w:rFonts w:ascii="Cambria Math" w:hAnsi="Cambria Math"/>
                <w:lang w:val="en-US"/>
              </w:rPr>
              <m:t>z</m:t>
            </m:r>
          </m:e>
          <m:sub>
            <m:r>
              <w:rPr>
                <w:rFonts w:ascii="Cambria Math" w:hAnsi="Cambria Math"/>
                <w:lang w:val="en-US"/>
              </w:rPr>
              <m:t>α/2</m:t>
            </m:r>
          </m:sub>
        </m:sSub>
        <m:rad>
          <m:radPr>
            <m:degHide m:val="1"/>
            <m:ctrlPr>
              <w:rPr>
                <w:rFonts w:ascii="Cambria Math" w:eastAsia="Times New Roman" w:hAnsi="Cambria Math"/>
                <w:i/>
                <w:lang w:val="en-US"/>
              </w:rPr>
            </m:ctrlPr>
          </m:radPr>
          <m:deg/>
          <m:e>
            <m:f>
              <m:fPr>
                <m:ctrlPr>
                  <w:rPr>
                    <w:rFonts w:ascii="Cambria Math" w:eastAsia="Times New Roman" w:hAnsi="Cambria Math"/>
                    <w:i/>
                    <w:lang w:val="en-US"/>
                  </w:rPr>
                </m:ctrlPr>
              </m:fPr>
              <m:num>
                <m:sSup>
                  <m:sSupPr>
                    <m:ctrlPr>
                      <w:rPr>
                        <w:rFonts w:ascii="Cambria Math" w:eastAsia="Times New Roman" w:hAnsi="Cambria Math"/>
                        <w:i/>
                        <w:lang w:val="en-US"/>
                      </w:rPr>
                    </m:ctrlPr>
                  </m:sSupPr>
                  <m:e>
                    <m:d>
                      <m:dPr>
                        <m:begChr m:val="["/>
                        <m:endChr m:val="]"/>
                        <m:ctrlPr>
                          <w:rPr>
                            <w:rFonts w:ascii="Cambria Math" w:eastAsia="Times New Roman" w:hAnsi="Cambria Math"/>
                            <w:i/>
                            <w:lang w:val="en-US"/>
                          </w:rPr>
                        </m:ctrlPr>
                      </m:dPr>
                      <m:e>
                        <m:sSubSup>
                          <m:sSubSupPr>
                            <m:ctrlPr>
                              <w:rPr>
                                <w:rFonts w:ascii="Cambria Math" w:hAnsi="Cambria Math"/>
                                <w:i/>
                                <w:lang w:val="en-US"/>
                              </w:rPr>
                            </m:ctrlPr>
                          </m:sSubSupPr>
                          <m:e>
                            <m:r>
                              <w:rPr>
                                <w:rFonts w:ascii="Cambria Math" w:eastAsia="Times New Roman" w:hAnsi="Cambria Math"/>
                                <w:lang w:val="en-US"/>
                              </w:rPr>
                              <m:t>S</m:t>
                            </m:r>
                          </m:e>
                          <m:sub>
                            <m:r>
                              <w:rPr>
                                <w:rFonts w:ascii="Cambria Math" w:hAnsi="Cambria Math"/>
                                <w:lang w:val="en-US"/>
                              </w:rPr>
                              <m:t>m</m:t>
                            </m:r>
                          </m:sub>
                          <m:sup>
                            <m:r>
                              <w:rPr>
                                <w:rFonts w:ascii="Cambria Math" w:hAnsi="Cambria Math"/>
                                <w:lang w:val="en-US"/>
                              </w:rPr>
                              <m:t>(1)</m:t>
                            </m:r>
                          </m:sup>
                        </m:sSubSup>
                      </m:e>
                    </m:d>
                  </m:e>
                  <m:sup>
                    <m:r>
                      <w:rPr>
                        <w:rFonts w:ascii="Cambria Math" w:hAnsi="Cambria Math"/>
                        <w:lang w:val="en-US"/>
                      </w:rPr>
                      <m:t>2</m:t>
                    </m:r>
                  </m:sup>
                </m:sSup>
              </m:num>
              <m:den>
                <m:r>
                  <w:rPr>
                    <w:rFonts w:ascii="Cambria Math" w:hAnsi="Cambria Math"/>
                    <w:lang w:val="en-US"/>
                  </w:rPr>
                  <m:t>n</m:t>
                </m:r>
              </m:den>
            </m:f>
            <m:r>
              <w:rPr>
                <w:rFonts w:ascii="Cambria Math" w:hAnsi="Cambria Math"/>
                <w:lang w:val="en-US"/>
              </w:rPr>
              <m:t>+</m:t>
            </m:r>
            <m:f>
              <m:fPr>
                <m:ctrlPr>
                  <w:rPr>
                    <w:rFonts w:ascii="Cambria Math" w:eastAsia="Times New Roman" w:hAnsi="Cambria Math"/>
                    <w:i/>
                    <w:lang w:val="en-US"/>
                  </w:rPr>
                </m:ctrlPr>
              </m:fPr>
              <m:num>
                <m:sSup>
                  <m:sSupPr>
                    <m:ctrlPr>
                      <w:rPr>
                        <w:rFonts w:ascii="Cambria Math" w:eastAsia="Times New Roman" w:hAnsi="Cambria Math"/>
                        <w:i/>
                        <w:lang w:val="en-US"/>
                      </w:rPr>
                    </m:ctrlPr>
                  </m:sSupPr>
                  <m:e>
                    <m:d>
                      <m:dPr>
                        <m:begChr m:val="["/>
                        <m:endChr m:val="]"/>
                        <m:ctrlPr>
                          <w:rPr>
                            <w:rFonts w:ascii="Cambria Math" w:eastAsia="Times New Roman" w:hAnsi="Cambria Math"/>
                            <w:i/>
                            <w:lang w:val="en-US"/>
                          </w:rPr>
                        </m:ctrlPr>
                      </m:dPr>
                      <m:e>
                        <m:sSubSup>
                          <m:sSubSupPr>
                            <m:ctrlPr>
                              <w:rPr>
                                <w:rFonts w:ascii="Cambria Math" w:hAnsi="Cambria Math"/>
                                <w:i/>
                                <w:lang w:val="en-US"/>
                              </w:rPr>
                            </m:ctrlPr>
                          </m:sSubSupPr>
                          <m:e>
                            <m:r>
                              <w:rPr>
                                <w:rFonts w:ascii="Cambria Math" w:eastAsia="Times New Roman" w:hAnsi="Cambria Math"/>
                                <w:lang w:val="en-US"/>
                              </w:rPr>
                              <m:t>S</m:t>
                            </m:r>
                          </m:e>
                          <m:sub>
                            <m:r>
                              <w:rPr>
                                <w:rFonts w:ascii="Cambria Math" w:hAnsi="Cambria Math"/>
                                <w:lang w:val="en-US"/>
                              </w:rPr>
                              <m:t>m</m:t>
                            </m:r>
                          </m:sub>
                          <m:sup>
                            <m:r>
                              <w:rPr>
                                <w:rFonts w:ascii="Cambria Math" w:hAnsi="Cambria Math"/>
                                <w:lang w:val="en-US"/>
                              </w:rPr>
                              <m:t>(2)</m:t>
                            </m:r>
                          </m:sup>
                        </m:sSubSup>
                      </m:e>
                    </m:d>
                  </m:e>
                  <m:sup>
                    <m:r>
                      <w:rPr>
                        <w:rFonts w:ascii="Cambria Math" w:hAnsi="Cambria Math"/>
                        <w:lang w:val="en-US"/>
                      </w:rPr>
                      <m:t>2</m:t>
                    </m:r>
                  </m:sup>
                </m:sSup>
              </m:num>
              <m:den>
                <m:r>
                  <w:rPr>
                    <w:rFonts w:ascii="Cambria Math" w:hAnsi="Cambria Math"/>
                    <w:lang w:val="en-US"/>
                  </w:rPr>
                  <m:t>n</m:t>
                </m:r>
              </m:den>
            </m:f>
          </m:e>
        </m:rad>
      </m:oMath>
      <w:r w:rsidR="00270286">
        <w:rPr>
          <w:lang w:val="en-US"/>
        </w:rPr>
        <w:t>,</w:t>
      </w:r>
    </w:p>
    <w:p w14:paraId="67311733" w14:textId="10FF8E73" w:rsidR="00EC36F0" w:rsidRPr="004D2B6A" w:rsidRDefault="00042ED7" w:rsidP="00F06D39">
      <w:pPr>
        <w:rPr>
          <w:rFonts w:eastAsiaTheme="minorEastAsia"/>
          <w:lang w:val="en-US" w:eastAsia="zh-CN"/>
        </w:rPr>
      </w:pPr>
      <w:proofErr w:type="gramStart"/>
      <w:r>
        <w:rPr>
          <w:lang w:val="en-US"/>
        </w:rPr>
        <w:t>w</w:t>
      </w:r>
      <w:r w:rsidR="00270286">
        <w:rPr>
          <w:lang w:val="en-US"/>
        </w:rPr>
        <w:t>here</w:t>
      </w:r>
      <w:proofErr w:type="gramEnd"/>
      <w:r>
        <w:rPr>
          <w:lang w:val="en-US"/>
        </w:rPr>
        <w:t xml:space="preserve"> </w:t>
      </w:r>
      <m:oMath>
        <m:acc>
          <m:accPr>
            <m:chr m:val="̅"/>
            <m:ctrlPr>
              <w:rPr>
                <w:rFonts w:ascii="Cambria Math" w:hAnsi="Cambria Math"/>
                <w:i/>
                <w:lang w:val="en-US"/>
              </w:rPr>
            </m:ctrlPr>
          </m:accPr>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,m</m:t>
                </m:r>
              </m:sub>
              <m:sup>
                <m:r>
                  <w:rPr>
                    <w:rFonts w:ascii="Cambria Math" w:hAnsi="Cambria Math"/>
                    <w:lang w:val="en-US"/>
                  </w:rPr>
                  <m:t>(i)</m:t>
                </m:r>
              </m:sup>
            </m:sSubSup>
          </m:e>
        </m:acc>
      </m:oMath>
      <w:r>
        <w:rPr>
          <w:lang w:val="en-US"/>
        </w:rPr>
        <w:t xml:space="preserve"> and</w:t>
      </w:r>
      <w:r w:rsidR="00270286">
        <w:rPr>
          <w:lang w:val="en-US"/>
        </w:rPr>
        <w:t xml:space="preserve">  </w:t>
      </w:r>
      <m:oMath>
        <m:sSubSup>
          <m:sSubSupPr>
            <m:ctrlPr>
              <w:rPr>
                <w:rFonts w:ascii="Cambria Math" w:hAnsi="Cambria Math"/>
                <w:i/>
                <w:lang w:val="en-US"/>
              </w:rPr>
            </m:ctrlPr>
          </m:sSubSupPr>
          <m:e>
            <m:r>
              <w:rPr>
                <w:rFonts w:ascii="Cambria Math" w:eastAsia="Times New Roman" w:hAnsi="Cambria Math"/>
                <w:lang w:val="en-US"/>
              </w:rPr>
              <m:t>S</m:t>
            </m:r>
          </m:e>
          <m:sub>
            <m:r>
              <w:rPr>
                <w:rFonts w:ascii="Cambria Math" w:hAnsi="Cambria Math"/>
                <w:lang w:val="en-US"/>
              </w:rPr>
              <m:t>m</m:t>
            </m:r>
          </m:sub>
          <m:sup>
            <m:r>
              <w:rPr>
                <w:rFonts w:ascii="Cambria Math" w:hAnsi="Cambria Math"/>
                <w:lang w:val="en-US"/>
              </w:rPr>
              <m:t>(i)</m:t>
            </m:r>
          </m:sup>
        </m:sSubSup>
      </m:oMath>
      <w:r w:rsidR="00270286">
        <w:rPr>
          <w:lang w:val="en-US"/>
        </w:rPr>
        <w:t xml:space="preserve"> </w:t>
      </w:r>
      <w:r>
        <w:rPr>
          <w:lang w:val="en-US"/>
        </w:rPr>
        <w:t xml:space="preserve">are the sample mean and sample standard deviation of </w:t>
      </w:r>
      <m:oMath>
        <m:sSubSup>
          <m:sSubSupPr>
            <m:ctrlPr>
              <w:rPr>
                <w:rFonts w:ascii="Cambria Math" w:hAnsi="Cambria Math"/>
                <w:i/>
                <w:lang w:val="en-US"/>
              </w:rPr>
            </m:ctrlPr>
          </m:sSubSupPr>
          <m:e>
            <m:r>
              <w:rPr>
                <w:rFonts w:ascii="Cambria Math" w:hAnsi="Cambria Math"/>
                <w:lang w:val="en-US"/>
              </w:rPr>
              <m:t xml:space="preserve"> H</m:t>
            </m:r>
          </m:e>
          <m:sub>
            <m:r>
              <w:rPr>
                <w:rFonts w:ascii="Cambria Math" w:hAnsi="Cambria Math"/>
                <w:lang w:val="en-US"/>
              </w:rPr>
              <m:t>m1</m:t>
            </m:r>
          </m:sub>
          <m:sup>
            <m:r>
              <w:rPr>
                <w:rFonts w:ascii="Cambria Math" w:hAnsi="Cambria Math"/>
                <w:lang w:val="en-US"/>
              </w:rPr>
              <m:t>(i)</m:t>
            </m:r>
          </m:sup>
        </m:sSubSup>
      </m:oMath>
      <w:r>
        <w:rPr>
          <w:lang w:val="en-US"/>
        </w:rPr>
        <w:t>,</w:t>
      </w:r>
      <m:oMath>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m2</m:t>
            </m:r>
          </m:sub>
          <m:sup>
            <m:r>
              <w:rPr>
                <w:rFonts w:ascii="Cambria Math" w:hAnsi="Cambria Math"/>
                <w:lang w:val="en-US"/>
              </w:rPr>
              <m:t>(i)</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mn</m:t>
            </m:r>
          </m:sub>
          <m:sup>
            <m:r>
              <w:rPr>
                <w:rFonts w:ascii="Cambria Math" w:hAnsi="Cambria Math"/>
                <w:lang w:val="en-US"/>
              </w:rPr>
              <m:t>(i)</m:t>
            </m:r>
          </m:sup>
        </m:sSubSup>
      </m:oMath>
      <w:r>
        <w:rPr>
          <w:lang w:val="en-US"/>
        </w:rPr>
        <w:t xml:space="preserve">, for </w:t>
      </w:r>
      <m:oMath>
        <m:r>
          <w:rPr>
            <w:rFonts w:ascii="Cambria Math" w:hAnsi="Cambria Math"/>
            <w:lang w:val="en-US"/>
          </w:rPr>
          <m:t>i</m:t>
        </m:r>
      </m:oMath>
      <w:r>
        <w:rPr>
          <w:lang w:val="en-US"/>
        </w:rPr>
        <w:t>=1,2,</w:t>
      </w:r>
      <w:r w:rsidR="0044248E">
        <w:rPr>
          <w:lang w:val="en-US"/>
        </w:rPr>
        <w:t xml:space="preserve"> and </w:t>
      </w:r>
      <m:oMath>
        <m:sSub>
          <m:sSubPr>
            <m:ctrlPr>
              <w:rPr>
                <w:rFonts w:ascii="Cambria Math" w:eastAsia="Times New Roman" w:hAnsi="Cambria Math"/>
                <w:i/>
                <w:lang w:val="en-US"/>
              </w:rPr>
            </m:ctrlPr>
          </m:sSubPr>
          <m:e>
            <m:r>
              <w:rPr>
                <w:rFonts w:ascii="Cambria Math" w:hAnsi="Cambria Math"/>
                <w:lang w:val="en-US"/>
              </w:rPr>
              <m:t>z</m:t>
            </m:r>
          </m:e>
          <m:sub>
            <m:r>
              <w:rPr>
                <w:rFonts w:ascii="Cambria Math" w:hAnsi="Cambria Math"/>
                <w:lang w:val="en-US"/>
              </w:rPr>
              <m:t>α/2</m:t>
            </m:r>
          </m:sub>
        </m:sSub>
      </m:oMath>
      <w:r w:rsidR="0044248E">
        <w:rPr>
          <w:lang w:val="en-US"/>
        </w:rPr>
        <w:t xml:space="preserve"> is the critical value of the standard normal distribution satisfying </w:t>
      </w:r>
      <m:oMath>
        <m:r>
          <w:rPr>
            <w:rFonts w:ascii="Cambria Math" w:hAnsi="Cambria Math"/>
            <w:lang w:val="en-US"/>
          </w:rPr>
          <m:t>P</m:t>
        </m:r>
        <m:d>
          <m:dPr>
            <m:ctrlPr>
              <w:rPr>
                <w:rFonts w:ascii="Cambria Math" w:hAnsi="Cambria Math"/>
                <w:i/>
                <w:lang w:val="en-US"/>
              </w:rPr>
            </m:ctrlPr>
          </m:dPr>
          <m:e>
            <m:r>
              <w:rPr>
                <w:rFonts w:ascii="Cambria Math" w:hAnsi="Cambria Math"/>
                <w:lang w:val="en-US"/>
              </w:rPr>
              <m:t>Z&gt;</m:t>
            </m:r>
            <m:sSub>
              <m:sSubPr>
                <m:ctrlPr>
                  <w:rPr>
                    <w:rFonts w:ascii="Cambria Math" w:eastAsia="Times New Roman" w:hAnsi="Cambria Math"/>
                    <w:i/>
                    <w:lang w:val="en-US"/>
                  </w:rPr>
                </m:ctrlPr>
              </m:sSubPr>
              <m:e>
                <m:r>
                  <w:rPr>
                    <w:rFonts w:ascii="Cambria Math" w:hAnsi="Cambria Math"/>
                    <w:lang w:val="en-US"/>
                  </w:rPr>
                  <m:t>z</m:t>
                </m:r>
              </m:e>
              <m:sub>
                <m:r>
                  <w:rPr>
                    <w:rFonts w:ascii="Cambria Math" w:hAnsi="Cambria Math"/>
                    <w:lang w:val="en-US"/>
                  </w:rPr>
                  <m:t>α/2</m:t>
                </m:r>
              </m:sub>
            </m:sSub>
          </m:e>
        </m:d>
        <m:r>
          <w:rPr>
            <w:rFonts w:ascii="Cambria Math" w:hAnsi="Cambria Math"/>
            <w:lang w:val="en-US"/>
          </w:rPr>
          <m:t>=α/2</m:t>
        </m:r>
      </m:oMath>
      <w:r w:rsidR="0044248E">
        <w:rPr>
          <w:lang w:val="en-US"/>
        </w:rPr>
        <w:t xml:space="preserve"> where </w:t>
      </w:r>
      <m:oMath>
        <m:r>
          <w:rPr>
            <w:rFonts w:ascii="Cambria Math" w:hAnsi="Cambria Math"/>
            <w:lang w:val="en-US"/>
          </w:rPr>
          <m:t>Z~N</m:t>
        </m:r>
        <m:d>
          <m:dPr>
            <m:ctrlPr>
              <w:rPr>
                <w:rFonts w:ascii="Cambria Math" w:hAnsi="Cambria Math"/>
                <w:i/>
                <w:lang w:val="en-US"/>
              </w:rPr>
            </m:ctrlPr>
          </m:dPr>
          <m:e>
            <m:r>
              <w:rPr>
                <w:rFonts w:ascii="Cambria Math" w:hAnsi="Cambria Math"/>
                <w:lang w:val="en-US"/>
              </w:rPr>
              <m:t>0,1</m:t>
            </m:r>
          </m:e>
        </m:d>
      </m:oMath>
      <w:r w:rsidR="0044248E">
        <w:rPr>
          <w:lang w:val="en-US"/>
        </w:rPr>
        <w:t xml:space="preserve"> has a standard normal distribution. F</w:t>
      </w:r>
      <w:r w:rsidR="00144301">
        <w:rPr>
          <w:lang w:val="en-US"/>
        </w:rPr>
        <w:t xml:space="preserve">or each </w:t>
      </w:r>
      <m:oMath>
        <m:r>
          <w:rPr>
            <w:rFonts w:ascii="Cambria Math" w:hAnsi="Cambria Math"/>
            <w:lang w:val="en-US"/>
          </w:rPr>
          <m:t>m=1,2, …,r</m:t>
        </m:r>
      </m:oMath>
      <w:r w:rsidR="00144301">
        <w:rPr>
          <w:lang w:val="en-US"/>
        </w:rPr>
        <w:t xml:space="preserve">, </w:t>
      </w:r>
      <w:r w:rsidR="0044248E">
        <w:rPr>
          <w:lang w:val="en-US"/>
        </w:rPr>
        <w:t xml:space="preserve">we apply this </w:t>
      </w:r>
      <w:r w:rsidR="00144301" w:rsidRPr="008718D0">
        <w:rPr>
          <w:lang w:val="en-US"/>
        </w:rPr>
        <w:t>separately</w:t>
      </w:r>
      <w:r w:rsidR="0044248E">
        <w:rPr>
          <w:lang w:val="en-US"/>
        </w:rPr>
        <w:t xml:space="preserve"> and calculate</w:t>
      </w:r>
      <w:r w:rsidR="00144301" w:rsidRPr="008718D0">
        <w:rPr>
          <w:lang w:val="en-US"/>
        </w:rPr>
        <w:t xml:space="preserve"> a pointwise confidence band. In the next section we illustrate</w:t>
      </w:r>
      <w:r w:rsidR="00144301">
        <w:rPr>
          <w:lang w:val="en-US"/>
        </w:rPr>
        <w:t xml:space="preserve"> </w:t>
      </w:r>
      <w:r w:rsidR="00144301" w:rsidRPr="008718D0">
        <w:rPr>
          <w:lang w:val="en-US"/>
        </w:rPr>
        <w:t>our methodology with an example.</w:t>
      </w:r>
      <w:r w:rsidR="007B502F">
        <w:rPr>
          <w:lang w:val="en-US"/>
        </w:rPr>
        <w:t xml:space="preserve">  </w:t>
      </w:r>
      <w:r w:rsidR="00124DC4">
        <w:rPr>
          <w:lang w:val="en-US"/>
        </w:rPr>
        <w:t xml:space="preserve">  </w:t>
      </w:r>
    </w:p>
    <w:p w14:paraId="0AF577D7" w14:textId="1A8742D5" w:rsidR="0042303F" w:rsidRDefault="0042303F" w:rsidP="0042303F">
      <w:pPr>
        <w:pStyle w:val="Heading1"/>
      </w:pPr>
      <w:r>
        <w:t>Data Analysis</w:t>
      </w:r>
    </w:p>
    <w:p w14:paraId="463EC4A6" w14:textId="085A7593" w:rsidR="003C1260" w:rsidRDefault="00D87B8F" w:rsidP="000307D3">
      <w:pPr>
        <w:pStyle w:val="Paragraph"/>
        <w:rPr>
          <w:lang w:val="en-US"/>
        </w:rPr>
      </w:pPr>
      <w:r w:rsidRPr="00D87B8F">
        <w:rPr>
          <w:lang w:val="en-US"/>
        </w:rPr>
        <w:t>Lyman Frank Baum (1856–1919)</w:t>
      </w:r>
      <w:r w:rsidR="007C2A90">
        <w:rPr>
          <w:lang w:val="en-US"/>
        </w:rPr>
        <w:t xml:space="preserve"> </w:t>
      </w:r>
      <w:r w:rsidRPr="00D87B8F">
        <w:rPr>
          <w:lang w:val="en-US"/>
        </w:rPr>
        <w:t>was</w:t>
      </w:r>
      <w:r w:rsidR="007C2A90">
        <w:rPr>
          <w:lang w:val="en-US"/>
        </w:rPr>
        <w:t xml:space="preserve"> regarded as</w:t>
      </w:r>
      <w:r>
        <w:rPr>
          <w:lang w:val="en-US"/>
        </w:rPr>
        <w:t xml:space="preserve"> </w:t>
      </w:r>
      <w:r w:rsidRPr="00D87B8F">
        <w:rPr>
          <w:lang w:val="en-US"/>
        </w:rPr>
        <w:t>“America’s greatest writer of children’s</w:t>
      </w:r>
      <w:r>
        <w:rPr>
          <w:lang w:val="en-US"/>
        </w:rPr>
        <w:t xml:space="preserve"> </w:t>
      </w:r>
      <w:r w:rsidRPr="00D87B8F">
        <w:rPr>
          <w:lang w:val="en-US"/>
        </w:rPr>
        <w:t xml:space="preserve">fantasy.” “His </w:t>
      </w:r>
      <w:r w:rsidRPr="00D87B8F">
        <w:rPr>
          <w:i/>
          <w:iCs/>
          <w:lang w:val="en-US"/>
        </w:rPr>
        <w:t>Wonderful Wizard of Oz</w:t>
      </w:r>
      <w:r>
        <w:rPr>
          <w:i/>
          <w:iCs/>
          <w:lang w:val="en-US"/>
        </w:rPr>
        <w:t xml:space="preserve"> </w:t>
      </w:r>
      <w:r w:rsidRPr="00D87B8F">
        <w:rPr>
          <w:lang w:val="en-US"/>
        </w:rPr>
        <w:t>has long been the nation’s best known,</w:t>
      </w:r>
      <w:r>
        <w:rPr>
          <w:lang w:val="en-US"/>
        </w:rPr>
        <w:t xml:space="preserve"> </w:t>
      </w:r>
      <w:r w:rsidRPr="00D87B8F">
        <w:rPr>
          <w:lang w:val="en-US"/>
        </w:rPr>
        <w:t>best loved native fairy tale” (Gardner</w:t>
      </w:r>
      <w:r>
        <w:rPr>
          <w:lang w:val="en-US"/>
        </w:rPr>
        <w:t xml:space="preserve"> </w:t>
      </w:r>
      <w:r w:rsidRPr="00D87B8F">
        <w:rPr>
          <w:lang w:val="en-US"/>
        </w:rPr>
        <w:t>and Nye 1957)</w:t>
      </w:r>
      <w:r w:rsidR="007C2A90">
        <w:rPr>
          <w:lang w:val="en-US"/>
        </w:rPr>
        <w:t xml:space="preserve">. </w:t>
      </w:r>
      <w:r w:rsidR="00CB715B">
        <w:rPr>
          <w:lang w:val="en-US"/>
        </w:rPr>
        <w:t xml:space="preserve">In about two decades, </w:t>
      </w:r>
      <w:r w:rsidR="007C2A90">
        <w:rPr>
          <w:lang w:val="en-US"/>
        </w:rPr>
        <w:t xml:space="preserve">Baum </w:t>
      </w:r>
      <w:r w:rsidR="00CB715B">
        <w:rPr>
          <w:lang w:val="en-US"/>
        </w:rPr>
        <w:t>published</w:t>
      </w:r>
      <w:r w:rsidR="007C2A90">
        <w:rPr>
          <w:lang w:val="en-US"/>
        </w:rPr>
        <w:t xml:space="preserve"> a series of 14 books of Oz, which earned him the title “</w:t>
      </w:r>
      <w:r w:rsidR="007C2A90" w:rsidRPr="007C2A90">
        <w:rPr>
          <w:lang w:val="en-US"/>
        </w:rPr>
        <w:t>The Royal Historian</w:t>
      </w:r>
      <w:r w:rsidR="007C2A90">
        <w:rPr>
          <w:lang w:val="en-US"/>
        </w:rPr>
        <w:t xml:space="preserve"> </w:t>
      </w:r>
      <w:r w:rsidR="007C2A90" w:rsidRPr="007C2A90">
        <w:rPr>
          <w:lang w:val="en-US"/>
        </w:rPr>
        <w:t>of Oz.”</w:t>
      </w:r>
      <w:r w:rsidR="007C2A90">
        <w:rPr>
          <w:lang w:val="en-US"/>
        </w:rPr>
        <w:t xml:space="preserve">  </w:t>
      </w:r>
      <w:r w:rsidR="000307D3">
        <w:rPr>
          <w:lang w:val="en-US"/>
        </w:rPr>
        <w:t>He</w:t>
      </w:r>
      <w:r w:rsidR="00A24DA6" w:rsidRPr="00A24DA6">
        <w:rPr>
          <w:lang w:val="en-US"/>
        </w:rPr>
        <w:t xml:space="preserve"> </w:t>
      </w:r>
      <w:r w:rsidR="00A24DA6">
        <w:rPr>
          <w:lang w:val="en-US"/>
        </w:rPr>
        <w:t xml:space="preserve">passed away </w:t>
      </w:r>
      <w:r w:rsidR="000307D3">
        <w:rPr>
          <w:lang w:val="en-US"/>
        </w:rPr>
        <w:t>o</w:t>
      </w:r>
      <w:r w:rsidR="000307D3" w:rsidRPr="00A24DA6">
        <w:rPr>
          <w:lang w:val="en-US"/>
        </w:rPr>
        <w:t>n May 5,</w:t>
      </w:r>
      <w:r w:rsidR="000307D3">
        <w:rPr>
          <w:lang w:val="en-US"/>
        </w:rPr>
        <w:t xml:space="preserve"> </w:t>
      </w:r>
      <w:r w:rsidR="000307D3" w:rsidRPr="00A24DA6">
        <w:rPr>
          <w:lang w:val="en-US"/>
        </w:rPr>
        <w:t>1919</w:t>
      </w:r>
      <w:r w:rsidR="00A24DA6">
        <w:rPr>
          <w:lang w:val="en-US"/>
        </w:rPr>
        <w:t>. After</w:t>
      </w:r>
      <w:r w:rsidR="00A24DA6" w:rsidRPr="00A24DA6">
        <w:rPr>
          <w:lang w:val="en-US"/>
        </w:rPr>
        <w:t xml:space="preserve"> Baum’s death, the publishers</w:t>
      </w:r>
      <w:r w:rsidR="00A24DA6">
        <w:rPr>
          <w:lang w:val="en-US"/>
        </w:rPr>
        <w:t xml:space="preserve"> </w:t>
      </w:r>
      <w:r w:rsidR="00A24DA6" w:rsidRPr="00A24DA6">
        <w:rPr>
          <w:lang w:val="en-US"/>
        </w:rPr>
        <w:t>Reilly &amp; Lee (formerly Reilly &amp; Britton)</w:t>
      </w:r>
      <w:r w:rsidR="00A24DA6">
        <w:rPr>
          <w:lang w:val="en-US"/>
        </w:rPr>
        <w:t xml:space="preserve"> </w:t>
      </w:r>
      <w:r w:rsidR="00A24DA6" w:rsidRPr="00A24DA6">
        <w:rPr>
          <w:lang w:val="en-US"/>
        </w:rPr>
        <w:t>had to find someone to continue writing</w:t>
      </w:r>
      <w:r w:rsidR="00A24DA6">
        <w:rPr>
          <w:lang w:val="en-US"/>
        </w:rPr>
        <w:t xml:space="preserve"> stories</w:t>
      </w:r>
      <w:r w:rsidR="00A24DA6" w:rsidRPr="00A24DA6">
        <w:rPr>
          <w:lang w:val="en-US"/>
        </w:rPr>
        <w:t xml:space="preserve"> about </w:t>
      </w:r>
      <w:proofErr w:type="spellStart"/>
      <w:r w:rsidR="00A24DA6" w:rsidRPr="00A24DA6">
        <w:rPr>
          <w:lang w:val="en-US"/>
        </w:rPr>
        <w:t>Ozma’s</w:t>
      </w:r>
      <w:proofErr w:type="spellEnd"/>
      <w:r w:rsidR="00A24DA6" w:rsidRPr="00A24DA6">
        <w:rPr>
          <w:lang w:val="en-US"/>
        </w:rPr>
        <w:t xml:space="preserve"> reign. </w:t>
      </w:r>
      <w:r w:rsidR="00BA3A31">
        <w:t>A</w:t>
      </w:r>
      <w:r w:rsidR="00BA3A31" w:rsidRPr="00BA3A31">
        <w:t xml:space="preserve"> twelve-year-old boy called Jack Snow offered to be the next Royal Historian of Oz but was politely turned down by Reilly &amp; Lee. </w:t>
      </w:r>
      <w:r w:rsidR="00BA3A31">
        <w:t xml:space="preserve"> Instead, t</w:t>
      </w:r>
      <w:r w:rsidR="00A24DA6">
        <w:rPr>
          <w:lang w:val="en-US"/>
        </w:rPr>
        <w:t xml:space="preserve">hey found </w:t>
      </w:r>
      <w:r w:rsidR="00A24DA6" w:rsidRPr="00A24DA6">
        <w:rPr>
          <w:lang w:val="en-US"/>
        </w:rPr>
        <w:t xml:space="preserve">Ruth </w:t>
      </w:r>
      <w:proofErr w:type="spellStart"/>
      <w:r w:rsidR="00A24DA6" w:rsidRPr="00A24DA6">
        <w:rPr>
          <w:lang w:val="en-US"/>
        </w:rPr>
        <w:t>Plumly</w:t>
      </w:r>
      <w:proofErr w:type="spellEnd"/>
      <w:r w:rsidR="00A24DA6" w:rsidRPr="00A24DA6">
        <w:rPr>
          <w:lang w:val="en-US"/>
        </w:rPr>
        <w:t xml:space="preserve"> Thompson (1891–1976), an established children’s writer,</w:t>
      </w:r>
      <w:r w:rsidR="00A24DA6">
        <w:rPr>
          <w:lang w:val="en-US"/>
        </w:rPr>
        <w:t xml:space="preserve"> as Baum’s successor. Thompson wrote a new </w:t>
      </w:r>
      <w:r w:rsidR="0052083A">
        <w:rPr>
          <w:lang w:val="en-US"/>
        </w:rPr>
        <w:t>book</w:t>
      </w:r>
      <w:r w:rsidR="00A24DA6">
        <w:rPr>
          <w:lang w:val="en-US"/>
        </w:rPr>
        <w:t xml:space="preserve"> of Oz</w:t>
      </w:r>
      <w:r w:rsidR="0052083A">
        <w:rPr>
          <w:lang w:val="en-US"/>
        </w:rPr>
        <w:t xml:space="preserve"> for every Christmas season from 1921-1939. </w:t>
      </w:r>
      <w:r w:rsidR="00744EF2">
        <w:rPr>
          <w:lang w:val="en-US"/>
        </w:rPr>
        <w:t>Thompson had published 33 Oz books</w:t>
      </w:r>
      <w:r w:rsidR="000307D3">
        <w:rPr>
          <w:lang w:val="en-US"/>
        </w:rPr>
        <w:t xml:space="preserve"> by 1939</w:t>
      </w:r>
      <w:r w:rsidR="00744EF2">
        <w:rPr>
          <w:lang w:val="en-US"/>
        </w:rPr>
        <w:t xml:space="preserve">. </w:t>
      </w:r>
    </w:p>
    <w:p w14:paraId="32DD00BF" w14:textId="5C320681" w:rsidR="00221F15" w:rsidRDefault="00744EF2" w:rsidP="006E71AA">
      <w:pPr>
        <w:pStyle w:val="Newparagraph"/>
        <w:rPr>
          <w:lang w:val="en-US"/>
        </w:rPr>
      </w:pPr>
      <w:r>
        <w:rPr>
          <w:lang w:val="en-US"/>
        </w:rPr>
        <w:t>All these Oz books hav</w:t>
      </w:r>
      <w:r w:rsidR="0052083A">
        <w:rPr>
          <w:lang w:val="en-US"/>
        </w:rPr>
        <w:t>e clear authorship except the fifteenth</w:t>
      </w:r>
      <w:r>
        <w:rPr>
          <w:lang w:val="en-US"/>
        </w:rPr>
        <w:t xml:space="preserve"> Oz book: The Royal Book of Oz, which was published in 1921. </w:t>
      </w:r>
      <w:r w:rsidRPr="00744EF2">
        <w:rPr>
          <w:lang w:val="en-US"/>
        </w:rPr>
        <w:t>Baum’s name was on the cover, and</w:t>
      </w:r>
      <w:r>
        <w:rPr>
          <w:lang w:val="en-US"/>
        </w:rPr>
        <w:t xml:space="preserve"> </w:t>
      </w:r>
      <w:r w:rsidRPr="00744EF2">
        <w:rPr>
          <w:lang w:val="en-US"/>
        </w:rPr>
        <w:lastRenderedPageBreak/>
        <w:t>Thompson was acknowledged only as</w:t>
      </w:r>
      <w:r>
        <w:rPr>
          <w:lang w:val="en-US"/>
        </w:rPr>
        <w:t xml:space="preserve"> </w:t>
      </w:r>
      <w:r w:rsidRPr="00744EF2">
        <w:rPr>
          <w:lang w:val="en-US"/>
        </w:rPr>
        <w:t>having “enlarged and edited” the work.</w:t>
      </w:r>
      <w:r>
        <w:rPr>
          <w:lang w:val="en-US"/>
        </w:rPr>
        <w:t xml:space="preserve"> </w:t>
      </w:r>
      <w:r w:rsidR="000D5D22">
        <w:rPr>
          <w:lang w:val="en-US"/>
        </w:rPr>
        <w:t xml:space="preserve">However, </w:t>
      </w:r>
      <w:r w:rsidR="000D5D22" w:rsidRPr="000D5D22">
        <w:rPr>
          <w:lang w:val="en-US"/>
        </w:rPr>
        <w:t xml:space="preserve">Oz chronicler Jack Snow (1954) </w:t>
      </w:r>
      <w:r w:rsidR="000D5D22">
        <w:rPr>
          <w:lang w:val="en-US"/>
        </w:rPr>
        <w:t xml:space="preserve">believed </w:t>
      </w:r>
      <w:r w:rsidR="000D5D22" w:rsidRPr="000D5D22">
        <w:rPr>
          <w:lang w:val="en-US"/>
        </w:rPr>
        <w:t xml:space="preserve">that Thompson did </w:t>
      </w:r>
      <w:r w:rsidR="000D5D22" w:rsidRPr="000D5D22">
        <w:rPr>
          <w:i/>
          <w:iCs/>
          <w:lang w:val="en-US"/>
        </w:rPr>
        <w:t xml:space="preserve">not </w:t>
      </w:r>
      <w:r w:rsidR="000D5D22" w:rsidRPr="000D5D22">
        <w:rPr>
          <w:lang w:val="en-US"/>
        </w:rPr>
        <w:t>base the story</w:t>
      </w:r>
      <w:r w:rsidR="000D5D22">
        <w:rPr>
          <w:lang w:val="en-US"/>
        </w:rPr>
        <w:t xml:space="preserve"> </w:t>
      </w:r>
      <w:r w:rsidR="000D5D22" w:rsidRPr="000D5D22">
        <w:rPr>
          <w:lang w:val="en-US"/>
        </w:rPr>
        <w:t>on any notes Baum left behind</w:t>
      </w:r>
      <w:r w:rsidR="000D5D22">
        <w:rPr>
          <w:lang w:val="en-US"/>
        </w:rPr>
        <w:t xml:space="preserve"> and </w:t>
      </w:r>
      <w:r w:rsidR="000D5D22" w:rsidRPr="000D5D22">
        <w:rPr>
          <w:i/>
          <w:iCs/>
          <w:lang w:val="en-US"/>
        </w:rPr>
        <w:t>The</w:t>
      </w:r>
      <w:r w:rsidR="000D5D22">
        <w:rPr>
          <w:i/>
          <w:iCs/>
          <w:lang w:val="en-US"/>
        </w:rPr>
        <w:t xml:space="preserve"> </w:t>
      </w:r>
      <w:r w:rsidR="000D5D22" w:rsidRPr="000D5D22">
        <w:rPr>
          <w:i/>
          <w:iCs/>
          <w:lang w:val="en-US"/>
        </w:rPr>
        <w:t xml:space="preserve">Royal Book of Oz </w:t>
      </w:r>
      <w:r w:rsidR="000D5D22" w:rsidRPr="000D5D22">
        <w:rPr>
          <w:lang w:val="en-US"/>
        </w:rPr>
        <w:t>was entirely her</w:t>
      </w:r>
      <w:r w:rsidR="000D5D22">
        <w:rPr>
          <w:lang w:val="en-US"/>
        </w:rPr>
        <w:t xml:space="preserve"> </w:t>
      </w:r>
      <w:r w:rsidR="00EB38A1">
        <w:rPr>
          <w:lang w:val="en-US"/>
        </w:rPr>
        <w:t xml:space="preserve">own work. </w:t>
      </w:r>
      <w:r w:rsidR="00523534" w:rsidRPr="0052083A">
        <w:rPr>
          <w:lang w:val="en-US"/>
        </w:rPr>
        <w:t>Del Rey edition in 1985</w:t>
      </w:r>
      <w:r w:rsidR="00221F15" w:rsidRPr="0052083A">
        <w:rPr>
          <w:lang w:val="en-US"/>
        </w:rPr>
        <w:t xml:space="preserve"> credit</w:t>
      </w:r>
      <w:r w:rsidR="006E71AA" w:rsidRPr="0052083A">
        <w:rPr>
          <w:lang w:val="en-US"/>
        </w:rPr>
        <w:t>s</w:t>
      </w:r>
      <w:r w:rsidR="00221F15" w:rsidRPr="0052083A">
        <w:rPr>
          <w:lang w:val="en-US"/>
        </w:rPr>
        <w:t xml:space="preserve"> Thompson as the author of the book. </w:t>
      </w:r>
      <w:r w:rsidR="006E71AA" w:rsidRPr="0052083A">
        <w:rPr>
          <w:lang w:val="en-US"/>
        </w:rPr>
        <w:t xml:space="preserve">However, </w:t>
      </w:r>
      <w:r w:rsidR="00221F15" w:rsidRPr="0052083A">
        <w:rPr>
          <w:lang w:val="en-US"/>
        </w:rPr>
        <w:t xml:space="preserve">a Dover edition of the book </w:t>
      </w:r>
      <w:r w:rsidR="006E71AA" w:rsidRPr="0052083A">
        <w:rPr>
          <w:lang w:val="en-US"/>
        </w:rPr>
        <w:t>in 2001</w:t>
      </w:r>
      <w:r w:rsidR="00221F15" w:rsidRPr="0052083A">
        <w:rPr>
          <w:lang w:val="en-US"/>
        </w:rPr>
        <w:t xml:space="preserve"> credits Baum as the author, saying that this is “an unabridged republication of the [1921] work.”  </w:t>
      </w:r>
      <w:r w:rsidR="00221F15" w:rsidRPr="00221F15">
        <w:rPr>
          <w:lang w:val="en-US"/>
        </w:rPr>
        <w:t xml:space="preserve">Can </w:t>
      </w:r>
      <w:r w:rsidR="00221F15">
        <w:rPr>
          <w:lang w:val="en-US"/>
        </w:rPr>
        <w:t>modern authorship attribution techniques</w:t>
      </w:r>
      <w:r w:rsidR="00221F15" w:rsidRPr="00221F15">
        <w:rPr>
          <w:lang w:val="en-US"/>
        </w:rPr>
        <w:t xml:space="preserve"> help shed light on the</w:t>
      </w:r>
      <w:r w:rsidR="00221F15">
        <w:rPr>
          <w:lang w:val="en-US"/>
        </w:rPr>
        <w:t xml:space="preserve"> </w:t>
      </w:r>
      <w:r w:rsidR="00221F15" w:rsidRPr="00221F15">
        <w:rPr>
          <w:lang w:val="en-US"/>
        </w:rPr>
        <w:t xml:space="preserve">authorship of the </w:t>
      </w:r>
      <w:r w:rsidR="0052083A">
        <w:rPr>
          <w:lang w:val="en-US"/>
        </w:rPr>
        <w:t>fifteen</w:t>
      </w:r>
      <w:r w:rsidR="00221F15" w:rsidRPr="00221F15">
        <w:rPr>
          <w:lang w:val="en-US"/>
        </w:rPr>
        <w:t xml:space="preserve">th </w:t>
      </w:r>
      <w:r w:rsidR="002B0CE6">
        <w:rPr>
          <w:lang w:val="en-US"/>
        </w:rPr>
        <w:t xml:space="preserve">Oz </w:t>
      </w:r>
      <w:r w:rsidR="00221F15" w:rsidRPr="00221F15">
        <w:rPr>
          <w:lang w:val="en-US"/>
        </w:rPr>
        <w:t xml:space="preserve">book? </w:t>
      </w:r>
    </w:p>
    <w:tbl>
      <w:tblPr>
        <w:tblStyle w:val="TableGrid1"/>
        <w:tblW w:w="8064" w:type="dxa"/>
        <w:tblInd w:w="265" w:type="dxa"/>
        <w:tblBorders>
          <w:insideH w:val="none" w:sz="0" w:space="0" w:color="auto"/>
          <w:insideV w:val="none" w:sz="0" w:space="0" w:color="auto"/>
        </w:tblBorders>
        <w:tblLook w:val="06C0" w:firstRow="0" w:lastRow="1" w:firstColumn="1" w:lastColumn="0" w:noHBand="1" w:noVBand="1"/>
      </w:tblPr>
      <w:tblGrid>
        <w:gridCol w:w="1414"/>
        <w:gridCol w:w="1662"/>
        <w:gridCol w:w="1662"/>
        <w:gridCol w:w="1663"/>
        <w:gridCol w:w="1663"/>
      </w:tblGrid>
      <w:tr w:rsidR="00DA4FA5" w:rsidRPr="00DA4FA5" w14:paraId="5F7BF817" w14:textId="77777777" w:rsidTr="00BA3A31">
        <w:trPr>
          <w:trHeight w:val="432"/>
          <w:tblHeader/>
        </w:trPr>
        <w:tc>
          <w:tcPr>
            <w:tcW w:w="1414" w:type="dxa"/>
          </w:tcPr>
          <w:p w14:paraId="4B6AC0B3" w14:textId="77777777" w:rsidR="00DA4FA5" w:rsidRPr="00DA4FA5" w:rsidRDefault="00DA4FA5" w:rsidP="00DA4FA5">
            <w:pPr>
              <w:widowControl w:val="0"/>
              <w:spacing w:before="240"/>
              <w:rPr>
                <w:lang w:val="en-US"/>
              </w:rPr>
            </w:pPr>
            <w:r w:rsidRPr="00DA4FA5">
              <w:rPr>
                <w:lang w:val="en-US"/>
              </w:rPr>
              <w:t>the</w:t>
            </w:r>
          </w:p>
        </w:tc>
        <w:tc>
          <w:tcPr>
            <w:tcW w:w="1662" w:type="dxa"/>
          </w:tcPr>
          <w:p w14:paraId="596F72C9" w14:textId="77777777" w:rsidR="00DA4FA5" w:rsidRPr="00DA4FA5" w:rsidRDefault="00DA4FA5" w:rsidP="00DA4FA5">
            <w:pPr>
              <w:widowControl w:val="0"/>
              <w:spacing w:before="240"/>
            </w:pPr>
            <w:r w:rsidRPr="00DA4FA5">
              <w:t>with</w:t>
            </w:r>
          </w:p>
        </w:tc>
        <w:tc>
          <w:tcPr>
            <w:tcW w:w="1662" w:type="dxa"/>
          </w:tcPr>
          <w:p w14:paraId="2393681B" w14:textId="77777777" w:rsidR="00DA4FA5" w:rsidRPr="00DA4FA5" w:rsidRDefault="00DA4FA5" w:rsidP="00DA4FA5">
            <w:pPr>
              <w:widowControl w:val="0"/>
              <w:spacing w:before="240"/>
            </w:pPr>
            <w:r w:rsidRPr="00DA4FA5">
              <w:t>up</w:t>
            </w:r>
          </w:p>
        </w:tc>
        <w:tc>
          <w:tcPr>
            <w:tcW w:w="1663" w:type="dxa"/>
          </w:tcPr>
          <w:p w14:paraId="690D9A8A" w14:textId="77777777" w:rsidR="00DA4FA5" w:rsidRPr="00DA4FA5" w:rsidRDefault="00DA4FA5" w:rsidP="00DA4FA5">
            <w:pPr>
              <w:widowControl w:val="0"/>
              <w:spacing w:before="240"/>
            </w:pPr>
            <w:r w:rsidRPr="00DA4FA5">
              <w:t>into</w:t>
            </w:r>
          </w:p>
        </w:tc>
        <w:tc>
          <w:tcPr>
            <w:tcW w:w="1663" w:type="dxa"/>
          </w:tcPr>
          <w:p w14:paraId="49EE8BF4" w14:textId="77777777" w:rsidR="00DA4FA5" w:rsidRPr="00DA4FA5" w:rsidRDefault="00DA4FA5" w:rsidP="00DA4FA5">
            <w:pPr>
              <w:widowControl w:val="0"/>
              <w:spacing w:before="240"/>
            </w:pPr>
            <w:r w:rsidRPr="00DA4FA5">
              <w:t>just</w:t>
            </w:r>
          </w:p>
        </w:tc>
      </w:tr>
      <w:tr w:rsidR="00DA4FA5" w:rsidRPr="00DA4FA5" w14:paraId="3E562374" w14:textId="77777777" w:rsidTr="00BA3A31">
        <w:trPr>
          <w:trHeight w:val="808"/>
        </w:trPr>
        <w:tc>
          <w:tcPr>
            <w:tcW w:w="1414" w:type="dxa"/>
          </w:tcPr>
          <w:p w14:paraId="31E96C23" w14:textId="77777777" w:rsidR="00DA4FA5" w:rsidRPr="00DA4FA5" w:rsidRDefault="00DA4FA5" w:rsidP="00DA4FA5">
            <w:pPr>
              <w:widowControl w:val="0"/>
              <w:spacing w:before="240"/>
            </w:pPr>
            <w:r w:rsidRPr="00DA4FA5">
              <w:t>and</w:t>
            </w:r>
          </w:p>
        </w:tc>
        <w:tc>
          <w:tcPr>
            <w:tcW w:w="1662" w:type="dxa"/>
          </w:tcPr>
          <w:p w14:paraId="62E65620" w14:textId="77777777" w:rsidR="00DA4FA5" w:rsidRPr="00DA4FA5" w:rsidRDefault="00DA4FA5" w:rsidP="00DA4FA5">
            <w:pPr>
              <w:widowControl w:val="0"/>
              <w:spacing w:before="240"/>
            </w:pPr>
            <w:r w:rsidRPr="00DA4FA5">
              <w:t>but</w:t>
            </w:r>
          </w:p>
        </w:tc>
        <w:tc>
          <w:tcPr>
            <w:tcW w:w="1662" w:type="dxa"/>
          </w:tcPr>
          <w:p w14:paraId="3982FA8B" w14:textId="77777777" w:rsidR="00DA4FA5" w:rsidRPr="00DA4FA5" w:rsidRDefault="00DA4FA5" w:rsidP="00DA4FA5">
            <w:pPr>
              <w:widowControl w:val="0"/>
              <w:spacing w:before="240"/>
            </w:pPr>
            <w:r w:rsidRPr="00DA4FA5">
              <w:t>no</w:t>
            </w:r>
          </w:p>
        </w:tc>
        <w:tc>
          <w:tcPr>
            <w:tcW w:w="1663" w:type="dxa"/>
          </w:tcPr>
          <w:p w14:paraId="70D27611" w14:textId="77777777" w:rsidR="00DA4FA5" w:rsidRPr="00DA4FA5" w:rsidRDefault="00DA4FA5" w:rsidP="00DA4FA5">
            <w:r w:rsidRPr="00DA4FA5">
              <w:t>now</w:t>
            </w:r>
          </w:p>
        </w:tc>
        <w:tc>
          <w:tcPr>
            <w:tcW w:w="1663" w:type="dxa"/>
          </w:tcPr>
          <w:p w14:paraId="550866A1" w14:textId="77777777" w:rsidR="00DA4FA5" w:rsidRPr="00DA4FA5" w:rsidRDefault="00DA4FA5" w:rsidP="00DA4FA5">
            <w:pPr>
              <w:widowControl w:val="0"/>
              <w:spacing w:before="240"/>
            </w:pPr>
            <w:r w:rsidRPr="00DA4FA5">
              <w:t>well</w:t>
            </w:r>
          </w:p>
        </w:tc>
      </w:tr>
      <w:tr w:rsidR="00DA4FA5" w:rsidRPr="00DA4FA5" w14:paraId="77F9D05C" w14:textId="77777777" w:rsidTr="00BA3A31">
        <w:trPr>
          <w:trHeight w:val="808"/>
        </w:trPr>
        <w:tc>
          <w:tcPr>
            <w:tcW w:w="1414" w:type="dxa"/>
          </w:tcPr>
          <w:p w14:paraId="099AE160" w14:textId="77777777" w:rsidR="00DA4FA5" w:rsidRPr="00DA4FA5" w:rsidRDefault="00DA4FA5" w:rsidP="00DA4FA5">
            <w:pPr>
              <w:widowControl w:val="0"/>
              <w:spacing w:before="240"/>
            </w:pPr>
            <w:r w:rsidRPr="00DA4FA5">
              <w:t>to</w:t>
            </w:r>
          </w:p>
        </w:tc>
        <w:tc>
          <w:tcPr>
            <w:tcW w:w="1662" w:type="dxa"/>
          </w:tcPr>
          <w:p w14:paraId="15C4D740" w14:textId="77777777" w:rsidR="00DA4FA5" w:rsidRPr="00DA4FA5" w:rsidRDefault="00DA4FA5" w:rsidP="00DA4FA5">
            <w:pPr>
              <w:widowControl w:val="0"/>
              <w:spacing w:before="240"/>
            </w:pPr>
            <w:r w:rsidRPr="00DA4FA5">
              <w:t>for</w:t>
            </w:r>
          </w:p>
        </w:tc>
        <w:tc>
          <w:tcPr>
            <w:tcW w:w="1662" w:type="dxa"/>
          </w:tcPr>
          <w:p w14:paraId="3B826EA5" w14:textId="77777777" w:rsidR="00DA4FA5" w:rsidRPr="00DA4FA5" w:rsidRDefault="00DA4FA5" w:rsidP="00DA4FA5">
            <w:pPr>
              <w:widowControl w:val="0"/>
              <w:spacing w:before="240"/>
            </w:pPr>
            <w:r w:rsidRPr="00DA4FA5">
              <w:t>out</w:t>
            </w:r>
          </w:p>
        </w:tc>
        <w:tc>
          <w:tcPr>
            <w:tcW w:w="1663" w:type="dxa"/>
          </w:tcPr>
          <w:p w14:paraId="15DB72DB" w14:textId="77777777" w:rsidR="00DA4FA5" w:rsidRPr="00DA4FA5" w:rsidRDefault="00DA4FA5" w:rsidP="00DA4FA5">
            <w:pPr>
              <w:widowControl w:val="0"/>
              <w:spacing w:before="240"/>
            </w:pPr>
            <w:r w:rsidRPr="00DA4FA5">
              <w:t>down</w:t>
            </w:r>
          </w:p>
        </w:tc>
        <w:tc>
          <w:tcPr>
            <w:tcW w:w="1663" w:type="dxa"/>
          </w:tcPr>
          <w:p w14:paraId="1ED1F6E7" w14:textId="77777777" w:rsidR="00DA4FA5" w:rsidRPr="00DA4FA5" w:rsidRDefault="00DA4FA5" w:rsidP="00DA4FA5">
            <w:pPr>
              <w:widowControl w:val="0"/>
              <w:spacing w:before="240"/>
            </w:pPr>
            <w:r w:rsidRPr="00DA4FA5">
              <w:t>where</w:t>
            </w:r>
          </w:p>
        </w:tc>
      </w:tr>
      <w:tr w:rsidR="00DA4FA5" w:rsidRPr="00DA4FA5" w14:paraId="761C2BCE" w14:textId="77777777" w:rsidTr="00BA3A31">
        <w:trPr>
          <w:trHeight w:val="808"/>
        </w:trPr>
        <w:tc>
          <w:tcPr>
            <w:tcW w:w="1414" w:type="dxa"/>
          </w:tcPr>
          <w:p w14:paraId="45BB4E76" w14:textId="77777777" w:rsidR="00DA4FA5" w:rsidRPr="00DA4FA5" w:rsidRDefault="00DA4FA5" w:rsidP="00DA4FA5">
            <w:pPr>
              <w:widowControl w:val="0"/>
              <w:spacing w:before="240"/>
            </w:pPr>
            <w:r w:rsidRPr="00DA4FA5">
              <w:t>a</w:t>
            </w:r>
          </w:p>
        </w:tc>
        <w:tc>
          <w:tcPr>
            <w:tcW w:w="1662" w:type="dxa"/>
          </w:tcPr>
          <w:p w14:paraId="3DBDD437" w14:textId="77777777" w:rsidR="00DA4FA5" w:rsidRPr="00DA4FA5" w:rsidRDefault="00DA4FA5" w:rsidP="00DA4FA5">
            <w:pPr>
              <w:widowControl w:val="0"/>
              <w:spacing w:before="240"/>
            </w:pPr>
            <w:r w:rsidRPr="00DA4FA5">
              <w:t>at</w:t>
            </w:r>
          </w:p>
        </w:tc>
        <w:tc>
          <w:tcPr>
            <w:tcW w:w="1662" w:type="dxa"/>
          </w:tcPr>
          <w:p w14:paraId="36832988" w14:textId="77777777" w:rsidR="00DA4FA5" w:rsidRPr="00DA4FA5" w:rsidRDefault="00DA4FA5" w:rsidP="00DA4FA5">
            <w:pPr>
              <w:widowControl w:val="0"/>
              <w:spacing w:before="240"/>
            </w:pPr>
            <w:r w:rsidRPr="00DA4FA5">
              <w:t>what</w:t>
            </w:r>
          </w:p>
        </w:tc>
        <w:tc>
          <w:tcPr>
            <w:tcW w:w="1663" w:type="dxa"/>
          </w:tcPr>
          <w:p w14:paraId="60DD214B" w14:textId="77777777" w:rsidR="00DA4FA5" w:rsidRPr="00DA4FA5" w:rsidRDefault="00DA4FA5" w:rsidP="00DA4FA5">
            <w:pPr>
              <w:widowControl w:val="0"/>
              <w:spacing w:before="240"/>
            </w:pPr>
            <w:r w:rsidRPr="00DA4FA5">
              <w:t>over</w:t>
            </w:r>
          </w:p>
        </w:tc>
        <w:tc>
          <w:tcPr>
            <w:tcW w:w="1663" w:type="dxa"/>
          </w:tcPr>
          <w:p w14:paraId="1E5320C0" w14:textId="77777777" w:rsidR="00DA4FA5" w:rsidRPr="00DA4FA5" w:rsidRDefault="00DA4FA5" w:rsidP="00DA4FA5">
            <w:pPr>
              <w:widowControl w:val="0"/>
              <w:spacing w:before="240"/>
            </w:pPr>
            <w:r w:rsidRPr="00DA4FA5">
              <w:t>before</w:t>
            </w:r>
          </w:p>
        </w:tc>
      </w:tr>
      <w:tr w:rsidR="00DA4FA5" w:rsidRPr="00DA4FA5" w14:paraId="258E73F4" w14:textId="77777777" w:rsidTr="00BA3A31">
        <w:trPr>
          <w:trHeight w:val="808"/>
        </w:trPr>
        <w:tc>
          <w:tcPr>
            <w:tcW w:w="1414" w:type="dxa"/>
          </w:tcPr>
          <w:p w14:paraId="31C977AC" w14:textId="77777777" w:rsidR="00DA4FA5" w:rsidRPr="00DA4FA5" w:rsidRDefault="00DA4FA5" w:rsidP="00DA4FA5">
            <w:pPr>
              <w:widowControl w:val="0"/>
              <w:spacing w:before="240"/>
            </w:pPr>
            <w:r w:rsidRPr="00DA4FA5">
              <w:t>an</w:t>
            </w:r>
          </w:p>
        </w:tc>
        <w:tc>
          <w:tcPr>
            <w:tcW w:w="1662" w:type="dxa"/>
          </w:tcPr>
          <w:p w14:paraId="1900C273" w14:textId="77777777" w:rsidR="00DA4FA5" w:rsidRPr="00DA4FA5" w:rsidRDefault="00DA4FA5" w:rsidP="00DA4FA5">
            <w:pPr>
              <w:widowControl w:val="0"/>
              <w:spacing w:before="240"/>
            </w:pPr>
            <w:r w:rsidRPr="00DA4FA5">
              <w:t>this</w:t>
            </w:r>
          </w:p>
        </w:tc>
        <w:tc>
          <w:tcPr>
            <w:tcW w:w="1662" w:type="dxa"/>
          </w:tcPr>
          <w:p w14:paraId="4D307BC3" w14:textId="77777777" w:rsidR="00DA4FA5" w:rsidRPr="00DA4FA5" w:rsidRDefault="00DA4FA5" w:rsidP="00DA4FA5">
            <w:pPr>
              <w:widowControl w:val="0"/>
              <w:spacing w:before="240"/>
            </w:pPr>
            <w:r w:rsidRPr="00DA4FA5">
              <w:t>then</w:t>
            </w:r>
          </w:p>
        </w:tc>
        <w:tc>
          <w:tcPr>
            <w:tcW w:w="1663" w:type="dxa"/>
          </w:tcPr>
          <w:p w14:paraId="5808B457" w14:textId="77777777" w:rsidR="00DA4FA5" w:rsidRPr="00DA4FA5" w:rsidRDefault="00DA4FA5" w:rsidP="00DA4FA5">
            <w:pPr>
              <w:widowControl w:val="0"/>
              <w:spacing w:before="240"/>
            </w:pPr>
            <w:r w:rsidRPr="00DA4FA5">
              <w:t>back</w:t>
            </w:r>
          </w:p>
        </w:tc>
        <w:tc>
          <w:tcPr>
            <w:tcW w:w="1663" w:type="dxa"/>
          </w:tcPr>
          <w:p w14:paraId="60FB58E7" w14:textId="77777777" w:rsidR="00DA4FA5" w:rsidRPr="00DA4FA5" w:rsidRDefault="00DA4FA5" w:rsidP="00DA4FA5">
            <w:pPr>
              <w:widowControl w:val="0"/>
              <w:spacing w:before="240"/>
            </w:pPr>
            <w:r w:rsidRPr="00DA4FA5">
              <w:t>upon</w:t>
            </w:r>
          </w:p>
        </w:tc>
      </w:tr>
      <w:tr w:rsidR="00DA4FA5" w:rsidRPr="00DA4FA5" w14:paraId="25DD9AD8" w14:textId="77777777" w:rsidTr="00BA3A31">
        <w:trPr>
          <w:trHeight w:val="792"/>
        </w:trPr>
        <w:tc>
          <w:tcPr>
            <w:tcW w:w="1414" w:type="dxa"/>
          </w:tcPr>
          <w:p w14:paraId="65032FE7" w14:textId="77777777" w:rsidR="00DA4FA5" w:rsidRPr="00DA4FA5" w:rsidRDefault="00DA4FA5" w:rsidP="00DA4FA5">
            <w:pPr>
              <w:widowControl w:val="0"/>
              <w:spacing w:before="240"/>
            </w:pPr>
            <w:r w:rsidRPr="00DA4FA5">
              <w:t>of</w:t>
            </w:r>
          </w:p>
        </w:tc>
        <w:tc>
          <w:tcPr>
            <w:tcW w:w="1662" w:type="dxa"/>
          </w:tcPr>
          <w:p w14:paraId="4651B012" w14:textId="77777777" w:rsidR="00DA4FA5" w:rsidRPr="00DA4FA5" w:rsidRDefault="00DA4FA5" w:rsidP="00DA4FA5">
            <w:pPr>
              <w:widowControl w:val="0"/>
              <w:spacing w:before="240"/>
            </w:pPr>
            <w:r w:rsidRPr="00DA4FA5">
              <w:t>these</w:t>
            </w:r>
          </w:p>
        </w:tc>
        <w:tc>
          <w:tcPr>
            <w:tcW w:w="1662" w:type="dxa"/>
          </w:tcPr>
          <w:p w14:paraId="46DC85BE" w14:textId="77777777" w:rsidR="00DA4FA5" w:rsidRPr="00DA4FA5" w:rsidRDefault="00DA4FA5" w:rsidP="00DA4FA5">
            <w:pPr>
              <w:widowControl w:val="0"/>
              <w:spacing w:before="240"/>
            </w:pPr>
            <w:r w:rsidRPr="00DA4FA5">
              <w:t>if</w:t>
            </w:r>
          </w:p>
        </w:tc>
        <w:tc>
          <w:tcPr>
            <w:tcW w:w="1663" w:type="dxa"/>
          </w:tcPr>
          <w:p w14:paraId="1503B6BF" w14:textId="77777777" w:rsidR="00DA4FA5" w:rsidRPr="00DA4FA5" w:rsidRDefault="00DA4FA5" w:rsidP="00DA4FA5">
            <w:pPr>
              <w:widowControl w:val="0"/>
              <w:spacing w:before="240"/>
            </w:pPr>
            <w:r w:rsidRPr="00DA4FA5">
              <w:t>or</w:t>
            </w:r>
          </w:p>
        </w:tc>
        <w:tc>
          <w:tcPr>
            <w:tcW w:w="1663" w:type="dxa"/>
          </w:tcPr>
          <w:p w14:paraId="4A86865E" w14:textId="77777777" w:rsidR="00DA4FA5" w:rsidRPr="00DA4FA5" w:rsidRDefault="00DA4FA5" w:rsidP="00DA4FA5">
            <w:pPr>
              <w:widowControl w:val="0"/>
              <w:spacing w:before="240"/>
            </w:pPr>
            <w:r w:rsidRPr="00DA4FA5">
              <w:t>about</w:t>
            </w:r>
          </w:p>
        </w:tc>
      </w:tr>
      <w:tr w:rsidR="00DA4FA5" w:rsidRPr="00DA4FA5" w14:paraId="6DDE7F77" w14:textId="77777777" w:rsidTr="00BA3A31">
        <w:trPr>
          <w:trHeight w:val="808"/>
        </w:trPr>
        <w:tc>
          <w:tcPr>
            <w:tcW w:w="1414" w:type="dxa"/>
          </w:tcPr>
          <w:p w14:paraId="418A0A04" w14:textId="77777777" w:rsidR="00DA4FA5" w:rsidRPr="00DA4FA5" w:rsidRDefault="00DA4FA5" w:rsidP="00DA4FA5">
            <w:pPr>
              <w:widowControl w:val="0"/>
              <w:spacing w:before="240"/>
            </w:pPr>
            <w:r w:rsidRPr="00DA4FA5">
              <w:t>in</w:t>
            </w:r>
          </w:p>
        </w:tc>
        <w:tc>
          <w:tcPr>
            <w:tcW w:w="1662" w:type="dxa"/>
          </w:tcPr>
          <w:p w14:paraId="67AF021C" w14:textId="77777777" w:rsidR="00DA4FA5" w:rsidRPr="00DA4FA5" w:rsidRDefault="00DA4FA5" w:rsidP="00DA4FA5">
            <w:pPr>
              <w:widowControl w:val="0"/>
              <w:spacing w:before="240"/>
            </w:pPr>
            <w:r w:rsidRPr="00DA4FA5">
              <w:t>so</w:t>
            </w:r>
          </w:p>
        </w:tc>
        <w:tc>
          <w:tcPr>
            <w:tcW w:w="1662" w:type="dxa"/>
          </w:tcPr>
          <w:p w14:paraId="3FF0D107" w14:textId="77777777" w:rsidR="00DA4FA5" w:rsidRPr="00DA4FA5" w:rsidRDefault="00DA4FA5" w:rsidP="00DA4FA5">
            <w:pPr>
              <w:widowControl w:val="0"/>
              <w:spacing w:before="240"/>
            </w:pPr>
            <w:r w:rsidRPr="00DA4FA5">
              <w:t>there</w:t>
            </w:r>
          </w:p>
        </w:tc>
        <w:tc>
          <w:tcPr>
            <w:tcW w:w="1663" w:type="dxa"/>
          </w:tcPr>
          <w:p w14:paraId="148FBFC1" w14:textId="77777777" w:rsidR="00DA4FA5" w:rsidRPr="00DA4FA5" w:rsidRDefault="00DA4FA5" w:rsidP="00DA4FA5">
            <w:pPr>
              <w:widowControl w:val="0"/>
              <w:spacing w:before="240"/>
            </w:pPr>
            <w:r w:rsidRPr="00DA4FA5">
              <w:t>well</w:t>
            </w:r>
          </w:p>
        </w:tc>
        <w:tc>
          <w:tcPr>
            <w:tcW w:w="1663" w:type="dxa"/>
          </w:tcPr>
          <w:p w14:paraId="69BC0A28" w14:textId="77777777" w:rsidR="00DA4FA5" w:rsidRPr="00DA4FA5" w:rsidRDefault="00DA4FA5" w:rsidP="00DA4FA5">
            <w:pPr>
              <w:widowControl w:val="0"/>
              <w:spacing w:before="240"/>
            </w:pPr>
            <w:r w:rsidRPr="00DA4FA5">
              <w:t>after</w:t>
            </w:r>
          </w:p>
        </w:tc>
      </w:tr>
      <w:tr w:rsidR="00DA4FA5" w:rsidRPr="00DA4FA5" w14:paraId="301CC4A3" w14:textId="77777777" w:rsidTr="00BA3A31">
        <w:trPr>
          <w:trHeight w:val="808"/>
        </w:trPr>
        <w:tc>
          <w:tcPr>
            <w:tcW w:w="1414" w:type="dxa"/>
          </w:tcPr>
          <w:p w14:paraId="0BCCD765" w14:textId="77777777" w:rsidR="00DA4FA5" w:rsidRPr="00DA4FA5" w:rsidRDefault="00DA4FA5" w:rsidP="00DA4FA5">
            <w:pPr>
              <w:widowControl w:val="0"/>
              <w:spacing w:before="240"/>
            </w:pPr>
            <w:r w:rsidRPr="00DA4FA5">
              <w:t>that</w:t>
            </w:r>
          </w:p>
        </w:tc>
        <w:tc>
          <w:tcPr>
            <w:tcW w:w="1662" w:type="dxa"/>
          </w:tcPr>
          <w:p w14:paraId="4C6FE52E" w14:textId="77777777" w:rsidR="00DA4FA5" w:rsidRPr="00DA4FA5" w:rsidRDefault="00DA4FA5" w:rsidP="00DA4FA5">
            <w:pPr>
              <w:widowControl w:val="0"/>
              <w:spacing w:before="240"/>
            </w:pPr>
            <w:r w:rsidRPr="00DA4FA5">
              <w:t>those</w:t>
            </w:r>
          </w:p>
        </w:tc>
        <w:tc>
          <w:tcPr>
            <w:tcW w:w="1662" w:type="dxa"/>
          </w:tcPr>
          <w:p w14:paraId="7BB7E4FB" w14:textId="77777777" w:rsidR="00DA4FA5" w:rsidRPr="00DA4FA5" w:rsidRDefault="00DA4FA5" w:rsidP="00DA4FA5">
            <w:pPr>
              <w:widowControl w:val="0"/>
              <w:spacing w:before="240"/>
            </w:pPr>
            <w:r w:rsidRPr="00DA4FA5">
              <w:t>by</w:t>
            </w:r>
          </w:p>
        </w:tc>
        <w:tc>
          <w:tcPr>
            <w:tcW w:w="1663" w:type="dxa"/>
          </w:tcPr>
          <w:p w14:paraId="58D87821" w14:textId="77777777" w:rsidR="00DA4FA5" w:rsidRPr="00DA4FA5" w:rsidRDefault="00DA4FA5" w:rsidP="00DA4FA5">
            <w:pPr>
              <w:widowControl w:val="0"/>
              <w:spacing w:before="240"/>
            </w:pPr>
            <w:r w:rsidRPr="00DA4FA5">
              <w:t>which</w:t>
            </w:r>
          </w:p>
        </w:tc>
        <w:tc>
          <w:tcPr>
            <w:tcW w:w="1663" w:type="dxa"/>
          </w:tcPr>
          <w:p w14:paraId="03856914" w14:textId="77777777" w:rsidR="00DA4FA5" w:rsidRPr="00DA4FA5" w:rsidRDefault="00DA4FA5" w:rsidP="00DA4FA5">
            <w:pPr>
              <w:widowControl w:val="0"/>
              <w:spacing w:before="240"/>
            </w:pPr>
            <w:r w:rsidRPr="00DA4FA5">
              <w:t>more</w:t>
            </w:r>
          </w:p>
        </w:tc>
      </w:tr>
      <w:tr w:rsidR="00DA4FA5" w:rsidRPr="00DA4FA5" w14:paraId="31F9126A" w14:textId="77777777" w:rsidTr="00BA3A31">
        <w:trPr>
          <w:trHeight w:val="808"/>
        </w:trPr>
        <w:tc>
          <w:tcPr>
            <w:tcW w:w="1414" w:type="dxa"/>
          </w:tcPr>
          <w:p w14:paraId="5AB066AC" w14:textId="77777777" w:rsidR="00DA4FA5" w:rsidRPr="00DA4FA5" w:rsidRDefault="00DA4FA5" w:rsidP="00DA4FA5">
            <w:pPr>
              <w:widowControl w:val="0"/>
              <w:spacing w:before="240"/>
            </w:pPr>
            <w:r w:rsidRPr="00DA4FA5">
              <w:t>it</w:t>
            </w:r>
          </w:p>
        </w:tc>
        <w:tc>
          <w:tcPr>
            <w:tcW w:w="1662" w:type="dxa"/>
          </w:tcPr>
          <w:p w14:paraId="3C5FBCEF" w14:textId="77777777" w:rsidR="00DA4FA5" w:rsidRPr="00DA4FA5" w:rsidRDefault="00DA4FA5" w:rsidP="00DA4FA5">
            <w:pPr>
              <w:widowControl w:val="0"/>
              <w:spacing w:before="240"/>
            </w:pPr>
            <w:r w:rsidRPr="00DA4FA5">
              <w:t>on</w:t>
            </w:r>
          </w:p>
        </w:tc>
        <w:tc>
          <w:tcPr>
            <w:tcW w:w="1662" w:type="dxa"/>
          </w:tcPr>
          <w:p w14:paraId="3FDFFE9B" w14:textId="77777777" w:rsidR="00DA4FA5" w:rsidRPr="00DA4FA5" w:rsidRDefault="00DA4FA5" w:rsidP="00DA4FA5">
            <w:pPr>
              <w:widowControl w:val="0"/>
              <w:spacing w:before="240"/>
            </w:pPr>
            <w:r w:rsidRPr="00DA4FA5">
              <w:t>who</w:t>
            </w:r>
          </w:p>
        </w:tc>
        <w:tc>
          <w:tcPr>
            <w:tcW w:w="1663" w:type="dxa"/>
          </w:tcPr>
          <w:p w14:paraId="0F375BB9" w14:textId="77777777" w:rsidR="00DA4FA5" w:rsidRPr="00DA4FA5" w:rsidRDefault="00DA4FA5" w:rsidP="00DA4FA5">
            <w:pPr>
              <w:widowControl w:val="0"/>
              <w:spacing w:before="240"/>
            </w:pPr>
            <w:r w:rsidRPr="00DA4FA5">
              <w:t>how</w:t>
            </w:r>
          </w:p>
        </w:tc>
        <w:tc>
          <w:tcPr>
            <w:tcW w:w="1663" w:type="dxa"/>
          </w:tcPr>
          <w:p w14:paraId="59C692C2" w14:textId="77777777" w:rsidR="00DA4FA5" w:rsidRPr="00DA4FA5" w:rsidRDefault="00DA4FA5" w:rsidP="00DA4FA5">
            <w:pPr>
              <w:widowControl w:val="0"/>
              <w:spacing w:before="240"/>
            </w:pPr>
            <w:r w:rsidRPr="00DA4FA5">
              <w:t>why</w:t>
            </w:r>
          </w:p>
        </w:tc>
      </w:tr>
      <w:tr w:rsidR="00DA4FA5" w:rsidRPr="00DA4FA5" w14:paraId="24C51FD2" w14:textId="77777777" w:rsidTr="00BA3A31">
        <w:trPr>
          <w:trHeight w:val="80"/>
        </w:trPr>
        <w:tc>
          <w:tcPr>
            <w:tcW w:w="1414" w:type="dxa"/>
          </w:tcPr>
          <w:p w14:paraId="3B44429A" w14:textId="77777777" w:rsidR="00DA4FA5" w:rsidRPr="00DA4FA5" w:rsidRDefault="00DA4FA5" w:rsidP="00DA4FA5">
            <w:pPr>
              <w:widowControl w:val="0"/>
              <w:spacing w:before="240"/>
            </w:pPr>
            <w:r w:rsidRPr="00DA4FA5">
              <w:t>not</w:t>
            </w:r>
          </w:p>
        </w:tc>
        <w:tc>
          <w:tcPr>
            <w:tcW w:w="1662" w:type="dxa"/>
          </w:tcPr>
          <w:p w14:paraId="44BBDC78" w14:textId="77777777" w:rsidR="00DA4FA5" w:rsidRPr="00DA4FA5" w:rsidRDefault="00DA4FA5" w:rsidP="00DA4FA5">
            <w:pPr>
              <w:widowControl w:val="0"/>
              <w:spacing w:before="240"/>
            </w:pPr>
            <w:r w:rsidRPr="00DA4FA5">
              <w:t>from</w:t>
            </w:r>
          </w:p>
        </w:tc>
        <w:tc>
          <w:tcPr>
            <w:tcW w:w="1662" w:type="dxa"/>
          </w:tcPr>
          <w:p w14:paraId="7605CF37" w14:textId="77777777" w:rsidR="00DA4FA5" w:rsidRPr="00DA4FA5" w:rsidRDefault="00DA4FA5" w:rsidP="00DA4FA5">
            <w:pPr>
              <w:widowControl w:val="0"/>
              <w:spacing w:before="240"/>
            </w:pPr>
            <w:r w:rsidRPr="00DA4FA5">
              <w:t>when</w:t>
            </w:r>
          </w:p>
        </w:tc>
        <w:tc>
          <w:tcPr>
            <w:tcW w:w="1663" w:type="dxa"/>
          </w:tcPr>
          <w:p w14:paraId="57EB7933" w14:textId="77777777" w:rsidR="00DA4FA5" w:rsidRPr="00DA4FA5" w:rsidRDefault="00DA4FA5" w:rsidP="00DA4FA5">
            <w:pPr>
              <w:widowControl w:val="0"/>
              <w:spacing w:before="240"/>
            </w:pPr>
            <w:r w:rsidRPr="00DA4FA5">
              <w:t>here</w:t>
            </w:r>
          </w:p>
        </w:tc>
        <w:tc>
          <w:tcPr>
            <w:tcW w:w="1663" w:type="dxa"/>
          </w:tcPr>
          <w:p w14:paraId="7F957C0E" w14:textId="77777777" w:rsidR="00DA4FA5" w:rsidRPr="00DA4FA5" w:rsidRDefault="00DA4FA5" w:rsidP="00DA4FA5">
            <w:pPr>
              <w:widowControl w:val="0"/>
              <w:spacing w:before="240"/>
            </w:pPr>
            <w:r w:rsidRPr="00DA4FA5">
              <w:t>some</w:t>
            </w:r>
          </w:p>
        </w:tc>
      </w:tr>
      <w:tr w:rsidR="00DA4FA5" w:rsidRPr="00DA4FA5" w14:paraId="40B38703" w14:textId="77777777" w:rsidTr="00BA3A31">
        <w:trPr>
          <w:trHeight w:val="80"/>
        </w:trPr>
        <w:tc>
          <w:tcPr>
            <w:tcW w:w="1414" w:type="dxa"/>
          </w:tcPr>
          <w:p w14:paraId="39628325" w14:textId="77777777" w:rsidR="00DA4FA5" w:rsidRPr="00DA4FA5" w:rsidRDefault="00DA4FA5" w:rsidP="00DA4FA5">
            <w:pPr>
              <w:widowControl w:val="0"/>
              <w:spacing w:before="240"/>
            </w:pPr>
            <w:r w:rsidRPr="00DA4FA5">
              <w:t>as</w:t>
            </w:r>
          </w:p>
        </w:tc>
        <w:tc>
          <w:tcPr>
            <w:tcW w:w="1662" w:type="dxa"/>
          </w:tcPr>
          <w:p w14:paraId="134E03B4" w14:textId="77777777" w:rsidR="00DA4FA5" w:rsidRPr="00DA4FA5" w:rsidRDefault="00DA4FA5" w:rsidP="00DA4FA5">
            <w:pPr>
              <w:widowControl w:val="0"/>
              <w:spacing w:before="240"/>
            </w:pPr>
            <w:r w:rsidRPr="00DA4FA5">
              <w:t>one</w:t>
            </w:r>
          </w:p>
        </w:tc>
        <w:tc>
          <w:tcPr>
            <w:tcW w:w="1662" w:type="dxa"/>
          </w:tcPr>
          <w:p w14:paraId="32F0BB07" w14:textId="77777777" w:rsidR="00DA4FA5" w:rsidRPr="00DA4FA5" w:rsidRDefault="00DA4FA5" w:rsidP="00DA4FA5">
            <w:pPr>
              <w:widowControl w:val="0"/>
              <w:spacing w:before="240"/>
            </w:pPr>
            <w:r w:rsidRPr="00DA4FA5">
              <w:t>ones</w:t>
            </w:r>
          </w:p>
        </w:tc>
        <w:tc>
          <w:tcPr>
            <w:tcW w:w="1663" w:type="dxa"/>
          </w:tcPr>
          <w:p w14:paraId="5843BC94" w14:textId="77777777" w:rsidR="00DA4FA5" w:rsidRPr="00DA4FA5" w:rsidRDefault="00DA4FA5" w:rsidP="00DA4FA5">
            <w:pPr>
              <w:widowControl w:val="0"/>
              <w:spacing w:before="240"/>
            </w:pPr>
            <w:r w:rsidRPr="00DA4FA5">
              <w:t>all</w:t>
            </w:r>
          </w:p>
        </w:tc>
        <w:tc>
          <w:tcPr>
            <w:tcW w:w="1663" w:type="dxa"/>
          </w:tcPr>
          <w:p w14:paraId="39A66D15" w14:textId="77777777" w:rsidR="00DA4FA5" w:rsidRPr="00DA4FA5" w:rsidRDefault="00DA4FA5" w:rsidP="00DA4FA5">
            <w:pPr>
              <w:widowControl w:val="0"/>
              <w:spacing w:before="240"/>
            </w:pPr>
          </w:p>
        </w:tc>
      </w:tr>
    </w:tbl>
    <w:p w14:paraId="5AB8D277" w14:textId="115D4420" w:rsidR="000E759D" w:rsidRDefault="00DA4FA5" w:rsidP="00BA3A31">
      <w:pPr>
        <w:pStyle w:val="Paragraph"/>
        <w:rPr>
          <w:rFonts w:ascii="Calibri" w:eastAsia="DengXian" w:hAnsi="Calibri"/>
          <w:noProof/>
          <w:sz w:val="22"/>
          <w:szCs w:val="22"/>
          <w:lang w:val="en-US" w:eastAsia="zh-CN"/>
        </w:rPr>
      </w:pPr>
      <w:r>
        <w:t xml:space="preserve">Table 1. Fifty four </w:t>
      </w:r>
      <w:r w:rsidRPr="0019672F">
        <w:t>function words used in the study</w:t>
      </w:r>
      <w:r>
        <w:t xml:space="preserve">. </w:t>
      </w:r>
    </w:p>
    <w:p w14:paraId="1CB6727B" w14:textId="4AA2D293" w:rsidR="002C2593" w:rsidRPr="00BA3A31" w:rsidRDefault="002C2593" w:rsidP="00BA3A31">
      <w:pPr>
        <w:pStyle w:val="Paragraph"/>
      </w:pPr>
    </w:p>
    <w:p w14:paraId="06B97947" w14:textId="07FD6ABB" w:rsidR="003930BA" w:rsidRDefault="006E71AA" w:rsidP="003930BA">
      <w:pPr>
        <w:pStyle w:val="Newparagraph"/>
        <w:ind w:firstLine="0"/>
        <w:rPr>
          <w:rFonts w:ascii="FairfieldLH-Light" w:hAnsi="FairfieldLH-Light" w:cs="FairfieldLH-Light"/>
          <w:sz w:val="20"/>
          <w:szCs w:val="20"/>
        </w:rPr>
      </w:pPr>
      <w:r>
        <w:rPr>
          <w:lang w:val="en-US"/>
        </w:rPr>
        <w:t>In order to use our methodology to determine</w:t>
      </w:r>
      <w:r w:rsidRPr="006E71AA">
        <w:rPr>
          <w:lang w:val="en-US"/>
        </w:rPr>
        <w:t xml:space="preserve"> the</w:t>
      </w:r>
      <w:r>
        <w:rPr>
          <w:lang w:val="en-US"/>
        </w:rPr>
        <w:t xml:space="preserve"> authorship of the </w:t>
      </w:r>
      <w:r w:rsidR="002B0CE6">
        <w:rPr>
          <w:lang w:val="en-US"/>
        </w:rPr>
        <w:t>fifteen</w:t>
      </w:r>
      <w:r w:rsidR="002B0CE6" w:rsidRPr="00221F15">
        <w:rPr>
          <w:lang w:val="en-US"/>
        </w:rPr>
        <w:t>th</w:t>
      </w:r>
      <w:r>
        <w:rPr>
          <w:lang w:val="en-US"/>
        </w:rPr>
        <w:t xml:space="preserve"> book,</w:t>
      </w:r>
      <w:r w:rsidRPr="006E71AA">
        <w:rPr>
          <w:lang w:val="en-US"/>
        </w:rPr>
        <w:t xml:space="preserve"> we must</w:t>
      </w:r>
      <w:r>
        <w:rPr>
          <w:lang w:val="en-US"/>
        </w:rPr>
        <w:t xml:space="preserve"> </w:t>
      </w:r>
      <w:r w:rsidR="00BA3A31">
        <w:rPr>
          <w:lang w:val="en-US"/>
        </w:rPr>
        <w:t>construct</w:t>
      </w:r>
      <w:r w:rsidRPr="006E71AA">
        <w:rPr>
          <w:lang w:val="en-US"/>
        </w:rPr>
        <w:t xml:space="preserve"> suitable </w:t>
      </w:r>
      <w:r w:rsidR="005776F1">
        <w:rPr>
          <w:lang w:val="en-US"/>
        </w:rPr>
        <w:t xml:space="preserve">corpora: one corpus consisting of </w:t>
      </w:r>
      <w:r w:rsidR="00BA3A31">
        <w:rPr>
          <w:lang w:val="en-US"/>
        </w:rPr>
        <w:t>7</w:t>
      </w:r>
      <w:r w:rsidR="005776F1">
        <w:rPr>
          <w:lang w:val="en-US"/>
        </w:rPr>
        <w:t xml:space="preserve"> Oz books by Baum, and the other corpus consisting of </w:t>
      </w:r>
      <w:r w:rsidR="00BA3A31">
        <w:rPr>
          <w:lang w:val="en-US"/>
        </w:rPr>
        <w:t>7</w:t>
      </w:r>
      <w:r w:rsidR="005776F1">
        <w:rPr>
          <w:lang w:val="en-US"/>
        </w:rPr>
        <w:t xml:space="preserve"> Oz books by Thompson. </w:t>
      </w:r>
      <w:r w:rsidR="005B250C" w:rsidRPr="005B250C">
        <w:t xml:space="preserve">These </w:t>
      </w:r>
      <w:r w:rsidR="005B250C">
        <w:t xml:space="preserve">books and other books used below </w:t>
      </w:r>
      <w:r w:rsidR="005B250C" w:rsidRPr="005B250C">
        <w:t xml:space="preserve">were obtained and used under the terms of the Project Gutenberg License within corresponding books or online at </w:t>
      </w:r>
      <w:hyperlink r:id="rId8" w:history="1">
        <w:r w:rsidR="005B250C" w:rsidRPr="005B250C">
          <w:rPr>
            <w:rStyle w:val="Hyperlink"/>
            <w:i/>
          </w:rPr>
          <w:t>www.gutenberg.org</w:t>
        </w:r>
      </w:hyperlink>
      <w:r w:rsidR="005B250C" w:rsidRPr="005B250C">
        <w:t>.</w:t>
      </w:r>
      <w:r w:rsidR="005B250C">
        <w:t xml:space="preserve"> </w:t>
      </w:r>
      <w:r w:rsidR="003930BA">
        <w:rPr>
          <w:lang w:val="en-US"/>
        </w:rPr>
        <w:t xml:space="preserve"> </w:t>
      </w:r>
      <w:r w:rsidR="00407A26">
        <w:t>A pre-process is applied</w:t>
      </w:r>
      <w:r w:rsidR="00407A26" w:rsidRPr="005776F1">
        <w:rPr>
          <w:lang w:val="en-US"/>
        </w:rPr>
        <w:t xml:space="preserve"> </w:t>
      </w:r>
      <w:r w:rsidR="00407A26">
        <w:rPr>
          <w:lang w:val="en-US"/>
        </w:rPr>
        <w:t xml:space="preserve">to convert the </w:t>
      </w:r>
      <w:r w:rsidR="00EC64A6">
        <w:rPr>
          <w:lang w:val="en-US"/>
        </w:rPr>
        <w:t xml:space="preserve">all words into lower cases and filter all the punctuation </w:t>
      </w:r>
      <w:r w:rsidR="003930BA">
        <w:rPr>
          <w:lang w:val="en-US"/>
        </w:rPr>
        <w:t xml:space="preserve">Marks, </w:t>
      </w:r>
      <w:r w:rsidR="003930BA" w:rsidRPr="003930BA">
        <w:rPr>
          <w:lang w:val="en"/>
        </w:rPr>
        <w:t>non-ASCII character, and white space. Since we took account i</w:t>
      </w:r>
      <w:r w:rsidR="003930BA">
        <w:rPr>
          <w:lang w:val="en"/>
        </w:rPr>
        <w:t xml:space="preserve">nto only the function words, </w:t>
      </w:r>
      <w:r w:rsidR="003930BA" w:rsidRPr="003930BA">
        <w:rPr>
          <w:lang w:val="en"/>
        </w:rPr>
        <w:t xml:space="preserve">we </w:t>
      </w:r>
      <w:r w:rsidR="003930BA">
        <w:rPr>
          <w:lang w:val="en"/>
        </w:rPr>
        <w:t xml:space="preserve">also </w:t>
      </w:r>
      <w:r w:rsidR="003930BA" w:rsidRPr="003930BA">
        <w:rPr>
          <w:lang w:val="en"/>
        </w:rPr>
        <w:t>replaced the contraction with original words.</w:t>
      </w:r>
      <w:r w:rsidR="003930BA">
        <w:rPr>
          <w:lang w:val="en"/>
        </w:rPr>
        <w:t xml:space="preserve"> </w:t>
      </w:r>
      <w:r w:rsidR="003930BA" w:rsidRPr="005776F1">
        <w:rPr>
          <w:lang w:val="en-US"/>
        </w:rPr>
        <w:t>A computer program was then written</w:t>
      </w:r>
      <w:r w:rsidR="003930BA">
        <w:rPr>
          <w:lang w:val="en-US"/>
        </w:rPr>
        <w:t xml:space="preserve"> </w:t>
      </w:r>
      <w:r w:rsidR="003930BA" w:rsidRPr="005776F1">
        <w:rPr>
          <w:lang w:val="en-US"/>
        </w:rPr>
        <w:t>to count the number of occurrences</w:t>
      </w:r>
      <w:r w:rsidR="003930BA">
        <w:rPr>
          <w:lang w:val="en-US"/>
        </w:rPr>
        <w:t xml:space="preserve"> </w:t>
      </w:r>
      <w:r w:rsidR="006C50C4">
        <w:rPr>
          <w:lang w:val="en-US"/>
        </w:rPr>
        <w:t xml:space="preserve">of each of the </w:t>
      </w:r>
      <w:r w:rsidR="003930BA" w:rsidRPr="005776F1">
        <w:rPr>
          <w:lang w:val="en-US"/>
        </w:rPr>
        <w:t>words used. Of these</w:t>
      </w:r>
      <w:r w:rsidR="003930BA">
        <w:rPr>
          <w:lang w:val="en-US"/>
        </w:rPr>
        <w:t xml:space="preserve"> </w:t>
      </w:r>
      <w:r w:rsidR="003930BA" w:rsidRPr="005776F1">
        <w:rPr>
          <w:lang w:val="en-US"/>
        </w:rPr>
        <w:t xml:space="preserve">words, </w:t>
      </w:r>
      <w:r w:rsidR="003930BA">
        <w:rPr>
          <w:lang w:val="en-US"/>
        </w:rPr>
        <w:t xml:space="preserve">54 </w:t>
      </w:r>
      <w:r w:rsidR="003930BA" w:rsidRPr="005776F1">
        <w:rPr>
          <w:lang w:val="en-US"/>
        </w:rPr>
        <w:t>function words</w:t>
      </w:r>
      <w:r w:rsidR="003930BA">
        <w:rPr>
          <w:lang w:val="en-US"/>
        </w:rPr>
        <w:t xml:space="preserve"> listed in Table 1</w:t>
      </w:r>
      <w:r w:rsidR="003930BA" w:rsidRPr="005776F1">
        <w:rPr>
          <w:lang w:val="en-US"/>
        </w:rPr>
        <w:t xml:space="preserve"> </w:t>
      </w:r>
      <w:r w:rsidR="003930BA">
        <w:rPr>
          <w:lang w:val="en-US"/>
        </w:rPr>
        <w:t xml:space="preserve">were selected and used. Though the reasons for choosing them were briefly discussed in the introduction, people may refer to </w:t>
      </w:r>
      <w:proofErr w:type="spellStart"/>
      <w:r w:rsidR="003930BA" w:rsidRPr="003930BA">
        <w:rPr>
          <w:lang w:val="en-US"/>
        </w:rPr>
        <w:t>Binongo</w:t>
      </w:r>
      <w:proofErr w:type="spellEnd"/>
      <w:r w:rsidR="003930BA" w:rsidRPr="003930BA">
        <w:rPr>
          <w:lang w:val="en-US"/>
        </w:rPr>
        <w:t xml:space="preserve"> (2003) for a detailed explanation.</w:t>
      </w:r>
      <w:r w:rsidR="003930BA">
        <w:rPr>
          <w:rFonts w:ascii="FairfieldLH-Light" w:hAnsi="FairfieldLH-Light" w:cs="FairfieldLH-Light"/>
          <w:sz w:val="20"/>
          <w:szCs w:val="20"/>
        </w:rPr>
        <w:t xml:space="preserve">  </w:t>
      </w:r>
    </w:p>
    <w:p w14:paraId="1FF43A70" w14:textId="2A0A5561" w:rsidR="000E759D" w:rsidRPr="00381517" w:rsidRDefault="0065776E" w:rsidP="003930BA">
      <w:pPr>
        <w:pStyle w:val="Newparagraph"/>
        <w:ind w:firstLine="0"/>
        <w:rPr>
          <w:lang w:val="en-US"/>
        </w:rPr>
      </w:pPr>
      <w:r>
        <w:rPr>
          <w:lang w:val="en-US"/>
        </w:rPr>
        <w:t xml:space="preserve">         </w:t>
      </w:r>
      <w:r w:rsidR="000E759D" w:rsidRPr="00381517">
        <w:rPr>
          <w:lang w:val="en-US"/>
        </w:rPr>
        <w:t>Before testing the authorship of the fifteen book “The Royal Book of Oz”, we validate our approach by using it for authorship attribution to several books of known authorship. Our methodology has one tuning parameter: r, which is the number of occupancy-problem-statistics in the profile. This turning parameter should be strictly less than the number of words in each writing sample under study. In fact, we have found that r should be significantly smaller than this number to ensure that the asymptotic confidence bands are accurate. For a</w:t>
      </w:r>
      <w:r w:rsidR="00E04CB8">
        <w:rPr>
          <w:lang w:val="en-US"/>
        </w:rPr>
        <w:t xml:space="preserve">ll of our tests, we fix </w:t>
      </w:r>
      <w:r w:rsidR="00E04CB8" w:rsidRPr="00E04CB8">
        <w:rPr>
          <w:i/>
          <w:lang w:val="en-US"/>
        </w:rPr>
        <w:t>r = 100</w:t>
      </w:r>
      <w:r w:rsidR="00E04CB8">
        <w:rPr>
          <w:lang w:val="en-US"/>
        </w:rPr>
        <w:t xml:space="preserve">. The sample size in each test is fixed to be </w:t>
      </w:r>
      <w:r w:rsidR="00E04CB8" w:rsidRPr="00E04CB8">
        <w:rPr>
          <w:i/>
          <w:lang w:val="en-US"/>
        </w:rPr>
        <w:t>n=1000</w:t>
      </w:r>
      <w:r w:rsidR="00E04CB8">
        <w:rPr>
          <w:lang w:val="en-US"/>
        </w:rPr>
        <w:t xml:space="preserve">. </w:t>
      </w:r>
    </w:p>
    <w:p w14:paraId="6C648C5D" w14:textId="69050DCD" w:rsidR="000E759D" w:rsidRPr="00381517" w:rsidRDefault="006B2798" w:rsidP="006B2798">
      <w:pPr>
        <w:pStyle w:val="Newparagraph"/>
        <w:ind w:firstLine="0"/>
        <w:rPr>
          <w:lang w:val="en-US"/>
        </w:rPr>
      </w:pPr>
      <w:r w:rsidRPr="00381517">
        <w:rPr>
          <w:lang w:val="en-US"/>
        </w:rPr>
        <w:t>We begin with two books by Baum. One book is another Oz book “The Tin Woodman of Oz” by Baum and the other is “Sky Island”, which is not in the Oz series.  In Figure 1 we present our results.</w:t>
      </w:r>
      <w:r>
        <w:rPr>
          <w:rFonts w:ascii="FairfieldLH-Light" w:hAnsi="FairfieldLH-Light" w:cs="FairfieldLH-Light"/>
          <w:sz w:val="20"/>
          <w:szCs w:val="20"/>
          <w:lang w:val="en-US"/>
        </w:rPr>
        <w:t xml:space="preserve"> </w:t>
      </w:r>
      <w:r w:rsidRPr="00300420">
        <w:rPr>
          <w:noProof/>
          <w:lang w:val="en-US" w:eastAsia="zh-CN"/>
        </w:rPr>
        <w:t xml:space="preserve"> </w:t>
      </w:r>
      <w:r>
        <w:rPr>
          <w:noProof/>
          <w:lang w:val="en-US" w:eastAsia="zh-CN"/>
        </w:rPr>
        <w:t xml:space="preserve">The plot on the left in Figure 1 shows the difference between the </w:t>
      </w:r>
      <w:r>
        <w:rPr>
          <w:lang w:val="en-US"/>
        </w:rPr>
        <w:t xml:space="preserve">profile of </w:t>
      </w:r>
      <w:r w:rsidRPr="00381517">
        <w:rPr>
          <w:lang w:val="en-US"/>
        </w:rPr>
        <w:t>occupancy-problem-statistics in the Baum Oz corpus</w:t>
      </w:r>
      <w:r>
        <w:rPr>
          <w:lang w:val="en-US"/>
        </w:rPr>
        <w:t xml:space="preserve"> </w:t>
      </w:r>
      <w:r w:rsidRPr="00381517">
        <w:rPr>
          <w:lang w:val="en-US"/>
        </w:rPr>
        <w:t>and those</w:t>
      </w:r>
      <w:r w:rsidRPr="00EB17DF">
        <w:rPr>
          <w:lang w:val="en-US"/>
        </w:rPr>
        <w:t xml:space="preserve"> </w:t>
      </w:r>
      <w:r>
        <w:rPr>
          <w:lang w:val="en-US"/>
        </w:rPr>
        <w:t xml:space="preserve">in the book </w:t>
      </w:r>
      <w:r w:rsidRPr="00381517">
        <w:rPr>
          <w:lang w:val="en-US"/>
        </w:rPr>
        <w:lastRenderedPageBreak/>
        <w:t xml:space="preserve">“The Tin Woodman of Oz”. </w:t>
      </w:r>
      <w:r w:rsidRPr="00BD1ED1">
        <w:rPr>
          <w:lang w:val="en-US"/>
        </w:rPr>
        <w:t xml:space="preserve"> </w:t>
      </w:r>
      <w:r>
        <w:rPr>
          <w:lang w:val="en-US"/>
        </w:rPr>
        <w:t>The plot on the right in Figure 1 shows the difference between the profile of</w:t>
      </w:r>
    </w:p>
    <w:p w14:paraId="3D507FD5" w14:textId="5444D3C3" w:rsidR="000E759D" w:rsidRDefault="000E759D" w:rsidP="003930BA">
      <w:pPr>
        <w:pStyle w:val="Newparagraph"/>
        <w:ind w:firstLine="0"/>
        <w:rPr>
          <w:rFonts w:ascii="FairfieldLH-Light" w:hAnsi="FairfieldLH-Light" w:cs="FairfieldLH-Light"/>
          <w:sz w:val="20"/>
          <w:szCs w:val="20"/>
        </w:rPr>
      </w:pPr>
    </w:p>
    <w:p w14:paraId="6F7CC152" w14:textId="20114CB2" w:rsidR="000E759D" w:rsidRDefault="000E759D" w:rsidP="003930BA">
      <w:pPr>
        <w:pStyle w:val="Newparagraph"/>
        <w:ind w:firstLine="0"/>
        <w:rPr>
          <w:rFonts w:ascii="FairfieldLH-Light" w:hAnsi="FairfieldLH-Light" w:cs="FairfieldLH-Light"/>
          <w:sz w:val="20"/>
          <w:szCs w:val="20"/>
        </w:rPr>
      </w:pPr>
    </w:p>
    <w:p w14:paraId="52B7FD56" w14:textId="777EC0AD" w:rsidR="000E759D" w:rsidRDefault="000E759D" w:rsidP="003930BA">
      <w:pPr>
        <w:pStyle w:val="Newparagraph"/>
        <w:ind w:firstLine="0"/>
        <w:rPr>
          <w:rFonts w:ascii="FairfieldLH-Light" w:hAnsi="FairfieldLH-Light" w:cs="FairfieldLH-Light"/>
          <w:sz w:val="20"/>
          <w:szCs w:val="20"/>
        </w:rPr>
      </w:pPr>
    </w:p>
    <w:p w14:paraId="54B2B764" w14:textId="77777777" w:rsidR="000E759D" w:rsidRDefault="000E759D" w:rsidP="003930BA">
      <w:pPr>
        <w:pStyle w:val="Newparagraph"/>
        <w:ind w:firstLine="0"/>
        <w:rPr>
          <w:rFonts w:ascii="FairfieldLH-Light" w:hAnsi="FairfieldLH-Light" w:cs="FairfieldLH-Light"/>
          <w:sz w:val="20"/>
          <w:szCs w:val="20"/>
        </w:rPr>
      </w:pPr>
    </w:p>
    <w:p w14:paraId="204543FE" w14:textId="0B69593A" w:rsidR="000E759D" w:rsidRDefault="000E759D" w:rsidP="003930BA">
      <w:pPr>
        <w:pStyle w:val="Newparagraph"/>
        <w:ind w:firstLine="0"/>
        <w:rPr>
          <w:rFonts w:ascii="FairfieldLH-Light" w:hAnsi="FairfieldLH-Light" w:cs="FairfieldLH-Light"/>
          <w:sz w:val="20"/>
          <w:szCs w:val="20"/>
        </w:rPr>
      </w:pPr>
      <w:r w:rsidRPr="000E759D">
        <w:rPr>
          <w:rFonts w:ascii="Calibri" w:eastAsia="DengXian" w:hAnsi="Calibri"/>
          <w:noProof/>
          <w:sz w:val="22"/>
          <w:szCs w:val="22"/>
          <w:lang w:val="en-US" w:eastAsia="zh-CN"/>
        </w:rPr>
        <w:drawing>
          <wp:inline distT="0" distB="0" distL="0" distR="0" wp14:anchorId="6390BFD7" wp14:editId="431C76AB">
            <wp:extent cx="4606290" cy="2536166"/>
            <wp:effectExtent l="0" t="0" r="3810" b="0"/>
            <wp:docPr id="1" name="Picture 1" descr="C:\Users\lkn83529\Dropbox\For Research\Works in progress\Authorship attribution\Authorship attribution based on occupation problem\Experimental study\Results\Valiation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n83529\Dropbox\For Research\Works in progress\Authorship attribution\Authorship attribution based on occupation problem\Experimental study\Results\Valiation1.jpeg"/>
                    <pic:cNvPicPr preferRelativeResize="0">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4406" cy="2584682"/>
                    </a:xfrm>
                    <a:prstGeom prst="rect">
                      <a:avLst/>
                    </a:prstGeom>
                    <a:noFill/>
                    <a:ln>
                      <a:noFill/>
                    </a:ln>
                  </pic:spPr>
                </pic:pic>
              </a:graphicData>
            </a:graphic>
          </wp:inline>
        </w:drawing>
      </w:r>
    </w:p>
    <w:p w14:paraId="55630F9A" w14:textId="77777777" w:rsidR="000E759D" w:rsidRDefault="000E759D" w:rsidP="000E759D">
      <w:pPr>
        <w:pStyle w:val="Newparagraph"/>
        <w:rPr>
          <w:noProof/>
          <w:lang w:val="en-US" w:eastAsia="zh-CN"/>
        </w:rPr>
      </w:pPr>
      <w:r>
        <w:rPr>
          <w:noProof/>
          <w:lang w:val="en-US" w:eastAsia="zh-CN"/>
        </w:rPr>
        <w:t xml:space="preserve">Figure 1: Methodology validation using two books by Baum. The plot on the left gives the 95%  confidence band of the difference between the profiles of </w:t>
      </w:r>
      <w:r>
        <w:rPr>
          <w:rFonts w:ascii="FairfieldLH-Light" w:hAnsi="FairfieldLH-Light" w:cs="FairfieldLH-Light"/>
          <w:sz w:val="20"/>
          <w:szCs w:val="20"/>
          <w:lang w:val="en-US"/>
        </w:rPr>
        <w:t>occupancy-problem-statistics</w:t>
      </w:r>
      <w:r>
        <w:rPr>
          <w:noProof/>
          <w:lang w:val="en-US" w:eastAsia="zh-CN"/>
        </w:rPr>
        <w:t xml:space="preserve"> </w:t>
      </w:r>
      <w:r>
        <w:rPr>
          <w:rFonts w:ascii="FairfieldLH-Light" w:hAnsi="FairfieldLH-Light" w:cs="FairfieldLH-Light"/>
          <w:sz w:val="20"/>
          <w:szCs w:val="20"/>
          <w:lang w:val="en-US"/>
        </w:rPr>
        <w:t>in the Baum Oz corpus</w:t>
      </w:r>
      <w:r>
        <w:rPr>
          <w:noProof/>
          <w:lang w:val="en-US" w:eastAsia="zh-CN"/>
        </w:rPr>
        <w:t xml:space="preserve"> </w:t>
      </w:r>
      <w:r>
        <w:rPr>
          <w:rFonts w:ascii="FairfieldLH-Light" w:hAnsi="FairfieldLH-Light" w:cs="FairfieldLH-Light"/>
          <w:sz w:val="20"/>
          <w:szCs w:val="20"/>
          <w:lang w:val="en-US"/>
        </w:rPr>
        <w:t>and those</w:t>
      </w:r>
      <w:r w:rsidRPr="00EB17DF">
        <w:rPr>
          <w:noProof/>
          <w:lang w:val="en-US" w:eastAsia="zh-CN"/>
        </w:rPr>
        <w:t xml:space="preserve"> </w:t>
      </w:r>
      <w:r>
        <w:rPr>
          <w:noProof/>
          <w:lang w:val="en-US" w:eastAsia="zh-CN"/>
        </w:rPr>
        <w:t xml:space="preserve">in the book </w:t>
      </w:r>
      <w:r>
        <w:rPr>
          <w:rFonts w:ascii="FairfieldLH-Light" w:hAnsi="FairfieldLH-Light" w:cs="FairfieldLH-Light"/>
          <w:sz w:val="20"/>
          <w:szCs w:val="20"/>
          <w:lang w:val="en-US"/>
        </w:rPr>
        <w:t>“</w:t>
      </w:r>
      <w:r w:rsidRPr="00486797">
        <w:rPr>
          <w:rFonts w:ascii="FairfieldLH-Light" w:hAnsi="FairfieldLH-Light" w:cs="FairfieldLH-Light"/>
          <w:sz w:val="20"/>
          <w:szCs w:val="20"/>
          <w:lang w:val="en-US"/>
        </w:rPr>
        <w:t>The Tin Woodman of Oz</w:t>
      </w:r>
      <w:r>
        <w:rPr>
          <w:rFonts w:ascii="FairfieldLH-Light" w:hAnsi="FairfieldLH-Light" w:cs="FairfieldLH-Light"/>
          <w:sz w:val="20"/>
          <w:szCs w:val="20"/>
          <w:lang w:val="en-US"/>
        </w:rPr>
        <w:t xml:space="preserve">”, denoted by “Baum1”. </w:t>
      </w:r>
      <w:r w:rsidRPr="00BD1ED1">
        <w:rPr>
          <w:noProof/>
          <w:lang w:val="en-US" w:eastAsia="zh-CN"/>
        </w:rPr>
        <w:t xml:space="preserve"> </w:t>
      </w:r>
      <w:r>
        <w:rPr>
          <w:noProof/>
          <w:lang w:val="en-US" w:eastAsia="zh-CN"/>
        </w:rPr>
        <w:t xml:space="preserve">The plot on the right in Figure 1 shows the difference between the profile of </w:t>
      </w:r>
      <w:r>
        <w:rPr>
          <w:rFonts w:ascii="FairfieldLH-Light" w:hAnsi="FairfieldLH-Light" w:cs="FairfieldLH-Light"/>
          <w:sz w:val="20"/>
          <w:szCs w:val="20"/>
          <w:lang w:val="en-US"/>
        </w:rPr>
        <w:t>occupancy-problem-statistics in the Baum Oz corpus</w:t>
      </w:r>
      <w:r>
        <w:rPr>
          <w:noProof/>
          <w:lang w:val="en-US" w:eastAsia="zh-CN"/>
        </w:rPr>
        <w:t xml:space="preserve"> </w:t>
      </w:r>
      <w:r>
        <w:rPr>
          <w:rFonts w:ascii="FairfieldLH-Light" w:hAnsi="FairfieldLH-Light" w:cs="FairfieldLH-Light"/>
          <w:sz w:val="20"/>
          <w:szCs w:val="20"/>
          <w:lang w:val="en-US"/>
        </w:rPr>
        <w:t>and those</w:t>
      </w:r>
      <w:r w:rsidRPr="00EB17DF">
        <w:rPr>
          <w:noProof/>
          <w:lang w:val="en-US" w:eastAsia="zh-CN"/>
        </w:rPr>
        <w:t xml:space="preserve"> </w:t>
      </w:r>
      <w:r>
        <w:rPr>
          <w:noProof/>
          <w:lang w:val="en-US" w:eastAsia="zh-CN"/>
        </w:rPr>
        <w:t>in the book “</w:t>
      </w:r>
      <w:r w:rsidRPr="00847D96">
        <w:rPr>
          <w:rFonts w:ascii="FairfieldLH-Light" w:hAnsi="FairfieldLH-Light" w:cs="FairfieldLH-Light"/>
          <w:sz w:val="20"/>
          <w:szCs w:val="20"/>
          <w:lang w:val="en-US"/>
        </w:rPr>
        <w:t>Sky Island</w:t>
      </w:r>
      <w:r>
        <w:rPr>
          <w:rFonts w:ascii="FairfieldLH-Light" w:hAnsi="FairfieldLH-Light" w:cs="FairfieldLH-Light"/>
          <w:sz w:val="20"/>
          <w:szCs w:val="20"/>
          <w:lang w:val="en-US"/>
        </w:rPr>
        <w:t>”, denoted by “Baum2”.</w:t>
      </w:r>
    </w:p>
    <w:p w14:paraId="6E192310" w14:textId="77777777" w:rsidR="000E759D" w:rsidRPr="000E759D" w:rsidRDefault="000E759D" w:rsidP="003930BA">
      <w:pPr>
        <w:pStyle w:val="Newparagraph"/>
        <w:ind w:firstLine="0"/>
        <w:rPr>
          <w:rFonts w:ascii="FairfieldLH-Light" w:hAnsi="FairfieldLH-Light" w:cs="FairfieldLH-Light"/>
          <w:sz w:val="20"/>
          <w:szCs w:val="20"/>
          <w:lang w:val="en-US"/>
        </w:rPr>
      </w:pPr>
    </w:p>
    <w:p w14:paraId="3C5E7F06" w14:textId="18E4099A" w:rsidR="00847D96" w:rsidRDefault="00EB17DF" w:rsidP="006B2798">
      <w:pPr>
        <w:pStyle w:val="Newparagraph"/>
        <w:ind w:firstLine="0"/>
        <w:rPr>
          <w:lang w:val="en-US"/>
        </w:rPr>
      </w:pPr>
      <w:proofErr w:type="gramStart"/>
      <w:r w:rsidRPr="00381517">
        <w:rPr>
          <w:lang w:val="en-US"/>
        </w:rPr>
        <w:t>occupancy-problem-statistics</w:t>
      </w:r>
      <w:proofErr w:type="gramEnd"/>
      <w:r w:rsidRPr="00381517">
        <w:rPr>
          <w:lang w:val="en-US"/>
        </w:rPr>
        <w:t xml:space="preserve"> in the Baum Oz corpus</w:t>
      </w:r>
      <w:r>
        <w:rPr>
          <w:lang w:val="en-US"/>
        </w:rPr>
        <w:t xml:space="preserve"> </w:t>
      </w:r>
      <w:r w:rsidRPr="00381517">
        <w:rPr>
          <w:lang w:val="en-US"/>
        </w:rPr>
        <w:t>and those</w:t>
      </w:r>
      <w:r w:rsidRPr="00EB17DF">
        <w:rPr>
          <w:lang w:val="en-US"/>
        </w:rPr>
        <w:t xml:space="preserve"> </w:t>
      </w:r>
      <w:r w:rsidR="005E40A8">
        <w:rPr>
          <w:lang w:val="en-US"/>
        </w:rPr>
        <w:t>in the book “</w:t>
      </w:r>
      <w:r w:rsidRPr="00381517">
        <w:rPr>
          <w:lang w:val="en-US"/>
        </w:rPr>
        <w:t xml:space="preserve">Sky Island”. </w:t>
      </w:r>
      <w:r w:rsidR="00BD1ED1" w:rsidRPr="00BD1ED1">
        <w:rPr>
          <w:lang w:val="en-US"/>
        </w:rPr>
        <w:t>The</w:t>
      </w:r>
      <w:r w:rsidR="00BD1ED1">
        <w:rPr>
          <w:lang w:val="en-US"/>
        </w:rPr>
        <w:t xml:space="preserve"> </w:t>
      </w:r>
      <w:r w:rsidR="00BD1ED1" w:rsidRPr="00BD1ED1">
        <w:rPr>
          <w:lang w:val="en-US"/>
        </w:rPr>
        <w:t xml:space="preserve">dashed line represents the line at zero. Since zero is </w:t>
      </w:r>
      <w:r w:rsidR="00311677">
        <w:rPr>
          <w:lang w:val="en-US"/>
        </w:rPr>
        <w:t xml:space="preserve">almost </w:t>
      </w:r>
      <w:r w:rsidR="00BD1ED1" w:rsidRPr="00BD1ED1">
        <w:rPr>
          <w:lang w:val="en-US"/>
        </w:rPr>
        <w:t>entirely in the confidence</w:t>
      </w:r>
      <w:r w:rsidR="00BD1ED1">
        <w:rPr>
          <w:lang w:val="en-US"/>
        </w:rPr>
        <w:t xml:space="preserve"> </w:t>
      </w:r>
      <w:r w:rsidR="00BD1ED1" w:rsidRPr="00BD1ED1">
        <w:rPr>
          <w:lang w:val="en-US"/>
        </w:rPr>
        <w:t>band, there is no evidence to suggest that the two samples have different</w:t>
      </w:r>
      <w:r w:rsidR="00BD1ED1">
        <w:rPr>
          <w:lang w:val="en-US"/>
        </w:rPr>
        <w:t xml:space="preserve"> </w:t>
      </w:r>
      <w:r w:rsidR="00BD1ED1" w:rsidRPr="00BD1ED1">
        <w:rPr>
          <w:lang w:val="en-US"/>
        </w:rPr>
        <w:t>authors.</w:t>
      </w:r>
      <w:r>
        <w:rPr>
          <w:lang w:val="en-US"/>
        </w:rPr>
        <w:t xml:space="preserve"> </w:t>
      </w:r>
    </w:p>
    <w:p w14:paraId="657E4413" w14:textId="77777777" w:rsidR="006B2798" w:rsidRDefault="00E3146A" w:rsidP="00E101FA">
      <w:pPr>
        <w:pStyle w:val="Newparagraph"/>
        <w:rPr>
          <w:lang w:val="en-US"/>
        </w:rPr>
      </w:pPr>
      <w:r w:rsidRPr="00E3146A">
        <w:rPr>
          <w:lang w:val="en-US"/>
        </w:rPr>
        <w:t>We now</w:t>
      </w:r>
      <w:r w:rsidR="00515830">
        <w:rPr>
          <w:lang w:val="en-US"/>
        </w:rPr>
        <w:t xml:space="preserve"> validate our methodology using two books written by </w:t>
      </w:r>
      <w:r w:rsidR="00515830" w:rsidRPr="00381517">
        <w:rPr>
          <w:lang w:val="en-US"/>
        </w:rPr>
        <w:t>another contemporary author H.G. Wells.</w:t>
      </w:r>
      <w:r>
        <w:rPr>
          <w:lang w:val="en-US"/>
        </w:rPr>
        <w:t xml:space="preserve"> The two books are “</w:t>
      </w:r>
      <w:r w:rsidR="00515830" w:rsidRPr="00515830">
        <w:rPr>
          <w:lang w:val="en-US"/>
        </w:rPr>
        <w:t>Tales</w:t>
      </w:r>
      <w:r w:rsidR="00515830">
        <w:rPr>
          <w:lang w:val="en-US"/>
        </w:rPr>
        <w:t xml:space="preserve"> </w:t>
      </w:r>
      <w:r w:rsidR="00515830" w:rsidRPr="00515830">
        <w:rPr>
          <w:lang w:val="en-US"/>
        </w:rPr>
        <w:t>of</w:t>
      </w:r>
      <w:r w:rsidR="00515830">
        <w:rPr>
          <w:lang w:val="en-US"/>
        </w:rPr>
        <w:t xml:space="preserve"> </w:t>
      </w:r>
      <w:r w:rsidR="00515830" w:rsidRPr="00515830">
        <w:rPr>
          <w:lang w:val="en-US"/>
        </w:rPr>
        <w:t>Space</w:t>
      </w:r>
      <w:r w:rsidR="00515830">
        <w:rPr>
          <w:lang w:val="en-US"/>
        </w:rPr>
        <w:t xml:space="preserve"> </w:t>
      </w:r>
      <w:r w:rsidR="00515830" w:rsidRPr="00515830">
        <w:rPr>
          <w:lang w:val="en-US"/>
        </w:rPr>
        <w:t>and</w:t>
      </w:r>
      <w:r w:rsidR="00515830">
        <w:rPr>
          <w:lang w:val="en-US"/>
        </w:rPr>
        <w:t xml:space="preserve"> </w:t>
      </w:r>
      <w:r w:rsidR="00515830" w:rsidRPr="00515830">
        <w:rPr>
          <w:lang w:val="en-US"/>
        </w:rPr>
        <w:t>Time</w:t>
      </w:r>
      <w:r>
        <w:rPr>
          <w:lang w:val="en-US"/>
        </w:rPr>
        <w:t xml:space="preserve">” and </w:t>
      </w:r>
      <w:r>
        <w:rPr>
          <w:lang w:val="en-US"/>
        </w:rPr>
        <w:lastRenderedPageBreak/>
        <w:t>“</w:t>
      </w:r>
      <w:r w:rsidR="00515830" w:rsidRPr="00515830">
        <w:rPr>
          <w:lang w:val="en-US"/>
        </w:rPr>
        <w:t>When</w:t>
      </w:r>
      <w:r w:rsidR="00515830">
        <w:rPr>
          <w:lang w:val="en-US"/>
        </w:rPr>
        <w:t xml:space="preserve"> </w:t>
      </w:r>
      <w:r w:rsidR="00515830" w:rsidRPr="00515830">
        <w:rPr>
          <w:lang w:val="en-US"/>
        </w:rPr>
        <w:t>the</w:t>
      </w:r>
      <w:r w:rsidR="00515830">
        <w:rPr>
          <w:lang w:val="en-US"/>
        </w:rPr>
        <w:t xml:space="preserve"> </w:t>
      </w:r>
      <w:r w:rsidR="00515830" w:rsidRPr="00515830">
        <w:rPr>
          <w:lang w:val="en-US"/>
        </w:rPr>
        <w:t>Sleeper</w:t>
      </w:r>
      <w:r w:rsidR="00515830">
        <w:rPr>
          <w:lang w:val="en-US"/>
        </w:rPr>
        <w:t xml:space="preserve"> </w:t>
      </w:r>
      <w:r w:rsidR="00515830" w:rsidRPr="00515830">
        <w:rPr>
          <w:lang w:val="en-US"/>
        </w:rPr>
        <w:t>Wakes</w:t>
      </w:r>
      <w:r w:rsidR="00515830">
        <w:rPr>
          <w:lang w:val="en-US"/>
        </w:rPr>
        <w:t xml:space="preserve">”. We compared this two books with Baum’s Oz corpus and Thompson’s Oz corpus. </w:t>
      </w:r>
      <w:r w:rsidR="00B9710F">
        <w:rPr>
          <w:lang w:val="en-US"/>
        </w:rPr>
        <w:t xml:space="preserve">The results are given in Figure 2. </w:t>
      </w:r>
      <w:r w:rsidR="00754CA9">
        <w:rPr>
          <w:lang w:val="en-US"/>
        </w:rPr>
        <w:t>The top-left plot</w:t>
      </w:r>
      <w:r w:rsidR="00B9710F" w:rsidRPr="00B9710F">
        <w:rPr>
          <w:lang w:val="en-US"/>
        </w:rPr>
        <w:t xml:space="preserve"> shows the difference </w:t>
      </w:r>
      <w:r w:rsidR="00754CA9" w:rsidRPr="00754CA9">
        <w:rPr>
          <w:lang w:val="en-US"/>
        </w:rPr>
        <w:t xml:space="preserve">between the profiles of occupancy-problem-statistics in the Baum Oz corpus </w:t>
      </w:r>
    </w:p>
    <w:p w14:paraId="6ABCC061" w14:textId="0688FBFD" w:rsidR="006B2798" w:rsidRDefault="006B2798" w:rsidP="00E101FA">
      <w:pPr>
        <w:pStyle w:val="Newparagraph"/>
        <w:rPr>
          <w:noProof/>
          <w:lang w:val="en-US" w:eastAsia="zh-CN"/>
        </w:rPr>
      </w:pPr>
      <w:r w:rsidRPr="00527291">
        <w:rPr>
          <w:noProof/>
          <w:lang w:val="en-US" w:eastAsia="zh-CN"/>
        </w:rPr>
        <w:drawing>
          <wp:inline distT="0" distB="0" distL="0" distR="0" wp14:anchorId="5037BDD9" wp14:editId="057B1CBB">
            <wp:extent cx="4554220" cy="4666890"/>
            <wp:effectExtent l="0" t="0" r="0" b="635"/>
            <wp:docPr id="2" name="Picture 2" descr="C:\Users\lkn83529\Dropbox\For Research\Works in progress\Authorship attribution\Authorship attribution based on occupation problem\Experimental study\Results\Validation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kn83529\Dropbox\For Research\Works in progress\Authorship attribution\Authorship attribution based on occupation problem\Experimental study\Results\Validation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2735" cy="4716605"/>
                    </a:xfrm>
                    <a:prstGeom prst="rect">
                      <a:avLst/>
                    </a:prstGeom>
                    <a:noFill/>
                    <a:ln>
                      <a:noFill/>
                    </a:ln>
                  </pic:spPr>
                </pic:pic>
              </a:graphicData>
            </a:graphic>
          </wp:inline>
        </w:drawing>
      </w:r>
    </w:p>
    <w:p w14:paraId="4BE82CCF" w14:textId="77777777" w:rsidR="006B2798" w:rsidRDefault="006B2798" w:rsidP="006B2798">
      <w:pPr>
        <w:pStyle w:val="Newparagraph"/>
        <w:rPr>
          <w:noProof/>
          <w:lang w:val="en-US" w:eastAsia="zh-CN"/>
        </w:rPr>
      </w:pPr>
      <w:r>
        <w:rPr>
          <w:noProof/>
          <w:lang w:val="en-US" w:eastAsia="zh-CN"/>
        </w:rPr>
        <w:t xml:space="preserve">Figure 2: Validation using two books </w:t>
      </w:r>
      <w:r w:rsidRPr="0060002F">
        <w:rPr>
          <w:noProof/>
          <w:lang w:val="en-US" w:eastAsia="zh-CN"/>
        </w:rPr>
        <w:t xml:space="preserve">by </w:t>
      </w:r>
      <w:r>
        <w:rPr>
          <w:noProof/>
          <w:lang w:val="en-US" w:eastAsia="zh-CN"/>
        </w:rPr>
        <w:t xml:space="preserve">H.G. Well. These plots give the 95%   confidence bands of the difference between the profiles of </w:t>
      </w:r>
      <w:r w:rsidRPr="00754CA9">
        <w:rPr>
          <w:noProof/>
          <w:lang w:val="en-US" w:eastAsia="zh-CN"/>
        </w:rPr>
        <w:t>occupancy-problem-statistics</w:t>
      </w:r>
      <w:r>
        <w:rPr>
          <w:noProof/>
          <w:lang w:val="en-US" w:eastAsia="zh-CN"/>
        </w:rPr>
        <w:t>. The top plots are for Baum Oz corpus and Thompson Oz corpus against “</w:t>
      </w:r>
      <w:r w:rsidRPr="00515830">
        <w:rPr>
          <w:noProof/>
          <w:lang w:val="en-US" w:eastAsia="zh-CN"/>
        </w:rPr>
        <w:t>Tales</w:t>
      </w:r>
      <w:r>
        <w:rPr>
          <w:noProof/>
          <w:lang w:val="en-US" w:eastAsia="zh-CN"/>
        </w:rPr>
        <w:t xml:space="preserve"> </w:t>
      </w:r>
      <w:r w:rsidRPr="00515830">
        <w:rPr>
          <w:noProof/>
          <w:lang w:val="en-US" w:eastAsia="zh-CN"/>
        </w:rPr>
        <w:t>of</w:t>
      </w:r>
      <w:r>
        <w:rPr>
          <w:noProof/>
          <w:lang w:val="en-US" w:eastAsia="zh-CN"/>
        </w:rPr>
        <w:t xml:space="preserve"> </w:t>
      </w:r>
      <w:r w:rsidRPr="00515830">
        <w:rPr>
          <w:noProof/>
          <w:lang w:val="en-US" w:eastAsia="zh-CN"/>
        </w:rPr>
        <w:t>Space</w:t>
      </w:r>
      <w:r>
        <w:rPr>
          <w:noProof/>
          <w:lang w:val="en-US" w:eastAsia="zh-CN"/>
        </w:rPr>
        <w:t xml:space="preserve"> </w:t>
      </w:r>
      <w:r w:rsidRPr="00515830">
        <w:rPr>
          <w:noProof/>
          <w:lang w:val="en-US" w:eastAsia="zh-CN"/>
        </w:rPr>
        <w:t>and</w:t>
      </w:r>
      <w:r>
        <w:rPr>
          <w:noProof/>
          <w:lang w:val="en-US" w:eastAsia="zh-CN"/>
        </w:rPr>
        <w:t xml:space="preserve"> </w:t>
      </w:r>
      <w:r w:rsidRPr="00515830">
        <w:rPr>
          <w:noProof/>
          <w:lang w:val="en-US" w:eastAsia="zh-CN"/>
        </w:rPr>
        <w:t>Time</w:t>
      </w:r>
      <w:r>
        <w:rPr>
          <w:noProof/>
          <w:lang w:val="en-US" w:eastAsia="zh-CN"/>
        </w:rPr>
        <w:t>” by H.G. Well, denoted by “Hgwell1”, respectively.</w:t>
      </w:r>
      <w:r w:rsidRPr="00754CA9">
        <w:rPr>
          <w:noProof/>
          <w:lang w:val="en-US" w:eastAsia="zh-CN"/>
        </w:rPr>
        <w:t xml:space="preserve"> </w:t>
      </w:r>
      <w:r>
        <w:rPr>
          <w:noProof/>
          <w:lang w:val="en-US" w:eastAsia="zh-CN"/>
        </w:rPr>
        <w:t xml:space="preserve"> The bottom plots are for Baum Oz corpus and Thompson Oz corpus against “</w:t>
      </w:r>
      <w:r w:rsidRPr="00515830">
        <w:rPr>
          <w:noProof/>
          <w:lang w:val="en-US" w:eastAsia="zh-CN"/>
        </w:rPr>
        <w:t>When</w:t>
      </w:r>
      <w:r>
        <w:rPr>
          <w:noProof/>
          <w:lang w:val="en-US" w:eastAsia="zh-CN"/>
        </w:rPr>
        <w:t xml:space="preserve"> </w:t>
      </w:r>
      <w:r w:rsidRPr="00515830">
        <w:rPr>
          <w:noProof/>
          <w:lang w:val="en-US" w:eastAsia="zh-CN"/>
        </w:rPr>
        <w:t>the</w:t>
      </w:r>
      <w:r>
        <w:rPr>
          <w:noProof/>
          <w:lang w:val="en-US" w:eastAsia="zh-CN"/>
        </w:rPr>
        <w:t xml:space="preserve"> </w:t>
      </w:r>
      <w:r w:rsidRPr="00515830">
        <w:rPr>
          <w:noProof/>
          <w:lang w:val="en-US" w:eastAsia="zh-CN"/>
        </w:rPr>
        <w:t>Sleeper</w:t>
      </w:r>
      <w:r>
        <w:rPr>
          <w:noProof/>
          <w:lang w:val="en-US" w:eastAsia="zh-CN"/>
        </w:rPr>
        <w:t xml:space="preserve"> </w:t>
      </w:r>
      <w:r w:rsidRPr="00515830">
        <w:rPr>
          <w:noProof/>
          <w:lang w:val="en-US" w:eastAsia="zh-CN"/>
        </w:rPr>
        <w:t>Wakes</w:t>
      </w:r>
      <w:r>
        <w:rPr>
          <w:noProof/>
          <w:lang w:val="en-US" w:eastAsia="zh-CN"/>
        </w:rPr>
        <w:t>” by H.G. Well, denoted by “Hgwell2”, respectively.</w:t>
      </w:r>
      <w:r w:rsidRPr="00754CA9">
        <w:rPr>
          <w:noProof/>
          <w:lang w:val="en-US" w:eastAsia="zh-CN"/>
        </w:rPr>
        <w:t xml:space="preserve"> </w:t>
      </w:r>
      <w:r>
        <w:rPr>
          <w:noProof/>
          <w:lang w:val="en-US" w:eastAsia="zh-CN"/>
        </w:rPr>
        <w:t xml:space="preserve"> </w:t>
      </w:r>
    </w:p>
    <w:p w14:paraId="51357372" w14:textId="77777777" w:rsidR="006B2798" w:rsidRDefault="006B2798" w:rsidP="006B2798">
      <w:pPr>
        <w:pStyle w:val="Newparagraph"/>
        <w:ind w:firstLine="0"/>
        <w:rPr>
          <w:noProof/>
          <w:lang w:val="en-US" w:eastAsia="zh-CN"/>
        </w:rPr>
      </w:pPr>
    </w:p>
    <w:p w14:paraId="6FE0B042" w14:textId="36186C12" w:rsidR="006F0EE9" w:rsidRPr="00B9710F" w:rsidRDefault="00754CA9" w:rsidP="006B2798">
      <w:pPr>
        <w:pStyle w:val="Newparagraph"/>
        <w:ind w:firstLine="0"/>
        <w:rPr>
          <w:noProof/>
          <w:lang w:val="en-US" w:eastAsia="zh-CN"/>
        </w:rPr>
      </w:pPr>
      <w:r w:rsidRPr="00754CA9">
        <w:rPr>
          <w:noProof/>
          <w:lang w:val="en-US" w:eastAsia="zh-CN"/>
        </w:rPr>
        <w:t>and those in the book “</w:t>
      </w:r>
      <w:r w:rsidRPr="00515830">
        <w:rPr>
          <w:noProof/>
          <w:lang w:val="en-US" w:eastAsia="zh-CN"/>
        </w:rPr>
        <w:t>Tales</w:t>
      </w:r>
      <w:r>
        <w:rPr>
          <w:noProof/>
          <w:lang w:val="en-US" w:eastAsia="zh-CN"/>
        </w:rPr>
        <w:t xml:space="preserve"> </w:t>
      </w:r>
      <w:r w:rsidRPr="00515830">
        <w:rPr>
          <w:noProof/>
          <w:lang w:val="en-US" w:eastAsia="zh-CN"/>
        </w:rPr>
        <w:t>of</w:t>
      </w:r>
      <w:r>
        <w:rPr>
          <w:noProof/>
          <w:lang w:val="en-US" w:eastAsia="zh-CN"/>
        </w:rPr>
        <w:t xml:space="preserve"> </w:t>
      </w:r>
      <w:r w:rsidRPr="00515830">
        <w:rPr>
          <w:noProof/>
          <w:lang w:val="en-US" w:eastAsia="zh-CN"/>
        </w:rPr>
        <w:t>Space</w:t>
      </w:r>
      <w:r>
        <w:rPr>
          <w:noProof/>
          <w:lang w:val="en-US" w:eastAsia="zh-CN"/>
        </w:rPr>
        <w:t xml:space="preserve"> </w:t>
      </w:r>
      <w:r w:rsidRPr="00515830">
        <w:rPr>
          <w:noProof/>
          <w:lang w:val="en-US" w:eastAsia="zh-CN"/>
        </w:rPr>
        <w:t>and</w:t>
      </w:r>
      <w:r>
        <w:rPr>
          <w:noProof/>
          <w:lang w:val="en-US" w:eastAsia="zh-CN"/>
        </w:rPr>
        <w:t xml:space="preserve"> </w:t>
      </w:r>
      <w:r w:rsidRPr="00515830">
        <w:rPr>
          <w:noProof/>
          <w:lang w:val="en-US" w:eastAsia="zh-CN"/>
        </w:rPr>
        <w:t>Time</w:t>
      </w:r>
      <w:r w:rsidRPr="00754CA9">
        <w:rPr>
          <w:noProof/>
          <w:lang w:val="en-US" w:eastAsia="zh-CN"/>
        </w:rPr>
        <w:t>”</w:t>
      </w:r>
      <w:r>
        <w:rPr>
          <w:noProof/>
          <w:lang w:val="en-US" w:eastAsia="zh-CN"/>
        </w:rPr>
        <w:t>.</w:t>
      </w:r>
      <w:r w:rsidR="00B9710F" w:rsidRPr="00B9710F">
        <w:rPr>
          <w:noProof/>
          <w:lang w:val="en-US" w:eastAsia="zh-CN"/>
        </w:rPr>
        <w:t xml:space="preserve">  </w:t>
      </w:r>
      <w:r>
        <w:rPr>
          <w:noProof/>
          <w:lang w:val="en-US" w:eastAsia="zh-CN"/>
        </w:rPr>
        <w:t>The top-right plot</w:t>
      </w:r>
      <w:r w:rsidR="00B9710F" w:rsidRPr="00B9710F">
        <w:rPr>
          <w:noProof/>
          <w:lang w:val="en-US" w:eastAsia="zh-CN"/>
        </w:rPr>
        <w:t xml:space="preserve"> shows the difference </w:t>
      </w:r>
      <w:r w:rsidRPr="00754CA9">
        <w:rPr>
          <w:noProof/>
          <w:lang w:val="en-US" w:eastAsia="zh-CN"/>
        </w:rPr>
        <w:t xml:space="preserve">between the profiles of occupancy-problem-statistics in the Baum Oz corpus </w:t>
      </w:r>
      <w:r w:rsidRPr="00754CA9">
        <w:rPr>
          <w:noProof/>
          <w:lang w:val="en-US" w:eastAsia="zh-CN"/>
        </w:rPr>
        <w:lastRenderedPageBreak/>
        <w:t>and those in the book “</w:t>
      </w:r>
      <w:r w:rsidRPr="00515830">
        <w:rPr>
          <w:noProof/>
          <w:lang w:val="en-US" w:eastAsia="zh-CN"/>
        </w:rPr>
        <w:t>When</w:t>
      </w:r>
      <w:r>
        <w:rPr>
          <w:noProof/>
          <w:lang w:val="en-US" w:eastAsia="zh-CN"/>
        </w:rPr>
        <w:t xml:space="preserve"> </w:t>
      </w:r>
      <w:r w:rsidRPr="00515830">
        <w:rPr>
          <w:noProof/>
          <w:lang w:val="en-US" w:eastAsia="zh-CN"/>
        </w:rPr>
        <w:t>the</w:t>
      </w:r>
      <w:r>
        <w:rPr>
          <w:noProof/>
          <w:lang w:val="en-US" w:eastAsia="zh-CN"/>
        </w:rPr>
        <w:t xml:space="preserve"> </w:t>
      </w:r>
      <w:r w:rsidRPr="00515830">
        <w:rPr>
          <w:noProof/>
          <w:lang w:val="en-US" w:eastAsia="zh-CN"/>
        </w:rPr>
        <w:t>Sleeper</w:t>
      </w:r>
      <w:r>
        <w:rPr>
          <w:noProof/>
          <w:lang w:val="en-US" w:eastAsia="zh-CN"/>
        </w:rPr>
        <w:t xml:space="preserve"> </w:t>
      </w:r>
      <w:r w:rsidRPr="00515830">
        <w:rPr>
          <w:noProof/>
          <w:lang w:val="en-US" w:eastAsia="zh-CN"/>
        </w:rPr>
        <w:t>Wakes</w:t>
      </w:r>
      <w:r w:rsidRPr="00754CA9">
        <w:rPr>
          <w:noProof/>
          <w:lang w:val="en-US" w:eastAsia="zh-CN"/>
        </w:rPr>
        <w:t>”</w:t>
      </w:r>
      <w:r>
        <w:rPr>
          <w:noProof/>
          <w:lang w:val="en-US" w:eastAsia="zh-CN"/>
        </w:rPr>
        <w:t>.</w:t>
      </w:r>
      <w:r w:rsidRPr="00B9710F">
        <w:rPr>
          <w:noProof/>
          <w:lang w:val="en-US" w:eastAsia="zh-CN"/>
        </w:rPr>
        <w:t xml:space="preserve">  </w:t>
      </w:r>
      <w:r>
        <w:rPr>
          <w:noProof/>
          <w:lang w:val="en-US" w:eastAsia="zh-CN"/>
        </w:rPr>
        <w:t>The bottom-left plot</w:t>
      </w:r>
      <w:r w:rsidRPr="00B9710F">
        <w:rPr>
          <w:noProof/>
          <w:lang w:val="en-US" w:eastAsia="zh-CN"/>
        </w:rPr>
        <w:t xml:space="preserve"> shows the difference </w:t>
      </w:r>
      <w:r w:rsidRPr="00754CA9">
        <w:rPr>
          <w:noProof/>
          <w:lang w:val="en-US" w:eastAsia="zh-CN"/>
        </w:rPr>
        <w:t xml:space="preserve">between the profiles of occupancy-problem-statistics in the </w:t>
      </w:r>
      <w:r>
        <w:rPr>
          <w:noProof/>
          <w:lang w:val="en-US" w:eastAsia="zh-CN"/>
        </w:rPr>
        <w:t>Thompson</w:t>
      </w:r>
      <w:r w:rsidRPr="00754CA9">
        <w:rPr>
          <w:noProof/>
          <w:lang w:val="en-US" w:eastAsia="zh-CN"/>
        </w:rPr>
        <w:t xml:space="preserve"> Oz corpus and those in the book “</w:t>
      </w:r>
      <w:r w:rsidRPr="00515830">
        <w:rPr>
          <w:noProof/>
          <w:lang w:val="en-US" w:eastAsia="zh-CN"/>
        </w:rPr>
        <w:t>Tales</w:t>
      </w:r>
      <w:r>
        <w:rPr>
          <w:noProof/>
          <w:lang w:val="en-US" w:eastAsia="zh-CN"/>
        </w:rPr>
        <w:t xml:space="preserve"> </w:t>
      </w:r>
      <w:r w:rsidRPr="00515830">
        <w:rPr>
          <w:noProof/>
          <w:lang w:val="en-US" w:eastAsia="zh-CN"/>
        </w:rPr>
        <w:t>of</w:t>
      </w:r>
      <w:r>
        <w:rPr>
          <w:noProof/>
          <w:lang w:val="en-US" w:eastAsia="zh-CN"/>
        </w:rPr>
        <w:t xml:space="preserve"> </w:t>
      </w:r>
      <w:r w:rsidRPr="00515830">
        <w:rPr>
          <w:noProof/>
          <w:lang w:val="en-US" w:eastAsia="zh-CN"/>
        </w:rPr>
        <w:t>Space</w:t>
      </w:r>
      <w:r>
        <w:rPr>
          <w:noProof/>
          <w:lang w:val="en-US" w:eastAsia="zh-CN"/>
        </w:rPr>
        <w:t xml:space="preserve"> </w:t>
      </w:r>
      <w:r w:rsidRPr="00515830">
        <w:rPr>
          <w:noProof/>
          <w:lang w:val="en-US" w:eastAsia="zh-CN"/>
        </w:rPr>
        <w:t>and</w:t>
      </w:r>
      <w:r>
        <w:rPr>
          <w:noProof/>
          <w:lang w:val="en-US" w:eastAsia="zh-CN"/>
        </w:rPr>
        <w:t xml:space="preserve"> </w:t>
      </w:r>
      <w:r w:rsidRPr="00515830">
        <w:rPr>
          <w:noProof/>
          <w:lang w:val="en-US" w:eastAsia="zh-CN"/>
        </w:rPr>
        <w:t>Time</w:t>
      </w:r>
      <w:r w:rsidRPr="00754CA9">
        <w:rPr>
          <w:noProof/>
          <w:lang w:val="en-US" w:eastAsia="zh-CN"/>
        </w:rPr>
        <w:t>”</w:t>
      </w:r>
      <w:r>
        <w:rPr>
          <w:noProof/>
          <w:lang w:val="en-US" w:eastAsia="zh-CN"/>
        </w:rPr>
        <w:t>.</w:t>
      </w:r>
      <w:r w:rsidRPr="00B9710F">
        <w:rPr>
          <w:noProof/>
          <w:lang w:val="en-US" w:eastAsia="zh-CN"/>
        </w:rPr>
        <w:t xml:space="preserve">  </w:t>
      </w:r>
      <w:r>
        <w:rPr>
          <w:noProof/>
          <w:lang w:val="en-US" w:eastAsia="zh-CN"/>
        </w:rPr>
        <w:t>The bottom-right plot</w:t>
      </w:r>
      <w:r w:rsidRPr="00B9710F">
        <w:rPr>
          <w:noProof/>
          <w:lang w:val="en-US" w:eastAsia="zh-CN"/>
        </w:rPr>
        <w:t xml:space="preserve"> shows the difference </w:t>
      </w:r>
      <w:r w:rsidRPr="00754CA9">
        <w:rPr>
          <w:noProof/>
          <w:lang w:val="en-US" w:eastAsia="zh-CN"/>
        </w:rPr>
        <w:t>between the profiles of occupancy-problem-statistics in the Baum Oz corpus and those in the book “</w:t>
      </w:r>
      <w:r w:rsidRPr="00515830">
        <w:rPr>
          <w:noProof/>
          <w:lang w:val="en-US" w:eastAsia="zh-CN"/>
        </w:rPr>
        <w:t>When</w:t>
      </w:r>
      <w:r>
        <w:rPr>
          <w:noProof/>
          <w:lang w:val="en-US" w:eastAsia="zh-CN"/>
        </w:rPr>
        <w:t xml:space="preserve"> </w:t>
      </w:r>
      <w:r w:rsidRPr="00515830">
        <w:rPr>
          <w:noProof/>
          <w:lang w:val="en-US" w:eastAsia="zh-CN"/>
        </w:rPr>
        <w:t>the</w:t>
      </w:r>
      <w:r>
        <w:rPr>
          <w:noProof/>
          <w:lang w:val="en-US" w:eastAsia="zh-CN"/>
        </w:rPr>
        <w:t xml:space="preserve"> </w:t>
      </w:r>
      <w:r w:rsidRPr="00515830">
        <w:rPr>
          <w:noProof/>
          <w:lang w:val="en-US" w:eastAsia="zh-CN"/>
        </w:rPr>
        <w:t>Sleeper</w:t>
      </w:r>
      <w:r>
        <w:rPr>
          <w:noProof/>
          <w:lang w:val="en-US" w:eastAsia="zh-CN"/>
        </w:rPr>
        <w:t xml:space="preserve"> </w:t>
      </w:r>
      <w:r w:rsidRPr="00515830">
        <w:rPr>
          <w:noProof/>
          <w:lang w:val="en-US" w:eastAsia="zh-CN"/>
        </w:rPr>
        <w:t>Wakes</w:t>
      </w:r>
      <w:r w:rsidRPr="00754CA9">
        <w:rPr>
          <w:noProof/>
          <w:lang w:val="en-US" w:eastAsia="zh-CN"/>
        </w:rPr>
        <w:t>”</w:t>
      </w:r>
      <w:r>
        <w:rPr>
          <w:noProof/>
          <w:lang w:val="en-US" w:eastAsia="zh-CN"/>
        </w:rPr>
        <w:t>.</w:t>
      </w:r>
      <w:r w:rsidRPr="00B9710F">
        <w:rPr>
          <w:noProof/>
          <w:lang w:val="en-US" w:eastAsia="zh-CN"/>
        </w:rPr>
        <w:t xml:space="preserve">  </w:t>
      </w:r>
      <w:r w:rsidR="00B9710F" w:rsidRPr="00B9710F">
        <w:rPr>
          <w:noProof/>
          <w:lang w:val="en-US" w:eastAsia="zh-CN"/>
        </w:rPr>
        <w:t>The dashed line</w:t>
      </w:r>
      <w:r>
        <w:rPr>
          <w:noProof/>
          <w:lang w:val="en-US" w:eastAsia="zh-CN"/>
        </w:rPr>
        <w:t>s represent</w:t>
      </w:r>
      <w:r w:rsidR="00B9710F" w:rsidRPr="00B9710F">
        <w:rPr>
          <w:noProof/>
          <w:lang w:val="en-US" w:eastAsia="zh-CN"/>
        </w:rPr>
        <w:t xml:space="preserve"> the line at zero.</w:t>
      </w:r>
      <w:r w:rsidR="00B9710F">
        <w:rPr>
          <w:noProof/>
          <w:lang w:val="en-US" w:eastAsia="zh-CN"/>
        </w:rPr>
        <w:t xml:space="preserve"> </w:t>
      </w:r>
      <w:r w:rsidR="00B9710F" w:rsidRPr="00B9710F">
        <w:rPr>
          <w:noProof/>
          <w:lang w:val="en-US" w:eastAsia="zh-CN"/>
        </w:rPr>
        <w:t>Note that zero is generally</w:t>
      </w:r>
      <w:r w:rsidR="00B9710F">
        <w:rPr>
          <w:noProof/>
          <w:lang w:val="en-US" w:eastAsia="zh-CN"/>
        </w:rPr>
        <w:t xml:space="preserve"> </w:t>
      </w:r>
      <w:r w:rsidR="00B9710F" w:rsidRPr="00B9710F">
        <w:rPr>
          <w:noProof/>
          <w:lang w:val="en-US" w:eastAsia="zh-CN"/>
        </w:rPr>
        <w:t>outside of the confidence b</w:t>
      </w:r>
      <w:r>
        <w:rPr>
          <w:noProof/>
          <w:lang w:val="en-US" w:eastAsia="zh-CN"/>
        </w:rPr>
        <w:t xml:space="preserve">and and the plots </w:t>
      </w:r>
      <w:r w:rsidR="00B9710F" w:rsidRPr="00B9710F">
        <w:rPr>
          <w:noProof/>
          <w:lang w:val="en-US" w:eastAsia="zh-CN"/>
        </w:rPr>
        <w:t>cl</w:t>
      </w:r>
      <w:r w:rsidR="00B9710F">
        <w:rPr>
          <w:noProof/>
          <w:lang w:val="en-US" w:eastAsia="zh-CN"/>
        </w:rPr>
        <w:t xml:space="preserve">early suggests that the authors </w:t>
      </w:r>
      <w:r w:rsidR="00B9710F" w:rsidRPr="00B9710F">
        <w:rPr>
          <w:noProof/>
          <w:lang w:val="en-US" w:eastAsia="zh-CN"/>
        </w:rPr>
        <w:t>are different.</w:t>
      </w:r>
      <w:r w:rsidR="00B9710F">
        <w:rPr>
          <w:noProof/>
          <w:lang w:val="en-US" w:eastAsia="zh-CN"/>
        </w:rPr>
        <w:t xml:space="preserve"> </w:t>
      </w:r>
      <w:r w:rsidR="00B9710F" w:rsidRPr="00B9710F">
        <w:rPr>
          <w:noProof/>
          <w:lang w:val="en-US" w:eastAsia="zh-CN"/>
        </w:rPr>
        <w:t xml:space="preserve">Interestingly, if we </w:t>
      </w:r>
      <w:r w:rsidR="006E1FE2">
        <w:rPr>
          <w:noProof/>
          <w:lang w:val="en-US" w:eastAsia="zh-CN"/>
        </w:rPr>
        <w:t xml:space="preserve">examine </w:t>
      </w:r>
      <w:r w:rsidR="00B9710F">
        <w:rPr>
          <w:noProof/>
          <w:lang w:val="en-US" w:eastAsia="zh-CN"/>
        </w:rPr>
        <w:t xml:space="preserve">these plots, </w:t>
      </w:r>
      <w:r w:rsidR="00B9710F" w:rsidRPr="00B9710F">
        <w:rPr>
          <w:noProof/>
          <w:lang w:val="en-US" w:eastAsia="zh-CN"/>
        </w:rPr>
        <w:t>we may note that, technically, zero is inside of the</w:t>
      </w:r>
      <w:r w:rsidR="00B9710F">
        <w:rPr>
          <w:noProof/>
          <w:lang w:val="en-US" w:eastAsia="zh-CN"/>
        </w:rPr>
        <w:t xml:space="preserve"> </w:t>
      </w:r>
      <w:r w:rsidR="00B9710F" w:rsidRPr="00B9710F">
        <w:rPr>
          <w:noProof/>
          <w:lang w:val="en-US" w:eastAsia="zh-CN"/>
        </w:rPr>
        <w:t xml:space="preserve">band for a few values of </w:t>
      </w:r>
      <w:r>
        <w:rPr>
          <w:i/>
          <w:iCs/>
          <w:noProof/>
          <w:lang w:val="en-US" w:eastAsia="zh-CN"/>
        </w:rPr>
        <w:t>m</w:t>
      </w:r>
      <w:r w:rsidR="00B9710F" w:rsidRPr="00B9710F">
        <w:rPr>
          <w:noProof/>
          <w:lang w:val="en-US" w:eastAsia="zh-CN"/>
        </w:rPr>
        <w:t>.</w:t>
      </w:r>
      <w:r w:rsidR="006E1FE2">
        <w:rPr>
          <w:noProof/>
          <w:lang w:val="en-US" w:eastAsia="zh-CN"/>
        </w:rPr>
        <w:t xml:space="preserve"> More specifically, zero is inside the band when </w:t>
      </w:r>
      <w:r w:rsidRPr="00754CA9">
        <w:rPr>
          <w:i/>
          <w:noProof/>
          <w:lang w:val="en-US" w:eastAsia="zh-CN"/>
        </w:rPr>
        <w:t>m</w:t>
      </w:r>
      <w:r w:rsidR="006E1FE2">
        <w:rPr>
          <w:noProof/>
          <w:lang w:val="en-US" w:eastAsia="zh-CN"/>
        </w:rPr>
        <w:t xml:space="preserve"> is small in </w:t>
      </w:r>
      <w:r>
        <w:rPr>
          <w:noProof/>
          <w:lang w:val="en-US" w:eastAsia="zh-CN"/>
        </w:rPr>
        <w:t>all</w:t>
      </w:r>
      <w:r w:rsidR="006E1FE2">
        <w:rPr>
          <w:noProof/>
          <w:lang w:val="en-US" w:eastAsia="zh-CN"/>
        </w:rPr>
        <w:t xml:space="preserve"> plot</w:t>
      </w:r>
      <w:r>
        <w:rPr>
          <w:noProof/>
          <w:lang w:val="en-US" w:eastAsia="zh-CN"/>
        </w:rPr>
        <w:t>s</w:t>
      </w:r>
      <w:r w:rsidR="006E1FE2">
        <w:rPr>
          <w:noProof/>
          <w:lang w:val="en-US" w:eastAsia="zh-CN"/>
        </w:rPr>
        <w:t xml:space="preserve">. </w:t>
      </w:r>
      <w:r w:rsidR="004771CA">
        <w:rPr>
          <w:noProof/>
          <w:lang w:val="en-US" w:eastAsia="zh-CN"/>
        </w:rPr>
        <w:t>It</w:t>
      </w:r>
      <w:r w:rsidR="006E1FE2">
        <w:rPr>
          <w:noProof/>
          <w:lang w:val="en-US" w:eastAsia="zh-CN"/>
        </w:rPr>
        <w:t xml:space="preserve"> </w:t>
      </w:r>
      <w:r w:rsidR="00B9710F" w:rsidRPr="00B9710F">
        <w:rPr>
          <w:noProof/>
          <w:lang w:val="en-US" w:eastAsia="zh-CN"/>
        </w:rPr>
        <w:t>show</w:t>
      </w:r>
      <w:r w:rsidR="004771CA">
        <w:rPr>
          <w:noProof/>
          <w:lang w:val="en-US" w:eastAsia="zh-CN"/>
        </w:rPr>
        <w:t>s</w:t>
      </w:r>
      <w:r w:rsidR="00B9710F" w:rsidRPr="00B9710F">
        <w:rPr>
          <w:noProof/>
          <w:lang w:val="en-US" w:eastAsia="zh-CN"/>
        </w:rPr>
        <w:t xml:space="preserve"> the importance of </w:t>
      </w:r>
      <w:r w:rsidR="004771CA">
        <w:rPr>
          <w:noProof/>
          <w:lang w:val="en-US" w:eastAsia="zh-CN"/>
        </w:rPr>
        <w:t>drawing conclusion based on</w:t>
      </w:r>
      <w:r w:rsidR="00B9710F" w:rsidRPr="00B9710F">
        <w:rPr>
          <w:noProof/>
          <w:lang w:val="en-US" w:eastAsia="zh-CN"/>
        </w:rPr>
        <w:t xml:space="preserve"> an entire profile instead of just one index.</w:t>
      </w:r>
      <w:r w:rsidR="006E1FE2">
        <w:rPr>
          <w:noProof/>
          <w:lang w:val="en-US" w:eastAsia="zh-CN"/>
        </w:rPr>
        <w:t xml:space="preserve"> </w:t>
      </w:r>
      <w:r w:rsidR="00B9710F" w:rsidRPr="00B9710F">
        <w:rPr>
          <w:noProof/>
          <w:lang w:val="en-US" w:eastAsia="zh-CN"/>
        </w:rPr>
        <w:t>If we had based our conclusions on only one index, and it happened to be one</w:t>
      </w:r>
      <w:r w:rsidR="006E1FE2">
        <w:rPr>
          <w:noProof/>
          <w:lang w:val="en-US" w:eastAsia="zh-CN"/>
        </w:rPr>
        <w:t xml:space="preserve"> </w:t>
      </w:r>
      <w:r w:rsidR="00B9710F" w:rsidRPr="00B9710F">
        <w:rPr>
          <w:noProof/>
          <w:lang w:val="en-US" w:eastAsia="zh-CN"/>
        </w:rPr>
        <w:t xml:space="preserve">that has zero inside of the </w:t>
      </w:r>
      <w:r w:rsidR="006E1FE2">
        <w:rPr>
          <w:noProof/>
          <w:lang w:val="en-US" w:eastAsia="zh-CN"/>
        </w:rPr>
        <w:t xml:space="preserve">entire </w:t>
      </w:r>
      <w:r w:rsidR="00B9710F" w:rsidRPr="00B9710F">
        <w:rPr>
          <w:noProof/>
          <w:lang w:val="en-US" w:eastAsia="zh-CN"/>
        </w:rPr>
        <w:t>confidence band, then we would not have enough</w:t>
      </w:r>
      <w:r w:rsidR="006E1FE2">
        <w:rPr>
          <w:noProof/>
          <w:lang w:val="en-US" w:eastAsia="zh-CN"/>
        </w:rPr>
        <w:t xml:space="preserve"> </w:t>
      </w:r>
      <w:r w:rsidR="00B9710F" w:rsidRPr="00B9710F">
        <w:rPr>
          <w:noProof/>
          <w:lang w:val="en-US" w:eastAsia="zh-CN"/>
        </w:rPr>
        <w:t xml:space="preserve">evidence </w:t>
      </w:r>
      <w:r w:rsidR="006E1FE2">
        <w:rPr>
          <w:noProof/>
          <w:lang w:val="en-US" w:eastAsia="zh-CN"/>
        </w:rPr>
        <w:t>to conclude that</w:t>
      </w:r>
      <w:r w:rsidR="00B9710F" w:rsidRPr="00B9710F">
        <w:rPr>
          <w:noProof/>
          <w:lang w:val="en-US" w:eastAsia="zh-CN"/>
        </w:rPr>
        <w:t xml:space="preserve"> the authors are </w:t>
      </w:r>
      <w:r w:rsidR="006E1FE2">
        <w:rPr>
          <w:noProof/>
          <w:lang w:val="en-US" w:eastAsia="zh-CN"/>
        </w:rPr>
        <w:t>different</w:t>
      </w:r>
      <w:r w:rsidR="00B9710F" w:rsidRPr="00B9710F">
        <w:rPr>
          <w:noProof/>
          <w:lang w:val="en-US" w:eastAsia="zh-CN"/>
        </w:rPr>
        <w:t xml:space="preserve">. </w:t>
      </w:r>
      <w:r w:rsidR="006E1FE2">
        <w:rPr>
          <w:noProof/>
          <w:lang w:val="en-US" w:eastAsia="zh-CN"/>
        </w:rPr>
        <w:t>H</w:t>
      </w:r>
      <w:r w:rsidR="00B9710F" w:rsidRPr="00B9710F">
        <w:rPr>
          <w:noProof/>
          <w:lang w:val="en-US" w:eastAsia="zh-CN"/>
        </w:rPr>
        <w:t>owever, if we</w:t>
      </w:r>
      <w:r w:rsidR="006E1FE2">
        <w:rPr>
          <w:noProof/>
          <w:lang w:val="en-US" w:eastAsia="zh-CN"/>
        </w:rPr>
        <w:t xml:space="preserve"> </w:t>
      </w:r>
      <w:r w:rsidR="00E101FA">
        <w:rPr>
          <w:noProof/>
          <w:lang w:val="en-US" w:eastAsia="zh-CN"/>
        </w:rPr>
        <w:t>base our conclusion on</w:t>
      </w:r>
      <w:r w:rsidR="00B9710F" w:rsidRPr="00B9710F">
        <w:rPr>
          <w:noProof/>
          <w:lang w:val="en-US" w:eastAsia="zh-CN"/>
        </w:rPr>
        <w:t xml:space="preserve"> the entire profile</w:t>
      </w:r>
      <w:r w:rsidR="006E1FE2">
        <w:rPr>
          <w:noProof/>
          <w:lang w:val="en-US" w:eastAsia="zh-CN"/>
        </w:rPr>
        <w:t xml:space="preserve">, </w:t>
      </w:r>
      <w:r w:rsidR="00B9710F" w:rsidRPr="00B9710F">
        <w:rPr>
          <w:noProof/>
          <w:lang w:val="en-US" w:eastAsia="zh-CN"/>
        </w:rPr>
        <w:t xml:space="preserve"> then we would.</w:t>
      </w:r>
    </w:p>
    <w:p w14:paraId="61FFAD59" w14:textId="425FBC18" w:rsidR="006B2798" w:rsidRDefault="00E101FA" w:rsidP="006B2798">
      <w:pPr>
        <w:pStyle w:val="Newparagraph"/>
        <w:rPr>
          <w:lang w:val="en-US"/>
        </w:rPr>
      </w:pPr>
      <w:r>
        <w:rPr>
          <w:lang w:val="en-US"/>
        </w:rPr>
        <w:t>Finally</w:t>
      </w:r>
      <w:r w:rsidR="006F0EE9">
        <w:rPr>
          <w:lang w:val="en-US"/>
        </w:rPr>
        <w:t>,</w:t>
      </w:r>
      <w:r>
        <w:rPr>
          <w:lang w:val="en-US"/>
        </w:rPr>
        <w:t xml:space="preserve"> </w:t>
      </w:r>
      <w:r w:rsidRPr="00E101FA">
        <w:rPr>
          <w:lang w:val="en-US"/>
        </w:rPr>
        <w:t>we are ready to tackle the problem</w:t>
      </w:r>
      <w:r>
        <w:rPr>
          <w:lang w:val="en-US"/>
        </w:rPr>
        <w:t xml:space="preserve"> </w:t>
      </w:r>
      <w:r w:rsidRPr="00E101FA">
        <w:rPr>
          <w:lang w:val="en-US"/>
        </w:rPr>
        <w:t xml:space="preserve">of the authorship of </w:t>
      </w:r>
      <w:r w:rsidRPr="00381517">
        <w:rPr>
          <w:lang w:val="en-US"/>
        </w:rPr>
        <w:t>The Royal Book of Oz</w:t>
      </w:r>
      <w:r w:rsidRPr="00E101FA">
        <w:rPr>
          <w:lang w:val="en-US"/>
        </w:rPr>
        <w:t>.</w:t>
      </w:r>
      <w:r w:rsidRPr="00381517">
        <w:rPr>
          <w:lang w:val="en-US"/>
        </w:rPr>
        <w:t xml:space="preserve"> </w:t>
      </w:r>
      <w:r w:rsidR="009B3419" w:rsidRPr="00381517">
        <w:rPr>
          <w:lang w:val="en-US"/>
        </w:rPr>
        <w:t>The results are given in Figure 3</w:t>
      </w:r>
      <w:r w:rsidR="006B2798" w:rsidRPr="00381517">
        <w:rPr>
          <w:lang w:val="en-US"/>
        </w:rPr>
        <w:t>. The left plot</w:t>
      </w:r>
      <w:r w:rsidR="009B3419" w:rsidRPr="00381517">
        <w:rPr>
          <w:lang w:val="en-US"/>
        </w:rPr>
        <w:t xml:space="preserve"> in Figure 3 shows the difference </w:t>
      </w:r>
      <w:r w:rsidR="006B2798" w:rsidRPr="00754CA9">
        <w:rPr>
          <w:lang w:val="en-US"/>
        </w:rPr>
        <w:t>between the profiles of occupancy-problem-statistics in the Baum Oz corpus and those in the book “</w:t>
      </w:r>
      <w:r w:rsidR="006B2798">
        <w:rPr>
          <w:lang w:val="en-US"/>
        </w:rPr>
        <w:t>The Royal Book of OZ</w:t>
      </w:r>
      <w:r w:rsidR="006B2798" w:rsidRPr="00754CA9">
        <w:rPr>
          <w:lang w:val="en-US"/>
        </w:rPr>
        <w:t>”</w:t>
      </w:r>
      <w:r w:rsidR="006B2798">
        <w:rPr>
          <w:lang w:val="en-US"/>
        </w:rPr>
        <w:t>. The right plot</w:t>
      </w:r>
      <w:r w:rsidR="009B3419" w:rsidRPr="00381517">
        <w:rPr>
          <w:lang w:val="en-US"/>
        </w:rPr>
        <w:t xml:space="preserve"> in Figu</w:t>
      </w:r>
      <w:r w:rsidR="006B2798" w:rsidRPr="00381517">
        <w:rPr>
          <w:lang w:val="en-US"/>
        </w:rPr>
        <w:t>re 3</w:t>
      </w:r>
      <w:r w:rsidR="009B3419" w:rsidRPr="00381517">
        <w:rPr>
          <w:lang w:val="en-US"/>
        </w:rPr>
        <w:t xml:space="preserve"> shows the difference between the </w:t>
      </w:r>
      <w:r w:rsidR="006B2798" w:rsidRPr="00754CA9">
        <w:rPr>
          <w:lang w:val="en-US"/>
        </w:rPr>
        <w:t xml:space="preserve">profiles of occupancy-problem-statistics in the </w:t>
      </w:r>
      <w:r w:rsidR="006B2798">
        <w:rPr>
          <w:lang w:val="en-US"/>
        </w:rPr>
        <w:t>Thompson</w:t>
      </w:r>
      <w:r w:rsidR="006B2798" w:rsidRPr="00754CA9">
        <w:rPr>
          <w:lang w:val="en-US"/>
        </w:rPr>
        <w:t xml:space="preserve"> Oz corpus and those in the book “</w:t>
      </w:r>
      <w:r w:rsidR="006B2798">
        <w:rPr>
          <w:lang w:val="en-US"/>
        </w:rPr>
        <w:t>The Royal Book of OZ</w:t>
      </w:r>
      <w:r w:rsidR="006B2798" w:rsidRPr="00754CA9">
        <w:rPr>
          <w:lang w:val="en-US"/>
        </w:rPr>
        <w:t>”</w:t>
      </w:r>
      <w:r w:rsidR="006B2798">
        <w:rPr>
          <w:lang w:val="en-US"/>
        </w:rPr>
        <w:t xml:space="preserve">. </w:t>
      </w:r>
      <w:r w:rsidR="009B3419" w:rsidRPr="00381517">
        <w:rPr>
          <w:lang w:val="en-US"/>
        </w:rPr>
        <w:t xml:space="preserve">The dashed line represents the line at zero. </w:t>
      </w:r>
      <w:r w:rsidR="009B3419" w:rsidRPr="00B9710F">
        <w:rPr>
          <w:lang w:val="en-US"/>
        </w:rPr>
        <w:t>Note that zero is generally</w:t>
      </w:r>
      <w:r w:rsidR="009B3419">
        <w:rPr>
          <w:lang w:val="en-US"/>
        </w:rPr>
        <w:t xml:space="preserve"> </w:t>
      </w:r>
      <w:r w:rsidR="009B3419" w:rsidRPr="00B9710F">
        <w:rPr>
          <w:lang w:val="en-US"/>
        </w:rPr>
        <w:t>outside of the confidence band</w:t>
      </w:r>
      <w:r w:rsidR="009B3419">
        <w:rPr>
          <w:lang w:val="en-US"/>
        </w:rPr>
        <w:t xml:space="preserve"> in </w:t>
      </w:r>
      <w:r w:rsidR="006B2798">
        <w:rPr>
          <w:lang w:val="en-US"/>
        </w:rPr>
        <w:t>left plot</w:t>
      </w:r>
      <w:r w:rsidR="009B3419">
        <w:rPr>
          <w:lang w:val="en-US"/>
        </w:rPr>
        <w:t xml:space="preserve"> which provide enough evidence to support the conclusion that </w:t>
      </w:r>
      <w:r w:rsidR="009B3419" w:rsidRPr="00381517">
        <w:rPr>
          <w:lang w:val="en-US"/>
        </w:rPr>
        <w:t xml:space="preserve">“The Royal Book of Oz” was written by a writer other than Baum. The fact that zero is generally inside the confidence band in Plot (b) suggests that </w:t>
      </w:r>
      <w:r w:rsidR="00551BFF" w:rsidRPr="00381517">
        <w:rPr>
          <w:lang w:val="en-US"/>
        </w:rPr>
        <w:t xml:space="preserve">we should credit Thompson as the author of “The Royal Book of Oz”.  </w:t>
      </w:r>
    </w:p>
    <w:p w14:paraId="26A90297" w14:textId="3CD53080" w:rsidR="006B2798" w:rsidRDefault="006B2798" w:rsidP="006B2798">
      <w:pPr>
        <w:pStyle w:val="Newparagraph"/>
        <w:rPr>
          <w:noProof/>
          <w:lang w:val="en-US" w:eastAsia="zh-CN"/>
        </w:rPr>
      </w:pPr>
    </w:p>
    <w:p w14:paraId="59B26994" w14:textId="2C892CC2" w:rsidR="006B2798" w:rsidRDefault="006B2798" w:rsidP="006B2798">
      <w:pPr>
        <w:pStyle w:val="Newparagraph"/>
        <w:rPr>
          <w:noProof/>
          <w:lang w:val="en-US" w:eastAsia="zh-CN"/>
        </w:rPr>
      </w:pPr>
    </w:p>
    <w:p w14:paraId="3EA8D55B" w14:textId="77777777" w:rsidR="006B2798" w:rsidRDefault="006B2798" w:rsidP="006B2798">
      <w:pPr>
        <w:pStyle w:val="Newparagraph"/>
        <w:rPr>
          <w:noProof/>
          <w:lang w:val="en-US" w:eastAsia="zh-CN"/>
        </w:rPr>
      </w:pPr>
      <w:r w:rsidRPr="000E759D">
        <w:rPr>
          <w:noProof/>
          <w:lang w:val="en-US" w:eastAsia="zh-CN"/>
        </w:rPr>
        <w:drawing>
          <wp:inline distT="0" distB="0" distL="0" distR="0" wp14:anchorId="2365C4FB" wp14:editId="12429A64">
            <wp:extent cx="2501265" cy="2587925"/>
            <wp:effectExtent l="0" t="0" r="0" b="3175"/>
            <wp:docPr id="5" name="Picture 5" descr="C:\Users\lkn83529\Dropbox\For Research\Works in progress\Authorship attribution\Authorship attribution based on occupation problem\Experimental study\Results\baumVSroy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kn83529\Dropbox\For Research\Works in progress\Authorship attribution\Authorship attribution based on occupation problem\Experimental study\Results\baumVSroyal.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2965" cy="2600030"/>
                    </a:xfrm>
                    <a:prstGeom prst="rect">
                      <a:avLst/>
                    </a:prstGeom>
                    <a:noFill/>
                    <a:ln>
                      <a:noFill/>
                    </a:ln>
                  </pic:spPr>
                </pic:pic>
              </a:graphicData>
            </a:graphic>
          </wp:inline>
        </w:drawing>
      </w:r>
      <w:r w:rsidRPr="000E759D">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0E759D">
        <w:rPr>
          <w:noProof/>
          <w:lang w:val="en-US" w:eastAsia="zh-CN"/>
        </w:rPr>
        <w:drawing>
          <wp:inline distT="0" distB="0" distL="0" distR="0" wp14:anchorId="2029B390" wp14:editId="7ADA6EDB">
            <wp:extent cx="2313432" cy="2587752"/>
            <wp:effectExtent l="0" t="0" r="0" b="3175"/>
            <wp:docPr id="6" name="Picture 6" descr="C:\Users\lkn83529\Dropbox\For Research\Works in progress\Authorship attribution\Authorship attribution based on occupation problem\Experimental study\Results\thompsonVSroyal.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Users\lkn83529\Dropbox\For Research\Works in progress\Authorship attribution\Authorship attribution based on occupation problem\Experimental study\Results\thompsonVSroyal.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3432" cy="2587752"/>
                    </a:xfrm>
                    <a:prstGeom prst="rect">
                      <a:avLst/>
                    </a:prstGeom>
                    <a:noFill/>
                    <a:ln>
                      <a:noFill/>
                    </a:ln>
                  </pic:spPr>
                </pic:pic>
              </a:graphicData>
            </a:graphic>
          </wp:inline>
        </w:drawing>
      </w:r>
    </w:p>
    <w:p w14:paraId="12C7C5C7" w14:textId="77777777" w:rsidR="00381517" w:rsidRDefault="006B2798" w:rsidP="00381517">
      <w:pPr>
        <w:pStyle w:val="Newparagraph"/>
        <w:rPr>
          <w:lang w:val="en-US"/>
        </w:rPr>
      </w:pPr>
      <w:r>
        <w:rPr>
          <w:lang w:val="en-US"/>
        </w:rPr>
        <w:t>Figure 3: The 15</w:t>
      </w:r>
      <w:r w:rsidRPr="00381517">
        <w:rPr>
          <w:lang w:val="en-US"/>
        </w:rPr>
        <w:t>th</w:t>
      </w:r>
      <w:r>
        <w:rPr>
          <w:lang w:val="en-US"/>
        </w:rPr>
        <w:t xml:space="preserve"> Oz book:</w:t>
      </w:r>
      <w:r w:rsidR="00381517">
        <w:rPr>
          <w:lang w:val="en-US"/>
        </w:rPr>
        <w:t xml:space="preserve"> The Royal Book of OZ. The left plot </w:t>
      </w:r>
      <w:r>
        <w:rPr>
          <w:lang w:val="en-US"/>
        </w:rPr>
        <w:t xml:space="preserve">gives the 95%   confidence band of the difference between </w:t>
      </w:r>
      <w:r w:rsidR="00381517" w:rsidRPr="00754CA9">
        <w:rPr>
          <w:lang w:val="en-US"/>
        </w:rPr>
        <w:t>the profiles of occupancy-problem-statistics in the Baum Oz corpus and those in the book “</w:t>
      </w:r>
      <w:r w:rsidR="00381517">
        <w:rPr>
          <w:lang w:val="en-US"/>
        </w:rPr>
        <w:t>The Royal Book of OZ</w:t>
      </w:r>
      <w:r w:rsidR="00381517" w:rsidRPr="00754CA9">
        <w:rPr>
          <w:lang w:val="en-US"/>
        </w:rPr>
        <w:t>”</w:t>
      </w:r>
      <w:r w:rsidR="00381517">
        <w:rPr>
          <w:lang w:val="en-US"/>
        </w:rPr>
        <w:t xml:space="preserve">. The right plot gives the 95% </w:t>
      </w:r>
      <w:r>
        <w:rPr>
          <w:lang w:val="en-US"/>
        </w:rPr>
        <w:t>confidence ban</w:t>
      </w:r>
      <w:r w:rsidR="00381517">
        <w:rPr>
          <w:lang w:val="en-US"/>
        </w:rPr>
        <w:t>d of the difference between the</w:t>
      </w:r>
      <w:r w:rsidR="00381517" w:rsidRPr="00754CA9">
        <w:rPr>
          <w:lang w:val="en-US"/>
        </w:rPr>
        <w:t xml:space="preserve"> profiles of occupanc</w:t>
      </w:r>
      <w:r w:rsidR="00381517">
        <w:rPr>
          <w:lang w:val="en-US"/>
        </w:rPr>
        <w:t>y-problem-statistics in the Thompson</w:t>
      </w:r>
      <w:r w:rsidR="00381517" w:rsidRPr="00754CA9">
        <w:rPr>
          <w:lang w:val="en-US"/>
        </w:rPr>
        <w:t xml:space="preserve"> Oz corpus and those in the book “</w:t>
      </w:r>
      <w:r w:rsidR="00381517">
        <w:rPr>
          <w:lang w:val="en-US"/>
        </w:rPr>
        <w:t>The Royal Book of OZ</w:t>
      </w:r>
      <w:r w:rsidR="00381517" w:rsidRPr="00754CA9">
        <w:rPr>
          <w:lang w:val="en-US"/>
        </w:rPr>
        <w:t>”</w:t>
      </w:r>
      <w:r w:rsidR="00381517">
        <w:rPr>
          <w:lang w:val="en-US"/>
        </w:rPr>
        <w:t xml:space="preserve">. </w:t>
      </w:r>
    </w:p>
    <w:p w14:paraId="09C20866" w14:textId="475FFA6E" w:rsidR="00D23CFB" w:rsidRDefault="00D23CFB" w:rsidP="00381517">
      <w:pPr>
        <w:pStyle w:val="Heading1"/>
      </w:pPr>
      <w:r>
        <w:t>Conclusion</w:t>
      </w:r>
    </w:p>
    <w:p w14:paraId="48173AC2" w14:textId="62D071EF" w:rsidR="00381517" w:rsidRPr="00381517" w:rsidRDefault="00E04CB8" w:rsidP="00393914">
      <w:pPr>
        <w:pStyle w:val="Paragraph"/>
      </w:pPr>
      <w:r>
        <w:t>In this paper, we introduced a new methodology for authorship attribution using a profile of occupancy-problem-type indices. We applied this methodology to test if the</w:t>
      </w:r>
      <w:r w:rsidR="00393914">
        <w:t xml:space="preserve"> fifteenth Oz book “The Royal Book of Oz” was written by </w:t>
      </w:r>
      <w:r w:rsidR="00393914" w:rsidRPr="00D87B8F">
        <w:rPr>
          <w:lang w:val="en-US"/>
        </w:rPr>
        <w:t>Lyman Frank Baum (1856–1919)</w:t>
      </w:r>
      <w:r w:rsidR="00393914">
        <w:rPr>
          <w:lang w:val="en-US"/>
        </w:rPr>
        <w:t xml:space="preserve"> </w:t>
      </w:r>
      <w:r w:rsidR="00393914">
        <w:rPr>
          <w:lang w:val="en-US"/>
        </w:rPr>
        <w:t xml:space="preserve">or by </w:t>
      </w:r>
      <w:r w:rsidR="00393914" w:rsidRPr="00A24DA6">
        <w:rPr>
          <w:lang w:val="en-US"/>
        </w:rPr>
        <w:t>R</w:t>
      </w:r>
      <w:r w:rsidR="00393914">
        <w:rPr>
          <w:lang w:val="en-US"/>
        </w:rPr>
        <w:t xml:space="preserve">uth </w:t>
      </w:r>
      <w:proofErr w:type="spellStart"/>
      <w:r w:rsidR="00393914">
        <w:rPr>
          <w:lang w:val="en-US"/>
        </w:rPr>
        <w:t>Plumly</w:t>
      </w:r>
      <w:proofErr w:type="spellEnd"/>
      <w:r w:rsidR="00393914">
        <w:rPr>
          <w:lang w:val="en-US"/>
        </w:rPr>
        <w:t xml:space="preserve"> Thompson (1891–1976). We validated our methodology using several books of </w:t>
      </w:r>
      <w:r w:rsidR="009D73E5">
        <w:rPr>
          <w:lang w:val="en-US"/>
        </w:rPr>
        <w:t>known</w:t>
      </w:r>
      <w:r w:rsidR="00393914">
        <w:rPr>
          <w:lang w:val="en-US"/>
        </w:rPr>
        <w:t xml:space="preserve"> authorship. </w:t>
      </w:r>
      <w:r w:rsidR="00393914" w:rsidRPr="00393914">
        <w:rPr>
          <w:lang w:val="en-US"/>
        </w:rPr>
        <w:t>However, it is important to note that our validation was</w:t>
      </w:r>
      <w:r w:rsidR="00393914">
        <w:rPr>
          <w:lang w:val="en-US"/>
        </w:rPr>
        <w:t xml:space="preserve"> </w:t>
      </w:r>
      <w:r w:rsidR="00393914" w:rsidRPr="00393914">
        <w:rPr>
          <w:lang w:val="en-US"/>
        </w:rPr>
        <w:t>only on a small scale. More extensive studies are needed to further understand</w:t>
      </w:r>
      <w:r w:rsidR="00393914">
        <w:rPr>
          <w:lang w:val="en-US"/>
        </w:rPr>
        <w:t xml:space="preserve"> </w:t>
      </w:r>
      <w:r w:rsidR="00393914" w:rsidRPr="00393914">
        <w:rPr>
          <w:lang w:val="en-US"/>
        </w:rPr>
        <w:t>the advantages and limitations of this methodology. Nevertheless, our results</w:t>
      </w:r>
      <w:r w:rsidR="00393914">
        <w:rPr>
          <w:lang w:val="en-US"/>
        </w:rPr>
        <w:t xml:space="preserve"> </w:t>
      </w:r>
      <w:r w:rsidR="00393914" w:rsidRPr="00393914">
        <w:rPr>
          <w:lang w:val="en-US"/>
        </w:rPr>
        <w:t xml:space="preserve">are </w:t>
      </w:r>
      <w:r w:rsidR="009D73E5">
        <w:rPr>
          <w:lang w:val="en-US"/>
        </w:rPr>
        <w:t>sufficient</w:t>
      </w:r>
      <w:r w:rsidR="00393914" w:rsidRPr="00393914">
        <w:rPr>
          <w:lang w:val="en-US"/>
        </w:rPr>
        <w:t xml:space="preserve"> to show the advantage of using an entire profile of indices instead</w:t>
      </w:r>
      <w:r w:rsidR="00393914">
        <w:rPr>
          <w:lang w:val="en-US"/>
        </w:rPr>
        <w:t xml:space="preserve"> </w:t>
      </w:r>
      <w:r w:rsidR="00393914" w:rsidRPr="00393914">
        <w:rPr>
          <w:lang w:val="en-US"/>
        </w:rPr>
        <w:t xml:space="preserve">of just one index. </w:t>
      </w:r>
      <w:r w:rsidR="00393914" w:rsidRPr="00393914">
        <w:rPr>
          <w:lang w:val="en-US"/>
        </w:rPr>
        <w:lastRenderedPageBreak/>
        <w:t xml:space="preserve">This was especially evident when testing the two books </w:t>
      </w:r>
      <w:r w:rsidR="009D73E5">
        <w:rPr>
          <w:noProof/>
          <w:lang w:val="en-US" w:eastAsia="zh-CN"/>
        </w:rPr>
        <w:t>“</w:t>
      </w:r>
      <w:r w:rsidR="009D73E5" w:rsidRPr="00515830">
        <w:rPr>
          <w:noProof/>
          <w:lang w:val="en-US" w:eastAsia="zh-CN"/>
        </w:rPr>
        <w:t>Tales</w:t>
      </w:r>
      <w:r w:rsidR="009D73E5">
        <w:rPr>
          <w:noProof/>
          <w:lang w:val="en-US" w:eastAsia="zh-CN"/>
        </w:rPr>
        <w:t xml:space="preserve"> </w:t>
      </w:r>
      <w:r w:rsidR="009D73E5" w:rsidRPr="00515830">
        <w:rPr>
          <w:noProof/>
          <w:lang w:val="en-US" w:eastAsia="zh-CN"/>
        </w:rPr>
        <w:t>of</w:t>
      </w:r>
      <w:r w:rsidR="009D73E5">
        <w:rPr>
          <w:noProof/>
          <w:lang w:val="en-US" w:eastAsia="zh-CN"/>
        </w:rPr>
        <w:t xml:space="preserve"> </w:t>
      </w:r>
      <w:r w:rsidR="009D73E5" w:rsidRPr="00515830">
        <w:rPr>
          <w:noProof/>
          <w:lang w:val="en-US" w:eastAsia="zh-CN"/>
        </w:rPr>
        <w:t>Space</w:t>
      </w:r>
      <w:r w:rsidR="009D73E5">
        <w:rPr>
          <w:noProof/>
          <w:lang w:val="en-US" w:eastAsia="zh-CN"/>
        </w:rPr>
        <w:t xml:space="preserve"> </w:t>
      </w:r>
      <w:r w:rsidR="009D73E5" w:rsidRPr="00515830">
        <w:rPr>
          <w:noProof/>
          <w:lang w:val="en-US" w:eastAsia="zh-CN"/>
        </w:rPr>
        <w:t>and</w:t>
      </w:r>
      <w:r w:rsidR="009D73E5">
        <w:rPr>
          <w:noProof/>
          <w:lang w:val="en-US" w:eastAsia="zh-CN"/>
        </w:rPr>
        <w:t xml:space="preserve"> </w:t>
      </w:r>
      <w:r w:rsidR="009D73E5" w:rsidRPr="00515830">
        <w:rPr>
          <w:noProof/>
          <w:lang w:val="en-US" w:eastAsia="zh-CN"/>
        </w:rPr>
        <w:t>Time</w:t>
      </w:r>
      <w:r w:rsidR="009D73E5">
        <w:rPr>
          <w:noProof/>
          <w:lang w:val="en-US" w:eastAsia="zh-CN"/>
        </w:rPr>
        <w:t>” “</w:t>
      </w:r>
      <w:r w:rsidR="009D73E5" w:rsidRPr="00515830">
        <w:rPr>
          <w:noProof/>
          <w:lang w:val="en-US" w:eastAsia="zh-CN"/>
        </w:rPr>
        <w:t>When</w:t>
      </w:r>
      <w:r w:rsidR="009D73E5">
        <w:rPr>
          <w:noProof/>
          <w:lang w:val="en-US" w:eastAsia="zh-CN"/>
        </w:rPr>
        <w:t xml:space="preserve"> </w:t>
      </w:r>
      <w:r w:rsidR="009D73E5" w:rsidRPr="00515830">
        <w:rPr>
          <w:noProof/>
          <w:lang w:val="en-US" w:eastAsia="zh-CN"/>
        </w:rPr>
        <w:t>the</w:t>
      </w:r>
      <w:r w:rsidR="009D73E5">
        <w:rPr>
          <w:noProof/>
          <w:lang w:val="en-US" w:eastAsia="zh-CN"/>
        </w:rPr>
        <w:t xml:space="preserve"> </w:t>
      </w:r>
      <w:r w:rsidR="009D73E5" w:rsidRPr="00515830">
        <w:rPr>
          <w:noProof/>
          <w:lang w:val="en-US" w:eastAsia="zh-CN"/>
        </w:rPr>
        <w:t>Sleeper</w:t>
      </w:r>
      <w:r w:rsidR="009D73E5">
        <w:rPr>
          <w:noProof/>
          <w:lang w:val="en-US" w:eastAsia="zh-CN"/>
        </w:rPr>
        <w:t xml:space="preserve"> </w:t>
      </w:r>
      <w:r w:rsidR="009D73E5" w:rsidRPr="00515830">
        <w:rPr>
          <w:noProof/>
          <w:lang w:val="en-US" w:eastAsia="zh-CN"/>
        </w:rPr>
        <w:t>Wakes</w:t>
      </w:r>
      <w:r w:rsidR="009D73E5">
        <w:rPr>
          <w:noProof/>
          <w:lang w:val="en-US" w:eastAsia="zh-CN"/>
        </w:rPr>
        <w:t>”</w:t>
      </w:r>
      <w:r w:rsidR="009D73E5">
        <w:rPr>
          <w:noProof/>
          <w:lang w:val="en-US" w:eastAsia="zh-CN"/>
        </w:rPr>
        <w:t xml:space="preserve"> by H.G. Well </w:t>
      </w:r>
      <w:r w:rsidR="009D73E5" w:rsidRPr="00393914">
        <w:rPr>
          <w:lang w:val="en-US"/>
        </w:rPr>
        <w:t>against</w:t>
      </w:r>
      <w:r w:rsidR="00393914">
        <w:rPr>
          <w:lang w:val="en-US"/>
        </w:rPr>
        <w:t xml:space="preserve"> </w:t>
      </w:r>
      <w:r w:rsidR="00393914" w:rsidRPr="00393914">
        <w:rPr>
          <w:lang w:val="en-US"/>
        </w:rPr>
        <w:t>the Baum Oz corpus</w:t>
      </w:r>
      <w:r w:rsidR="009D73E5">
        <w:rPr>
          <w:lang w:val="en-US"/>
        </w:rPr>
        <w:t xml:space="preserve"> and Thompson Oz corpus</w:t>
      </w:r>
      <w:r w:rsidR="00393914" w:rsidRPr="00393914">
        <w:rPr>
          <w:lang w:val="en-US"/>
        </w:rPr>
        <w:t xml:space="preserve"> used in the experimental study.</w:t>
      </w:r>
    </w:p>
    <w:p w14:paraId="01D19E49" w14:textId="77777777" w:rsidR="009D73E5" w:rsidRPr="009D73E5" w:rsidRDefault="009D73E5" w:rsidP="009D73E5">
      <w:pPr>
        <w:pStyle w:val="Paragraph"/>
        <w:rPr>
          <w:b/>
          <w:bCs/>
        </w:rPr>
      </w:pPr>
      <w:r w:rsidRPr="009D73E5">
        <w:rPr>
          <w:b/>
          <w:bCs/>
        </w:rPr>
        <w:t>Notes</w:t>
      </w:r>
    </w:p>
    <w:p w14:paraId="61B21588" w14:textId="77777777" w:rsidR="009D73E5" w:rsidRPr="009D73E5" w:rsidRDefault="009D73E5" w:rsidP="009D73E5">
      <w:pPr>
        <w:pStyle w:val="Paragraph"/>
        <w:numPr>
          <w:ilvl w:val="0"/>
          <w:numId w:val="39"/>
        </w:numPr>
        <w:rPr>
          <w:lang w:val="en-US"/>
        </w:rPr>
      </w:pPr>
      <w:r w:rsidRPr="009D73E5">
        <w:t xml:space="preserve">All the books used in this study are no long under copyright and are downloaded from </w:t>
      </w:r>
      <w:r w:rsidRPr="009D73E5">
        <w:rPr>
          <w:lang w:val="en-US"/>
        </w:rPr>
        <w:t xml:space="preserve">Project Gutenberg’s website: </w:t>
      </w:r>
      <w:hyperlink r:id="rId13" w:history="1">
        <w:r w:rsidRPr="009D73E5">
          <w:rPr>
            <w:rStyle w:val="Hyperlink"/>
            <w:lang w:val="en-US"/>
          </w:rPr>
          <w:t>https://www.gutenberg.org/</w:t>
        </w:r>
      </w:hyperlink>
      <w:r w:rsidRPr="009D73E5">
        <w:rPr>
          <w:lang w:val="en-US"/>
        </w:rPr>
        <w:t>.</w:t>
      </w:r>
    </w:p>
    <w:p w14:paraId="07F0F966" w14:textId="77777777" w:rsidR="009D73E5" w:rsidRPr="009D73E5" w:rsidRDefault="009D73E5" w:rsidP="009D73E5">
      <w:pPr>
        <w:pStyle w:val="Paragraph"/>
        <w:numPr>
          <w:ilvl w:val="0"/>
          <w:numId w:val="39"/>
        </w:numPr>
        <w:rPr>
          <w:lang w:val="en-US"/>
        </w:rPr>
      </w:pPr>
      <w:r w:rsidRPr="009D73E5">
        <w:rPr>
          <w:lang w:val="en-US"/>
        </w:rPr>
        <w:t xml:space="preserve">The titles of all books used to construct the Baum Oz corpus and the Thompson Oz corpus are given in Appendix. </w:t>
      </w:r>
    </w:p>
    <w:p w14:paraId="4B406D37" w14:textId="77777777" w:rsidR="00FA0ED9" w:rsidRPr="006C257D" w:rsidRDefault="00FA0ED9" w:rsidP="00FA0ED9">
      <w:pPr>
        <w:pStyle w:val="Heading1"/>
      </w:pPr>
      <w:r>
        <w:t>References</w:t>
      </w:r>
    </w:p>
    <w:p w14:paraId="51CB816D" w14:textId="27B52AA5" w:rsidR="00B11B2C" w:rsidRPr="00B11B2C" w:rsidRDefault="00B11B2C" w:rsidP="00B11B2C">
      <w:pPr>
        <w:pStyle w:val="HTMLPreformatted"/>
        <w:ind w:left="270" w:hanging="270"/>
        <w:rPr>
          <w:rFonts w:ascii="Times New Roman" w:eastAsia="Times New Roman" w:hAnsi="Times New Roman" w:cs="Times New Roman"/>
          <w:color w:val="000000"/>
          <w:sz w:val="24"/>
          <w:szCs w:val="24"/>
          <w:lang w:val="en-GB" w:eastAsia="en-GB"/>
        </w:rPr>
      </w:pPr>
      <w:proofErr w:type="spellStart"/>
      <w:r w:rsidRPr="00B11B2C">
        <w:rPr>
          <w:rFonts w:ascii="Times New Roman" w:eastAsia="Times New Roman" w:hAnsi="Times New Roman" w:cs="Times New Roman"/>
          <w:color w:val="000000"/>
          <w:sz w:val="24"/>
          <w:szCs w:val="24"/>
          <w:lang w:val="en-GB" w:eastAsia="en-GB"/>
        </w:rPr>
        <w:t>Baayen</w:t>
      </w:r>
      <w:proofErr w:type="spellEnd"/>
      <w:r w:rsidRPr="00B11B2C">
        <w:rPr>
          <w:rFonts w:ascii="Times New Roman" w:eastAsia="Times New Roman" w:hAnsi="Times New Roman" w:cs="Times New Roman"/>
          <w:color w:val="000000"/>
          <w:sz w:val="24"/>
          <w:szCs w:val="24"/>
          <w:lang w:val="en-GB" w:eastAsia="en-GB"/>
        </w:rPr>
        <w:t xml:space="preserve">, H., van </w:t>
      </w:r>
      <w:proofErr w:type="spellStart"/>
      <w:r w:rsidRPr="00B11B2C">
        <w:rPr>
          <w:rFonts w:ascii="Times New Roman" w:eastAsia="Times New Roman" w:hAnsi="Times New Roman" w:cs="Times New Roman"/>
          <w:color w:val="000000"/>
          <w:sz w:val="24"/>
          <w:szCs w:val="24"/>
          <w:lang w:val="en-GB" w:eastAsia="en-GB"/>
        </w:rPr>
        <w:t>Halteren</w:t>
      </w:r>
      <w:proofErr w:type="spellEnd"/>
      <w:r w:rsidRPr="00B11B2C">
        <w:rPr>
          <w:rFonts w:ascii="Times New Roman" w:eastAsia="Times New Roman" w:hAnsi="Times New Roman" w:cs="Times New Roman"/>
          <w:color w:val="000000"/>
          <w:sz w:val="24"/>
          <w:szCs w:val="24"/>
          <w:lang w:val="en-GB" w:eastAsia="en-GB"/>
        </w:rPr>
        <w:t xml:space="preserve">, H., </w:t>
      </w:r>
      <w:proofErr w:type="spellStart"/>
      <w:r w:rsidRPr="00B11B2C">
        <w:rPr>
          <w:rFonts w:ascii="Times New Roman" w:eastAsia="Times New Roman" w:hAnsi="Times New Roman" w:cs="Times New Roman"/>
          <w:color w:val="000000"/>
          <w:sz w:val="24"/>
          <w:szCs w:val="24"/>
          <w:lang w:val="en-GB" w:eastAsia="en-GB"/>
        </w:rPr>
        <w:t>Neijt</w:t>
      </w:r>
      <w:proofErr w:type="spellEnd"/>
      <w:r w:rsidRPr="00B11B2C">
        <w:rPr>
          <w:rFonts w:ascii="Times New Roman" w:eastAsia="Times New Roman" w:hAnsi="Times New Roman" w:cs="Times New Roman"/>
          <w:color w:val="000000"/>
          <w:sz w:val="24"/>
          <w:szCs w:val="24"/>
          <w:lang w:val="en-GB" w:eastAsia="en-GB"/>
        </w:rPr>
        <w:t xml:space="preserve">, A., &amp; Tweedie, F. (2002, March). An experiment in authorship attribution. In 6th </w:t>
      </w:r>
      <w:proofErr w:type="gramStart"/>
      <w:r w:rsidRPr="00B11B2C">
        <w:rPr>
          <w:rFonts w:ascii="Times New Roman" w:eastAsia="Times New Roman" w:hAnsi="Times New Roman" w:cs="Times New Roman"/>
          <w:color w:val="000000"/>
          <w:sz w:val="24"/>
          <w:szCs w:val="24"/>
          <w:lang w:val="en-GB" w:eastAsia="en-GB"/>
        </w:rPr>
        <w:t>JADT(</w:t>
      </w:r>
      <w:proofErr w:type="gramEnd"/>
      <w:r w:rsidRPr="00B11B2C">
        <w:rPr>
          <w:rFonts w:ascii="Times New Roman" w:eastAsia="Times New Roman" w:hAnsi="Times New Roman" w:cs="Times New Roman"/>
          <w:color w:val="000000"/>
          <w:sz w:val="24"/>
          <w:szCs w:val="24"/>
          <w:lang w:val="en-GB" w:eastAsia="en-GB"/>
        </w:rPr>
        <w:t>pp. 29-37).</w:t>
      </w:r>
    </w:p>
    <w:p w14:paraId="5120CACE" w14:textId="09D4E924" w:rsidR="00B11B2C" w:rsidRDefault="00B11B2C" w:rsidP="00B11B2C">
      <w:pPr>
        <w:pStyle w:val="HTMLPreformatted"/>
        <w:ind w:left="270" w:hanging="270"/>
        <w:rPr>
          <w:rFonts w:ascii="Times New Roman" w:eastAsia="Times New Roman" w:hAnsi="Times New Roman" w:cs="Times New Roman"/>
          <w:color w:val="000000"/>
          <w:sz w:val="24"/>
          <w:szCs w:val="24"/>
          <w:lang w:val="en-GB" w:eastAsia="en-GB"/>
        </w:rPr>
      </w:pPr>
      <w:proofErr w:type="spellStart"/>
      <w:r w:rsidRPr="00B11B2C">
        <w:rPr>
          <w:rFonts w:ascii="Times New Roman" w:eastAsia="Times New Roman" w:hAnsi="Times New Roman" w:cs="Times New Roman"/>
          <w:color w:val="000000"/>
          <w:sz w:val="24"/>
          <w:szCs w:val="24"/>
          <w:lang w:val="en-GB" w:eastAsia="en-GB"/>
        </w:rPr>
        <w:t>Binongo</w:t>
      </w:r>
      <w:proofErr w:type="spellEnd"/>
      <w:r w:rsidRPr="00B11B2C">
        <w:rPr>
          <w:rFonts w:ascii="Times New Roman" w:eastAsia="Times New Roman" w:hAnsi="Times New Roman" w:cs="Times New Roman"/>
          <w:color w:val="000000"/>
          <w:sz w:val="24"/>
          <w:szCs w:val="24"/>
          <w:lang w:val="en-GB" w:eastAsia="en-GB"/>
        </w:rPr>
        <w:t>, J. N. G. (2003). Who wrote the 15th book of Oz? An application of multivariate analysis to authorship attribution. Chance, 16(2), 9-17.</w:t>
      </w:r>
    </w:p>
    <w:p w14:paraId="4800C56C" w14:textId="109EC4AB" w:rsidR="00B11B2C" w:rsidRDefault="00B11B2C" w:rsidP="00B11B2C">
      <w:pPr>
        <w:pStyle w:val="HTMLPreformatted"/>
        <w:ind w:left="270" w:hanging="270"/>
        <w:rPr>
          <w:rFonts w:ascii="Times New Roman" w:eastAsia="Times New Roman" w:hAnsi="Times New Roman" w:cs="Times New Roman"/>
          <w:color w:val="000000"/>
          <w:sz w:val="24"/>
          <w:szCs w:val="24"/>
          <w:lang w:val="en-GB" w:eastAsia="en-GB"/>
        </w:rPr>
      </w:pPr>
      <w:proofErr w:type="spellStart"/>
      <w:r w:rsidRPr="00B11B2C">
        <w:rPr>
          <w:rFonts w:ascii="Times New Roman" w:eastAsia="Times New Roman" w:hAnsi="Times New Roman" w:cs="Times New Roman"/>
          <w:color w:val="000000"/>
          <w:sz w:val="24"/>
          <w:szCs w:val="24"/>
          <w:lang w:val="en-GB" w:eastAsia="en-GB"/>
        </w:rPr>
        <w:t>Brocardo</w:t>
      </w:r>
      <w:proofErr w:type="spellEnd"/>
      <w:r w:rsidRPr="00B11B2C">
        <w:rPr>
          <w:rFonts w:ascii="Times New Roman" w:eastAsia="Times New Roman" w:hAnsi="Times New Roman" w:cs="Times New Roman"/>
          <w:color w:val="000000"/>
          <w:sz w:val="24"/>
          <w:szCs w:val="24"/>
          <w:lang w:val="en-GB" w:eastAsia="en-GB"/>
        </w:rPr>
        <w:t xml:space="preserve">, M. L., </w:t>
      </w:r>
      <w:proofErr w:type="spellStart"/>
      <w:r w:rsidRPr="00B11B2C">
        <w:rPr>
          <w:rFonts w:ascii="Times New Roman" w:eastAsia="Times New Roman" w:hAnsi="Times New Roman" w:cs="Times New Roman"/>
          <w:color w:val="000000"/>
          <w:sz w:val="24"/>
          <w:szCs w:val="24"/>
          <w:lang w:val="en-GB" w:eastAsia="en-GB"/>
        </w:rPr>
        <w:t>Traore</w:t>
      </w:r>
      <w:proofErr w:type="spellEnd"/>
      <w:r w:rsidRPr="00B11B2C">
        <w:rPr>
          <w:rFonts w:ascii="Times New Roman" w:eastAsia="Times New Roman" w:hAnsi="Times New Roman" w:cs="Times New Roman"/>
          <w:color w:val="000000"/>
          <w:sz w:val="24"/>
          <w:szCs w:val="24"/>
          <w:lang w:val="en-GB" w:eastAsia="en-GB"/>
        </w:rPr>
        <w:t xml:space="preserve">, I., </w:t>
      </w:r>
      <w:proofErr w:type="spellStart"/>
      <w:r w:rsidRPr="00B11B2C">
        <w:rPr>
          <w:rFonts w:ascii="Times New Roman" w:eastAsia="Times New Roman" w:hAnsi="Times New Roman" w:cs="Times New Roman"/>
          <w:color w:val="000000"/>
          <w:sz w:val="24"/>
          <w:szCs w:val="24"/>
          <w:lang w:val="en-GB" w:eastAsia="en-GB"/>
        </w:rPr>
        <w:t>Woungang</w:t>
      </w:r>
      <w:proofErr w:type="spellEnd"/>
      <w:r w:rsidRPr="00B11B2C">
        <w:rPr>
          <w:rFonts w:ascii="Times New Roman" w:eastAsia="Times New Roman" w:hAnsi="Times New Roman" w:cs="Times New Roman"/>
          <w:color w:val="000000"/>
          <w:sz w:val="24"/>
          <w:szCs w:val="24"/>
          <w:lang w:val="en-GB" w:eastAsia="en-GB"/>
        </w:rPr>
        <w:t xml:space="preserve">, I., &amp; </w:t>
      </w:r>
      <w:proofErr w:type="spellStart"/>
      <w:r w:rsidRPr="00B11B2C">
        <w:rPr>
          <w:rFonts w:ascii="Times New Roman" w:eastAsia="Times New Roman" w:hAnsi="Times New Roman" w:cs="Times New Roman"/>
          <w:color w:val="000000"/>
          <w:sz w:val="24"/>
          <w:szCs w:val="24"/>
          <w:lang w:val="en-GB" w:eastAsia="en-GB"/>
        </w:rPr>
        <w:t>Obaidat</w:t>
      </w:r>
      <w:proofErr w:type="spellEnd"/>
      <w:r w:rsidRPr="00B11B2C">
        <w:rPr>
          <w:rFonts w:ascii="Times New Roman" w:eastAsia="Times New Roman" w:hAnsi="Times New Roman" w:cs="Times New Roman"/>
          <w:color w:val="000000"/>
          <w:sz w:val="24"/>
          <w:szCs w:val="24"/>
          <w:lang w:val="en-GB" w:eastAsia="en-GB"/>
        </w:rPr>
        <w:t>, M. S. (2017). Authorship verification using deep belief network systems. International Journal of Communication Systems, 30(12), e3259.</w:t>
      </w:r>
    </w:p>
    <w:p w14:paraId="0D6C35F0" w14:textId="22230BC1" w:rsidR="00B11B2C" w:rsidRPr="00B11B2C" w:rsidRDefault="00B11B2C" w:rsidP="00B11B2C">
      <w:pPr>
        <w:pStyle w:val="HTMLPreformatted"/>
        <w:ind w:left="270" w:hanging="270"/>
        <w:rPr>
          <w:rFonts w:ascii="Times New Roman" w:eastAsia="Times New Roman" w:hAnsi="Times New Roman" w:cs="Times New Roman"/>
          <w:color w:val="000000"/>
          <w:sz w:val="24"/>
          <w:szCs w:val="24"/>
          <w:lang w:val="en-GB" w:eastAsia="en-GB"/>
        </w:rPr>
      </w:pPr>
      <w:r w:rsidRPr="00B11B2C">
        <w:rPr>
          <w:rFonts w:ascii="Times New Roman" w:eastAsia="Times New Roman" w:hAnsi="Times New Roman" w:cs="Times New Roman"/>
          <w:color w:val="000000"/>
          <w:sz w:val="24"/>
          <w:szCs w:val="24"/>
          <w:lang w:val="en-GB" w:eastAsia="en-GB"/>
        </w:rPr>
        <w:t>Bunge, J., &amp; Fitzpatrick, M. (1993). Estimating the number of species: a review. Journal of the American Statistical Association, 88(421), 364-373.</w:t>
      </w:r>
    </w:p>
    <w:p w14:paraId="23613F64" w14:textId="77777777" w:rsidR="00B11B2C" w:rsidRPr="00B11B2C" w:rsidRDefault="00B11B2C" w:rsidP="00B11B2C">
      <w:pPr>
        <w:pStyle w:val="HTMLPreformatted"/>
        <w:ind w:left="270" w:hanging="270"/>
        <w:rPr>
          <w:rFonts w:ascii="Times New Roman" w:eastAsia="Times New Roman" w:hAnsi="Times New Roman" w:cs="Times New Roman"/>
          <w:color w:val="000000"/>
          <w:sz w:val="24"/>
          <w:szCs w:val="24"/>
          <w:lang w:val="en-GB" w:eastAsia="en-GB"/>
        </w:rPr>
      </w:pPr>
      <w:r w:rsidRPr="00B11B2C">
        <w:rPr>
          <w:rFonts w:ascii="Times New Roman" w:eastAsia="Times New Roman" w:hAnsi="Times New Roman" w:cs="Times New Roman"/>
          <w:color w:val="000000"/>
          <w:sz w:val="24"/>
          <w:szCs w:val="24"/>
          <w:lang w:val="en-GB" w:eastAsia="en-GB"/>
        </w:rPr>
        <w:t xml:space="preserve">Chaudhuri, S., </w:t>
      </w:r>
      <w:proofErr w:type="spellStart"/>
      <w:r w:rsidRPr="00B11B2C">
        <w:rPr>
          <w:rFonts w:ascii="Times New Roman" w:eastAsia="Times New Roman" w:hAnsi="Times New Roman" w:cs="Times New Roman"/>
          <w:color w:val="000000"/>
          <w:sz w:val="24"/>
          <w:szCs w:val="24"/>
          <w:lang w:val="en-GB" w:eastAsia="en-GB"/>
        </w:rPr>
        <w:t>Motwani</w:t>
      </w:r>
      <w:proofErr w:type="spellEnd"/>
      <w:r w:rsidRPr="00B11B2C">
        <w:rPr>
          <w:rFonts w:ascii="Times New Roman" w:eastAsia="Times New Roman" w:hAnsi="Times New Roman" w:cs="Times New Roman"/>
          <w:color w:val="000000"/>
          <w:sz w:val="24"/>
          <w:szCs w:val="24"/>
          <w:lang w:val="en-GB" w:eastAsia="en-GB"/>
        </w:rPr>
        <w:t xml:space="preserve">, R., &amp; </w:t>
      </w:r>
      <w:proofErr w:type="spellStart"/>
      <w:r w:rsidRPr="00B11B2C">
        <w:rPr>
          <w:rFonts w:ascii="Times New Roman" w:eastAsia="Times New Roman" w:hAnsi="Times New Roman" w:cs="Times New Roman"/>
          <w:color w:val="000000"/>
          <w:sz w:val="24"/>
          <w:szCs w:val="24"/>
          <w:lang w:val="en-GB" w:eastAsia="en-GB"/>
        </w:rPr>
        <w:t>Narasayya</w:t>
      </w:r>
      <w:proofErr w:type="spellEnd"/>
      <w:r w:rsidRPr="00B11B2C">
        <w:rPr>
          <w:rFonts w:ascii="Times New Roman" w:eastAsia="Times New Roman" w:hAnsi="Times New Roman" w:cs="Times New Roman"/>
          <w:color w:val="000000"/>
          <w:sz w:val="24"/>
          <w:szCs w:val="24"/>
          <w:lang w:val="en-GB" w:eastAsia="en-GB"/>
        </w:rPr>
        <w:t>, V. (1998, June). Random sampling for histogram construction: How much is enough</w:t>
      </w:r>
      <w:proofErr w:type="gramStart"/>
      <w:r w:rsidRPr="00B11B2C">
        <w:rPr>
          <w:rFonts w:ascii="Times New Roman" w:eastAsia="Times New Roman" w:hAnsi="Times New Roman" w:cs="Times New Roman"/>
          <w:color w:val="000000"/>
          <w:sz w:val="24"/>
          <w:szCs w:val="24"/>
          <w:lang w:val="en-GB" w:eastAsia="en-GB"/>
        </w:rPr>
        <w:t>?.</w:t>
      </w:r>
      <w:proofErr w:type="gramEnd"/>
      <w:r w:rsidRPr="00B11B2C">
        <w:rPr>
          <w:rFonts w:ascii="Times New Roman" w:eastAsia="Times New Roman" w:hAnsi="Times New Roman" w:cs="Times New Roman"/>
          <w:color w:val="000000"/>
          <w:sz w:val="24"/>
          <w:szCs w:val="24"/>
          <w:lang w:val="en-GB" w:eastAsia="en-GB"/>
        </w:rPr>
        <w:t xml:space="preserve"> In ACM SIGMOD Record (Vol. 27, No. 2, pp. 436-447). ACM.</w:t>
      </w:r>
    </w:p>
    <w:p w14:paraId="26C67B58" w14:textId="777B3D80" w:rsidR="00B11B2C" w:rsidRPr="00B11B2C" w:rsidRDefault="00B11B2C" w:rsidP="00B11B2C">
      <w:pPr>
        <w:pStyle w:val="HTMLPreformatted"/>
        <w:ind w:left="270" w:hanging="270"/>
        <w:rPr>
          <w:rFonts w:ascii="Times New Roman" w:eastAsia="Times New Roman" w:hAnsi="Times New Roman" w:cs="Times New Roman"/>
          <w:color w:val="000000"/>
          <w:sz w:val="24"/>
          <w:szCs w:val="24"/>
          <w:lang w:val="en-GB" w:eastAsia="en-GB"/>
        </w:rPr>
      </w:pPr>
      <w:r w:rsidRPr="00B11B2C">
        <w:rPr>
          <w:rFonts w:ascii="Times New Roman" w:eastAsia="Times New Roman" w:hAnsi="Times New Roman" w:cs="Times New Roman"/>
          <w:color w:val="000000"/>
          <w:sz w:val="24"/>
          <w:szCs w:val="24"/>
          <w:lang w:val="en-GB" w:eastAsia="en-GB"/>
        </w:rPr>
        <w:t xml:space="preserve">De </w:t>
      </w:r>
      <w:proofErr w:type="spellStart"/>
      <w:r w:rsidRPr="00B11B2C">
        <w:rPr>
          <w:rFonts w:ascii="Times New Roman" w:eastAsia="Times New Roman" w:hAnsi="Times New Roman" w:cs="Times New Roman"/>
          <w:color w:val="000000"/>
          <w:sz w:val="24"/>
          <w:szCs w:val="24"/>
          <w:lang w:val="en-GB" w:eastAsia="en-GB"/>
        </w:rPr>
        <w:t>Vel</w:t>
      </w:r>
      <w:proofErr w:type="spellEnd"/>
      <w:r w:rsidRPr="00B11B2C">
        <w:rPr>
          <w:rFonts w:ascii="Times New Roman" w:eastAsia="Times New Roman" w:hAnsi="Times New Roman" w:cs="Times New Roman"/>
          <w:color w:val="000000"/>
          <w:sz w:val="24"/>
          <w:szCs w:val="24"/>
          <w:lang w:val="en-GB" w:eastAsia="en-GB"/>
        </w:rPr>
        <w:t>, O. (2000, August). Mining e-mail authorship. In Proc. Workshop on Text Mining, ACM International Conference on Knowledge Discovery and Data Mining (KDD’2000).</w:t>
      </w:r>
    </w:p>
    <w:p w14:paraId="4DF36111" w14:textId="5CF2A168" w:rsidR="00B11B2C" w:rsidRDefault="00B11B2C" w:rsidP="00B11B2C">
      <w:pPr>
        <w:pStyle w:val="HTMLPreformatted"/>
        <w:ind w:left="270" w:hanging="270"/>
        <w:rPr>
          <w:rFonts w:ascii="Times New Roman" w:eastAsia="Times New Roman" w:hAnsi="Times New Roman" w:cs="Times New Roman"/>
          <w:color w:val="000000"/>
          <w:sz w:val="24"/>
          <w:szCs w:val="24"/>
          <w:lang w:val="en-GB" w:eastAsia="en-GB"/>
        </w:rPr>
      </w:pPr>
      <w:r w:rsidRPr="00B11B2C">
        <w:rPr>
          <w:rFonts w:ascii="Times New Roman" w:eastAsia="Times New Roman" w:hAnsi="Times New Roman" w:cs="Times New Roman"/>
          <w:color w:val="000000"/>
          <w:sz w:val="24"/>
          <w:szCs w:val="24"/>
          <w:lang w:val="en-GB" w:eastAsia="en-GB"/>
        </w:rPr>
        <w:t>Feller, W. (2008). An introduction to probability theory and its applications. John Wiley &amp; Sons.</w:t>
      </w:r>
    </w:p>
    <w:p w14:paraId="73A866FB" w14:textId="77777777" w:rsidR="001E0CDE" w:rsidRPr="0009131C" w:rsidRDefault="001E0CDE" w:rsidP="001E0CDE">
      <w:pPr>
        <w:pStyle w:val="HTMLPreformatted"/>
        <w:ind w:left="270" w:hanging="270"/>
        <w:rPr>
          <w:rFonts w:ascii="Times New Roman" w:eastAsia="Times New Roman" w:hAnsi="Times New Roman" w:cs="Times New Roman"/>
          <w:color w:val="000000"/>
          <w:sz w:val="24"/>
          <w:szCs w:val="24"/>
          <w:lang w:val="en-GB" w:eastAsia="en-GB"/>
        </w:rPr>
      </w:pPr>
      <w:r w:rsidRPr="0009131C">
        <w:rPr>
          <w:rFonts w:ascii="Times New Roman" w:eastAsia="Times New Roman" w:hAnsi="Times New Roman" w:cs="Times New Roman"/>
          <w:color w:val="000000"/>
          <w:sz w:val="24"/>
          <w:szCs w:val="24"/>
          <w:lang w:val="en-GB" w:eastAsia="en-GB"/>
        </w:rPr>
        <w:t>Garcia, A. M., &amp; Martin, J. C. (2006). Function words in authorship attribution</w:t>
      </w:r>
    </w:p>
    <w:p w14:paraId="6326F41C" w14:textId="27CE0246" w:rsidR="001E0CDE" w:rsidRPr="00B11B2C" w:rsidRDefault="001E0CDE" w:rsidP="001E0CDE">
      <w:pPr>
        <w:pStyle w:val="HTMLPreformatted"/>
        <w:ind w:left="270" w:hanging="270"/>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 xml:space="preserve">     </w:t>
      </w:r>
      <w:proofErr w:type="gramStart"/>
      <w:r w:rsidRPr="0009131C">
        <w:rPr>
          <w:rFonts w:ascii="Times New Roman" w:eastAsia="Times New Roman" w:hAnsi="Times New Roman" w:cs="Times New Roman"/>
          <w:color w:val="000000"/>
          <w:sz w:val="24"/>
          <w:szCs w:val="24"/>
          <w:lang w:val="en-GB" w:eastAsia="en-GB"/>
        </w:rPr>
        <w:t>studies</w:t>
      </w:r>
      <w:proofErr w:type="gramEnd"/>
      <w:r w:rsidRPr="0009131C">
        <w:rPr>
          <w:rFonts w:ascii="Times New Roman" w:eastAsia="Times New Roman" w:hAnsi="Times New Roman" w:cs="Times New Roman"/>
          <w:color w:val="000000"/>
          <w:sz w:val="24"/>
          <w:szCs w:val="24"/>
          <w:lang w:val="en-GB" w:eastAsia="en-GB"/>
        </w:rPr>
        <w:t>. Literary and Linguistic Computing, 22(1), 49–66.</w:t>
      </w:r>
    </w:p>
    <w:p w14:paraId="724BA917" w14:textId="4E11BB76" w:rsidR="00EA3177" w:rsidRPr="00B11B2C" w:rsidRDefault="00B11B2C" w:rsidP="00B11B2C">
      <w:pPr>
        <w:pStyle w:val="HTMLPreformatted"/>
        <w:ind w:left="270" w:hanging="270"/>
        <w:rPr>
          <w:rFonts w:ascii="Times New Roman" w:eastAsia="Times New Roman" w:hAnsi="Times New Roman" w:cs="Times New Roman"/>
          <w:color w:val="000000"/>
          <w:sz w:val="24"/>
          <w:szCs w:val="24"/>
          <w:lang w:val="en-GB" w:eastAsia="en-GB"/>
        </w:rPr>
      </w:pPr>
      <w:r w:rsidRPr="00B11B2C">
        <w:rPr>
          <w:rFonts w:ascii="Times New Roman" w:eastAsia="Times New Roman" w:hAnsi="Times New Roman" w:cs="Times New Roman"/>
          <w:color w:val="000000"/>
          <w:sz w:val="24"/>
          <w:szCs w:val="24"/>
          <w:lang w:val="en-GB" w:eastAsia="en-GB"/>
        </w:rPr>
        <w:t>Gardner, M. and Nye, R.B. (1957), The Wizard of Oz &amp; Who He Was. East Lansing: Michigan State University Press.</w:t>
      </w:r>
    </w:p>
    <w:p w14:paraId="7735A25F" w14:textId="159793E6" w:rsidR="00B11B2C" w:rsidRPr="00B11B2C" w:rsidRDefault="009B55CA" w:rsidP="00B11B2C">
      <w:pPr>
        <w:pStyle w:val="HTMLPreformatted"/>
        <w:ind w:left="270" w:hanging="270"/>
        <w:rPr>
          <w:rFonts w:ascii="Times New Roman" w:eastAsia="Times New Roman" w:hAnsi="Times New Roman" w:cs="Times New Roman"/>
          <w:color w:val="000000"/>
          <w:sz w:val="24"/>
          <w:szCs w:val="24"/>
          <w:lang w:val="en-GB" w:eastAsia="en-GB"/>
        </w:rPr>
      </w:pPr>
      <w:proofErr w:type="spellStart"/>
      <w:r w:rsidRPr="00B11B2C">
        <w:rPr>
          <w:rFonts w:ascii="Times New Roman" w:eastAsia="Times New Roman" w:hAnsi="Times New Roman" w:cs="Times New Roman"/>
          <w:color w:val="000000"/>
          <w:sz w:val="24"/>
          <w:szCs w:val="24"/>
          <w:lang w:val="en-GB" w:eastAsia="en-GB"/>
        </w:rPr>
        <w:t>Gnedin</w:t>
      </w:r>
      <w:proofErr w:type="spellEnd"/>
      <w:r w:rsidRPr="00B11B2C">
        <w:rPr>
          <w:rFonts w:ascii="Times New Roman" w:eastAsia="Times New Roman" w:hAnsi="Times New Roman" w:cs="Times New Roman"/>
          <w:color w:val="000000"/>
          <w:sz w:val="24"/>
          <w:szCs w:val="24"/>
          <w:lang w:val="en-GB" w:eastAsia="en-GB"/>
        </w:rPr>
        <w:t xml:space="preserve">, A., Hansen, B., &amp; Pitman, J. (2007). Notes on the occupancy problem with infinitely many boxes: general </w:t>
      </w:r>
      <w:proofErr w:type="spellStart"/>
      <w:r w:rsidRPr="00B11B2C">
        <w:rPr>
          <w:rFonts w:ascii="Times New Roman" w:eastAsia="Times New Roman" w:hAnsi="Times New Roman" w:cs="Times New Roman"/>
          <w:color w:val="000000"/>
          <w:sz w:val="24"/>
          <w:szCs w:val="24"/>
          <w:lang w:val="en-GB" w:eastAsia="en-GB"/>
        </w:rPr>
        <w:t>asymptotics</w:t>
      </w:r>
      <w:proofErr w:type="spellEnd"/>
      <w:r w:rsidRPr="00B11B2C">
        <w:rPr>
          <w:rFonts w:ascii="Times New Roman" w:eastAsia="Times New Roman" w:hAnsi="Times New Roman" w:cs="Times New Roman"/>
          <w:color w:val="000000"/>
          <w:sz w:val="24"/>
          <w:szCs w:val="24"/>
          <w:lang w:val="en-GB" w:eastAsia="en-GB"/>
        </w:rPr>
        <w:t xml:space="preserve"> and power laws. Probability surveys, 4, 146-171.</w:t>
      </w:r>
      <w:r w:rsidR="00B11B2C" w:rsidRPr="00B11B2C">
        <w:rPr>
          <w:rFonts w:ascii="Times New Roman" w:eastAsia="Times New Roman" w:hAnsi="Times New Roman" w:cs="Times New Roman"/>
          <w:color w:val="000000"/>
          <w:sz w:val="24"/>
          <w:szCs w:val="24"/>
          <w:lang w:val="en-GB" w:eastAsia="en-GB"/>
        </w:rPr>
        <w:t xml:space="preserve"> </w:t>
      </w:r>
    </w:p>
    <w:p w14:paraId="1F9799B1" w14:textId="77777777" w:rsidR="00B11B2C" w:rsidRPr="00B11B2C" w:rsidRDefault="00B11B2C" w:rsidP="00B11B2C">
      <w:pPr>
        <w:pStyle w:val="HTMLPreformatted"/>
        <w:ind w:left="270" w:hanging="270"/>
        <w:rPr>
          <w:rFonts w:ascii="Times New Roman" w:eastAsia="Times New Roman" w:hAnsi="Times New Roman" w:cs="Times New Roman"/>
          <w:color w:val="000000"/>
          <w:sz w:val="24"/>
          <w:szCs w:val="24"/>
          <w:lang w:val="en-GB" w:eastAsia="en-GB"/>
        </w:rPr>
      </w:pPr>
      <w:proofErr w:type="spellStart"/>
      <w:r w:rsidRPr="00B11B2C">
        <w:rPr>
          <w:rFonts w:ascii="Times New Roman" w:eastAsia="Times New Roman" w:hAnsi="Times New Roman" w:cs="Times New Roman"/>
          <w:color w:val="000000"/>
          <w:sz w:val="24"/>
          <w:szCs w:val="24"/>
          <w:lang w:val="en-GB" w:eastAsia="en-GB"/>
        </w:rPr>
        <w:t>Grabchak</w:t>
      </w:r>
      <w:proofErr w:type="gramStart"/>
      <w:r w:rsidRPr="00B11B2C">
        <w:rPr>
          <w:rFonts w:ascii="Times New Roman" w:eastAsia="Times New Roman" w:hAnsi="Times New Roman" w:cs="Times New Roman"/>
          <w:color w:val="000000"/>
          <w:sz w:val="24"/>
          <w:szCs w:val="24"/>
          <w:lang w:val="en-GB" w:eastAsia="en-GB"/>
        </w:rPr>
        <w:t>,M</w:t>
      </w:r>
      <w:proofErr w:type="spellEnd"/>
      <w:proofErr w:type="gramEnd"/>
      <w:r w:rsidRPr="00B11B2C">
        <w:rPr>
          <w:rFonts w:ascii="Times New Roman" w:eastAsia="Times New Roman" w:hAnsi="Times New Roman" w:cs="Times New Roman"/>
          <w:color w:val="000000"/>
          <w:sz w:val="24"/>
          <w:szCs w:val="24"/>
          <w:lang w:val="en-GB" w:eastAsia="en-GB"/>
        </w:rPr>
        <w:t xml:space="preserve">., Zhang, </w:t>
      </w:r>
      <w:proofErr w:type="spellStart"/>
      <w:r w:rsidRPr="00B11B2C">
        <w:rPr>
          <w:rFonts w:ascii="Times New Roman" w:eastAsia="Times New Roman" w:hAnsi="Times New Roman" w:cs="Times New Roman"/>
          <w:color w:val="000000"/>
          <w:sz w:val="24"/>
          <w:szCs w:val="24"/>
          <w:lang w:val="en-GB" w:eastAsia="en-GB"/>
        </w:rPr>
        <w:t>Z.,&amp;Zhang</w:t>
      </w:r>
      <w:proofErr w:type="spellEnd"/>
      <w:r w:rsidRPr="00B11B2C">
        <w:rPr>
          <w:rFonts w:ascii="Times New Roman" w:eastAsia="Times New Roman" w:hAnsi="Times New Roman" w:cs="Times New Roman"/>
          <w:color w:val="000000"/>
          <w:sz w:val="24"/>
          <w:szCs w:val="24"/>
          <w:lang w:val="en-GB" w:eastAsia="en-GB"/>
        </w:rPr>
        <w:t>, D. T. (2013). Authorship attribution using entropy.</w:t>
      </w:r>
    </w:p>
    <w:p w14:paraId="7311A0CA" w14:textId="060C9DA7" w:rsidR="00B11B2C" w:rsidRDefault="00227E30" w:rsidP="00B11B2C">
      <w:pPr>
        <w:pStyle w:val="HTMLPreformatted"/>
        <w:ind w:left="270" w:hanging="270"/>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 xml:space="preserve">     </w:t>
      </w:r>
      <w:r w:rsidR="00B11B2C" w:rsidRPr="00B11B2C">
        <w:rPr>
          <w:rFonts w:ascii="Times New Roman" w:eastAsia="Times New Roman" w:hAnsi="Times New Roman" w:cs="Times New Roman"/>
          <w:color w:val="000000"/>
          <w:sz w:val="24"/>
          <w:szCs w:val="24"/>
          <w:lang w:val="en-GB" w:eastAsia="en-GB"/>
        </w:rPr>
        <w:t>Journal of Quantitative Linguistics, 20, 301–313.</w:t>
      </w:r>
    </w:p>
    <w:p w14:paraId="462FFD39" w14:textId="77777777" w:rsidR="001E0CDE" w:rsidRPr="0009131C" w:rsidRDefault="001E0CDE" w:rsidP="001E0CDE">
      <w:pPr>
        <w:pStyle w:val="HTMLPreformatted"/>
        <w:ind w:left="270" w:hanging="270"/>
        <w:rPr>
          <w:rFonts w:ascii="Times New Roman" w:eastAsia="Times New Roman" w:hAnsi="Times New Roman" w:cs="Times New Roman"/>
          <w:color w:val="000000"/>
          <w:sz w:val="24"/>
          <w:szCs w:val="24"/>
          <w:lang w:val="en-GB" w:eastAsia="en-GB"/>
        </w:rPr>
      </w:pPr>
      <w:r w:rsidRPr="0009131C">
        <w:rPr>
          <w:rFonts w:ascii="Times New Roman" w:eastAsia="Times New Roman" w:hAnsi="Times New Roman" w:cs="Times New Roman"/>
          <w:color w:val="000000"/>
          <w:sz w:val="24"/>
          <w:szCs w:val="24"/>
          <w:lang w:val="en-GB" w:eastAsia="en-GB"/>
        </w:rPr>
        <w:t>Grieve, J. (2007). Quantitative authorship attribution: An evaluation of techniques.</w:t>
      </w:r>
    </w:p>
    <w:p w14:paraId="2D08D068" w14:textId="6F546B37" w:rsidR="001E0CDE" w:rsidRPr="00B11B2C" w:rsidRDefault="001E0CDE" w:rsidP="001E0CDE">
      <w:pPr>
        <w:pStyle w:val="HTMLPreformatted"/>
        <w:ind w:left="270" w:hanging="270"/>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 xml:space="preserve">     </w:t>
      </w:r>
      <w:r w:rsidRPr="0009131C">
        <w:rPr>
          <w:rFonts w:ascii="Times New Roman" w:eastAsia="Times New Roman" w:hAnsi="Times New Roman" w:cs="Times New Roman"/>
          <w:color w:val="000000"/>
          <w:sz w:val="24"/>
          <w:szCs w:val="24"/>
          <w:lang w:val="en-GB" w:eastAsia="en-GB"/>
        </w:rPr>
        <w:t>Literary and Linguistic Computing, 22(3), 251–270.</w:t>
      </w:r>
    </w:p>
    <w:p w14:paraId="0BE924CC" w14:textId="158CA8DB" w:rsidR="00B11B2C" w:rsidRPr="00B11B2C" w:rsidRDefault="00B11B2C" w:rsidP="00B11B2C">
      <w:pPr>
        <w:pStyle w:val="HTMLPreformatted"/>
        <w:ind w:left="270" w:hanging="270"/>
        <w:rPr>
          <w:rFonts w:ascii="Times New Roman" w:eastAsia="Times New Roman" w:hAnsi="Times New Roman" w:cs="Times New Roman"/>
          <w:color w:val="000000"/>
          <w:sz w:val="24"/>
          <w:szCs w:val="24"/>
          <w:lang w:val="en-GB" w:eastAsia="en-GB"/>
        </w:rPr>
      </w:pPr>
      <w:r w:rsidRPr="00B11B2C">
        <w:rPr>
          <w:rFonts w:ascii="Times New Roman" w:eastAsia="Times New Roman" w:hAnsi="Times New Roman" w:cs="Times New Roman"/>
          <w:color w:val="000000"/>
          <w:sz w:val="24"/>
          <w:szCs w:val="24"/>
          <w:lang w:val="en-GB" w:eastAsia="en-GB"/>
        </w:rPr>
        <w:lastRenderedPageBreak/>
        <w:t xml:space="preserve">Holmes, D. I., Robertson, M., &amp; </w:t>
      </w:r>
      <w:proofErr w:type="spellStart"/>
      <w:r w:rsidRPr="00B11B2C">
        <w:rPr>
          <w:rFonts w:ascii="Times New Roman" w:eastAsia="Times New Roman" w:hAnsi="Times New Roman" w:cs="Times New Roman"/>
          <w:color w:val="000000"/>
          <w:sz w:val="24"/>
          <w:szCs w:val="24"/>
          <w:lang w:val="en-GB" w:eastAsia="en-GB"/>
        </w:rPr>
        <w:t>Paez</w:t>
      </w:r>
      <w:proofErr w:type="spellEnd"/>
      <w:r w:rsidRPr="00B11B2C">
        <w:rPr>
          <w:rFonts w:ascii="Times New Roman" w:eastAsia="Times New Roman" w:hAnsi="Times New Roman" w:cs="Times New Roman"/>
          <w:color w:val="000000"/>
          <w:sz w:val="24"/>
          <w:szCs w:val="24"/>
          <w:lang w:val="en-GB" w:eastAsia="en-GB"/>
        </w:rPr>
        <w:t xml:space="preserve">, R. (2001). Stephen Crane and the New-York Tribune: A case study in traditional and non-traditional authorship </w:t>
      </w:r>
      <w:r w:rsidR="00227E30">
        <w:rPr>
          <w:rFonts w:ascii="Times New Roman" w:eastAsia="Times New Roman" w:hAnsi="Times New Roman" w:cs="Times New Roman"/>
          <w:color w:val="000000"/>
          <w:sz w:val="24"/>
          <w:szCs w:val="24"/>
          <w:lang w:val="en-GB" w:eastAsia="en-GB"/>
        </w:rPr>
        <w:t>a</w:t>
      </w:r>
      <w:r w:rsidRPr="00B11B2C">
        <w:rPr>
          <w:rFonts w:ascii="Times New Roman" w:eastAsia="Times New Roman" w:hAnsi="Times New Roman" w:cs="Times New Roman"/>
          <w:color w:val="000000"/>
          <w:sz w:val="24"/>
          <w:szCs w:val="24"/>
          <w:lang w:val="en-GB" w:eastAsia="en-GB"/>
        </w:rPr>
        <w:t>ttribution. Computers and the Humanities, 35</w:t>
      </w:r>
      <w:r w:rsidRPr="00B11B2C">
        <w:rPr>
          <w:rFonts w:ascii="Times New Roman" w:eastAsia="Times New Roman" w:hAnsi="Times New Roman" w:cs="Times New Roman"/>
          <w:color w:val="000000"/>
          <w:sz w:val="24"/>
          <w:szCs w:val="24"/>
          <w:lang w:val="en-GB" w:eastAsia="en-GB"/>
        </w:rPr>
        <w:t>(3), 315-331.</w:t>
      </w:r>
    </w:p>
    <w:p w14:paraId="21D34CA9" w14:textId="77777777" w:rsidR="0009131C" w:rsidRDefault="00B11B2C" w:rsidP="00B11B2C">
      <w:pPr>
        <w:pStyle w:val="HTMLPreformatted"/>
        <w:ind w:left="270" w:hanging="270"/>
        <w:rPr>
          <w:rFonts w:ascii="Times New Roman" w:eastAsia="Times New Roman" w:hAnsi="Times New Roman" w:cs="Times New Roman"/>
          <w:color w:val="000000"/>
          <w:sz w:val="24"/>
          <w:szCs w:val="24"/>
          <w:lang w:val="en-GB" w:eastAsia="en-GB"/>
        </w:rPr>
      </w:pPr>
      <w:r w:rsidRPr="00B11B2C">
        <w:rPr>
          <w:rFonts w:ascii="Times New Roman" w:eastAsia="Times New Roman" w:hAnsi="Times New Roman" w:cs="Times New Roman"/>
          <w:color w:val="000000"/>
          <w:sz w:val="24"/>
          <w:szCs w:val="24"/>
          <w:lang w:val="en-GB" w:eastAsia="en-GB"/>
        </w:rPr>
        <w:t xml:space="preserve">Roberts, F., &amp; </w:t>
      </w:r>
      <w:proofErr w:type="spellStart"/>
      <w:r w:rsidRPr="00B11B2C">
        <w:rPr>
          <w:rFonts w:ascii="Times New Roman" w:eastAsia="Times New Roman" w:hAnsi="Times New Roman" w:cs="Times New Roman"/>
          <w:color w:val="000000"/>
          <w:sz w:val="24"/>
          <w:szCs w:val="24"/>
          <w:lang w:val="en-GB" w:eastAsia="en-GB"/>
        </w:rPr>
        <w:t>Tesman</w:t>
      </w:r>
      <w:proofErr w:type="spellEnd"/>
      <w:r w:rsidRPr="00B11B2C">
        <w:rPr>
          <w:rFonts w:ascii="Times New Roman" w:eastAsia="Times New Roman" w:hAnsi="Times New Roman" w:cs="Times New Roman"/>
          <w:color w:val="000000"/>
          <w:sz w:val="24"/>
          <w:szCs w:val="24"/>
          <w:lang w:val="en-GB" w:eastAsia="en-GB"/>
        </w:rPr>
        <w:t xml:space="preserve">, B. (2009). Applied combinatorics. Chapman and Hall/CRC. </w:t>
      </w:r>
    </w:p>
    <w:p w14:paraId="1EBB5E2D" w14:textId="1B58BD28" w:rsidR="00B11B2C" w:rsidRPr="00B11B2C" w:rsidRDefault="0009131C" w:rsidP="0009131C">
      <w:pPr>
        <w:pStyle w:val="HTMLPreformatted"/>
        <w:ind w:left="270" w:hanging="270"/>
        <w:rPr>
          <w:rFonts w:ascii="Times New Roman" w:eastAsia="Times New Roman" w:hAnsi="Times New Roman" w:cs="Times New Roman"/>
          <w:color w:val="000000"/>
          <w:sz w:val="24"/>
          <w:szCs w:val="24"/>
          <w:lang w:val="en-GB" w:eastAsia="en-GB"/>
        </w:rPr>
      </w:pPr>
      <w:r w:rsidRPr="0009131C">
        <w:rPr>
          <w:rFonts w:ascii="Times New Roman" w:eastAsia="Times New Roman" w:hAnsi="Times New Roman" w:cs="Times New Roman"/>
          <w:color w:val="000000"/>
          <w:sz w:val="24"/>
          <w:szCs w:val="24"/>
          <w:lang w:val="en-GB" w:eastAsia="en-GB"/>
        </w:rPr>
        <w:t xml:space="preserve">Rocha, A., </w:t>
      </w:r>
      <w:proofErr w:type="spellStart"/>
      <w:r w:rsidRPr="0009131C">
        <w:rPr>
          <w:rFonts w:ascii="Times New Roman" w:eastAsia="Times New Roman" w:hAnsi="Times New Roman" w:cs="Times New Roman"/>
          <w:color w:val="000000"/>
          <w:sz w:val="24"/>
          <w:szCs w:val="24"/>
          <w:lang w:val="en-GB" w:eastAsia="en-GB"/>
        </w:rPr>
        <w:t>Scheirer</w:t>
      </w:r>
      <w:proofErr w:type="spellEnd"/>
      <w:r w:rsidRPr="0009131C">
        <w:rPr>
          <w:rFonts w:ascii="Times New Roman" w:eastAsia="Times New Roman" w:hAnsi="Times New Roman" w:cs="Times New Roman"/>
          <w:color w:val="000000"/>
          <w:sz w:val="24"/>
          <w:szCs w:val="24"/>
          <w:lang w:val="en-GB" w:eastAsia="en-GB"/>
        </w:rPr>
        <w:t xml:space="preserve">, W. J., </w:t>
      </w:r>
      <w:proofErr w:type="spellStart"/>
      <w:r w:rsidRPr="0009131C">
        <w:rPr>
          <w:rFonts w:ascii="Times New Roman" w:eastAsia="Times New Roman" w:hAnsi="Times New Roman" w:cs="Times New Roman"/>
          <w:color w:val="000000"/>
          <w:sz w:val="24"/>
          <w:szCs w:val="24"/>
          <w:lang w:val="en-GB" w:eastAsia="en-GB"/>
        </w:rPr>
        <w:t>Forstall</w:t>
      </w:r>
      <w:proofErr w:type="spellEnd"/>
      <w:r w:rsidRPr="0009131C">
        <w:rPr>
          <w:rFonts w:ascii="Times New Roman" w:eastAsia="Times New Roman" w:hAnsi="Times New Roman" w:cs="Times New Roman"/>
          <w:color w:val="000000"/>
          <w:sz w:val="24"/>
          <w:szCs w:val="24"/>
          <w:lang w:val="en-GB" w:eastAsia="en-GB"/>
        </w:rPr>
        <w:t xml:space="preserve">, C. W., </w:t>
      </w:r>
      <w:proofErr w:type="spellStart"/>
      <w:r w:rsidRPr="0009131C">
        <w:rPr>
          <w:rFonts w:ascii="Times New Roman" w:eastAsia="Times New Roman" w:hAnsi="Times New Roman" w:cs="Times New Roman"/>
          <w:color w:val="000000"/>
          <w:sz w:val="24"/>
          <w:szCs w:val="24"/>
          <w:lang w:val="en-GB" w:eastAsia="en-GB"/>
        </w:rPr>
        <w:t>Cavalcante</w:t>
      </w:r>
      <w:proofErr w:type="spellEnd"/>
      <w:r w:rsidRPr="0009131C">
        <w:rPr>
          <w:rFonts w:ascii="Times New Roman" w:eastAsia="Times New Roman" w:hAnsi="Times New Roman" w:cs="Times New Roman"/>
          <w:color w:val="000000"/>
          <w:sz w:val="24"/>
          <w:szCs w:val="24"/>
          <w:lang w:val="en-GB" w:eastAsia="en-GB"/>
        </w:rPr>
        <w:t xml:space="preserve">, T., </w:t>
      </w:r>
      <w:proofErr w:type="spellStart"/>
      <w:r w:rsidRPr="0009131C">
        <w:rPr>
          <w:rFonts w:ascii="Times New Roman" w:eastAsia="Times New Roman" w:hAnsi="Times New Roman" w:cs="Times New Roman"/>
          <w:color w:val="000000"/>
          <w:sz w:val="24"/>
          <w:szCs w:val="24"/>
          <w:lang w:val="en-GB" w:eastAsia="en-GB"/>
        </w:rPr>
        <w:t>Theophilo</w:t>
      </w:r>
      <w:proofErr w:type="spellEnd"/>
      <w:r w:rsidRPr="0009131C">
        <w:rPr>
          <w:rFonts w:ascii="Times New Roman" w:eastAsia="Times New Roman" w:hAnsi="Times New Roman" w:cs="Times New Roman"/>
          <w:color w:val="000000"/>
          <w:sz w:val="24"/>
          <w:szCs w:val="24"/>
          <w:lang w:val="en-GB" w:eastAsia="en-GB"/>
        </w:rPr>
        <w:t>, A., Shen, B</w:t>
      </w:r>
      <w:proofErr w:type="gramStart"/>
      <w:r w:rsidRPr="0009131C">
        <w:rPr>
          <w:rFonts w:ascii="Times New Roman" w:eastAsia="Times New Roman" w:hAnsi="Times New Roman" w:cs="Times New Roman"/>
          <w:color w:val="000000"/>
          <w:sz w:val="24"/>
          <w:szCs w:val="24"/>
          <w:lang w:val="en-GB" w:eastAsia="en-GB"/>
        </w:rPr>
        <w:t>., ...</w:t>
      </w:r>
      <w:proofErr w:type="gramEnd"/>
      <w:r w:rsidRPr="0009131C">
        <w:rPr>
          <w:rFonts w:ascii="Times New Roman" w:eastAsia="Times New Roman" w:hAnsi="Times New Roman" w:cs="Times New Roman"/>
          <w:color w:val="000000"/>
          <w:sz w:val="24"/>
          <w:szCs w:val="24"/>
          <w:lang w:val="en-GB" w:eastAsia="en-GB"/>
        </w:rPr>
        <w:t xml:space="preserve"> &amp; </w:t>
      </w:r>
      <w:proofErr w:type="spellStart"/>
      <w:r w:rsidRPr="0009131C">
        <w:rPr>
          <w:rFonts w:ascii="Times New Roman" w:eastAsia="Times New Roman" w:hAnsi="Times New Roman" w:cs="Times New Roman"/>
          <w:color w:val="000000"/>
          <w:sz w:val="24"/>
          <w:szCs w:val="24"/>
          <w:lang w:val="en-GB" w:eastAsia="en-GB"/>
        </w:rPr>
        <w:t>Stamatatos</w:t>
      </w:r>
      <w:proofErr w:type="spellEnd"/>
      <w:r w:rsidRPr="0009131C">
        <w:rPr>
          <w:rFonts w:ascii="Times New Roman" w:eastAsia="Times New Roman" w:hAnsi="Times New Roman" w:cs="Times New Roman"/>
          <w:color w:val="000000"/>
          <w:sz w:val="24"/>
          <w:szCs w:val="24"/>
          <w:lang w:val="en-GB" w:eastAsia="en-GB"/>
        </w:rPr>
        <w:t>, E. (2017). Authorship attribution for social media forensics. IEEE Transactions on Information Forensics and Security, 12(1), 5-33.</w:t>
      </w:r>
      <w:r w:rsidR="00B11B2C" w:rsidRPr="00B11B2C">
        <w:rPr>
          <w:rFonts w:ascii="Times New Roman" w:eastAsia="Times New Roman" w:hAnsi="Times New Roman" w:cs="Times New Roman"/>
          <w:color w:val="000000"/>
          <w:sz w:val="24"/>
          <w:szCs w:val="24"/>
          <w:lang w:val="en-GB" w:eastAsia="en-GB"/>
        </w:rPr>
        <w:t xml:space="preserve">   </w:t>
      </w:r>
    </w:p>
    <w:p w14:paraId="22347BA7" w14:textId="1E647A67" w:rsidR="00EA3177" w:rsidRPr="00B11B2C" w:rsidRDefault="006925F2" w:rsidP="00B11B2C">
      <w:pPr>
        <w:pStyle w:val="HTMLPreformatted"/>
        <w:ind w:left="270" w:hanging="270"/>
        <w:rPr>
          <w:rFonts w:ascii="Times New Roman" w:eastAsia="Times New Roman" w:hAnsi="Times New Roman" w:cs="Times New Roman"/>
          <w:color w:val="000000"/>
          <w:sz w:val="24"/>
          <w:szCs w:val="24"/>
          <w:lang w:val="en-GB" w:eastAsia="en-GB"/>
        </w:rPr>
      </w:pPr>
      <w:proofErr w:type="spellStart"/>
      <w:r w:rsidRPr="00B11B2C">
        <w:rPr>
          <w:rFonts w:ascii="Times New Roman" w:eastAsia="Times New Roman" w:hAnsi="Times New Roman" w:cs="Times New Roman"/>
          <w:color w:val="000000"/>
          <w:sz w:val="24"/>
          <w:szCs w:val="24"/>
          <w:lang w:val="en-GB" w:eastAsia="en-GB"/>
        </w:rPr>
        <w:t>Segarra</w:t>
      </w:r>
      <w:proofErr w:type="spellEnd"/>
      <w:r w:rsidRPr="00B11B2C">
        <w:rPr>
          <w:rFonts w:ascii="Times New Roman" w:eastAsia="Times New Roman" w:hAnsi="Times New Roman" w:cs="Times New Roman"/>
          <w:color w:val="000000"/>
          <w:sz w:val="24"/>
          <w:szCs w:val="24"/>
          <w:lang w:val="en-GB" w:eastAsia="en-GB"/>
        </w:rPr>
        <w:t>, S., Eisen, M., &amp; Ribeiro, A. (2015). Authorship attribution through function word adjacency networks. IEEE Transactions on Signal Processing, 63(20), 5464-5478.</w:t>
      </w:r>
    </w:p>
    <w:p w14:paraId="37D2DB0C" w14:textId="461207D1" w:rsidR="004965D6" w:rsidRDefault="00505C78" w:rsidP="00B11B2C">
      <w:pPr>
        <w:pStyle w:val="HTMLPreformatted"/>
        <w:ind w:left="270" w:hanging="270"/>
        <w:rPr>
          <w:rFonts w:ascii="Times New Roman" w:eastAsia="Times New Roman" w:hAnsi="Times New Roman" w:cs="Times New Roman"/>
          <w:color w:val="000000"/>
          <w:sz w:val="24"/>
          <w:szCs w:val="24"/>
          <w:lang w:val="en-GB" w:eastAsia="en-GB"/>
        </w:rPr>
      </w:pPr>
      <w:r w:rsidRPr="00B11B2C">
        <w:rPr>
          <w:rFonts w:ascii="Times New Roman" w:eastAsia="Times New Roman" w:hAnsi="Times New Roman" w:cs="Times New Roman"/>
          <w:color w:val="000000"/>
          <w:sz w:val="24"/>
          <w:szCs w:val="24"/>
          <w:lang w:val="en-GB" w:eastAsia="en-GB"/>
        </w:rPr>
        <w:t>Skinner, C. J., &amp; Elliot, M. J. (2002). A measure of disclosure risk for microdata. Journal of the Royal Statistical Society: series B (statistical methodology), 64(4), 855-867.</w:t>
      </w:r>
    </w:p>
    <w:p w14:paraId="159C86DC" w14:textId="77777777" w:rsidR="0009131C" w:rsidRPr="0009131C" w:rsidRDefault="0009131C" w:rsidP="0009131C">
      <w:pPr>
        <w:pStyle w:val="HTMLPreformatted"/>
        <w:ind w:left="270" w:hanging="270"/>
        <w:rPr>
          <w:rFonts w:ascii="Times New Roman" w:eastAsia="Times New Roman" w:hAnsi="Times New Roman" w:cs="Times New Roman"/>
          <w:color w:val="000000"/>
          <w:sz w:val="24"/>
          <w:szCs w:val="24"/>
          <w:lang w:val="en-GB" w:eastAsia="en-GB"/>
        </w:rPr>
      </w:pPr>
      <w:proofErr w:type="spellStart"/>
      <w:r w:rsidRPr="0009131C">
        <w:rPr>
          <w:rFonts w:ascii="Times New Roman" w:eastAsia="Times New Roman" w:hAnsi="Times New Roman" w:cs="Times New Roman"/>
          <w:color w:val="000000"/>
          <w:sz w:val="24"/>
          <w:szCs w:val="24"/>
          <w:lang w:val="en-GB" w:eastAsia="en-GB"/>
        </w:rPr>
        <w:t>Stamatatos</w:t>
      </w:r>
      <w:proofErr w:type="spellEnd"/>
      <w:r w:rsidRPr="0009131C">
        <w:rPr>
          <w:rFonts w:ascii="Times New Roman" w:eastAsia="Times New Roman" w:hAnsi="Times New Roman" w:cs="Times New Roman"/>
          <w:color w:val="000000"/>
          <w:sz w:val="24"/>
          <w:szCs w:val="24"/>
          <w:lang w:val="en-GB" w:eastAsia="en-GB"/>
        </w:rPr>
        <w:t>, E. (2009). A survey of modern authorship attribution methods. Journal</w:t>
      </w:r>
    </w:p>
    <w:p w14:paraId="30EE65FD" w14:textId="77777777" w:rsidR="0009131C" w:rsidRPr="0009131C" w:rsidRDefault="0009131C" w:rsidP="0009131C">
      <w:pPr>
        <w:pStyle w:val="HTMLPreformatted"/>
        <w:ind w:left="270" w:hanging="270"/>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 xml:space="preserve">     </w:t>
      </w:r>
      <w:proofErr w:type="gramStart"/>
      <w:r w:rsidRPr="0009131C">
        <w:rPr>
          <w:rFonts w:ascii="Times New Roman" w:eastAsia="Times New Roman" w:hAnsi="Times New Roman" w:cs="Times New Roman"/>
          <w:color w:val="000000"/>
          <w:sz w:val="24"/>
          <w:szCs w:val="24"/>
          <w:lang w:val="en-GB" w:eastAsia="en-GB"/>
        </w:rPr>
        <w:t>of</w:t>
      </w:r>
      <w:proofErr w:type="gramEnd"/>
      <w:r w:rsidRPr="0009131C">
        <w:rPr>
          <w:rFonts w:ascii="Times New Roman" w:eastAsia="Times New Roman" w:hAnsi="Times New Roman" w:cs="Times New Roman"/>
          <w:color w:val="000000"/>
          <w:sz w:val="24"/>
          <w:szCs w:val="24"/>
          <w:lang w:val="en-GB" w:eastAsia="en-GB"/>
        </w:rPr>
        <w:t xml:space="preserve"> the American Society for Information Science and Technology, 60(3), 538–556.</w:t>
      </w:r>
    </w:p>
    <w:p w14:paraId="3CC2BB69" w14:textId="658430B4" w:rsidR="0009131C" w:rsidRPr="00B11B2C" w:rsidRDefault="0009131C" w:rsidP="0009131C">
      <w:pPr>
        <w:pStyle w:val="HTMLPreformatted"/>
        <w:ind w:left="270" w:hanging="270"/>
        <w:rPr>
          <w:rFonts w:ascii="Times New Roman" w:eastAsia="Times New Roman" w:hAnsi="Times New Roman" w:cs="Times New Roman"/>
          <w:color w:val="000000"/>
          <w:sz w:val="24"/>
          <w:szCs w:val="24"/>
          <w:lang w:val="en-GB" w:eastAsia="en-GB"/>
        </w:rPr>
      </w:pPr>
      <w:proofErr w:type="spellStart"/>
      <w:r w:rsidRPr="0009131C">
        <w:rPr>
          <w:rFonts w:ascii="Times New Roman" w:eastAsia="Times New Roman" w:hAnsi="Times New Roman" w:cs="Times New Roman"/>
          <w:color w:val="000000"/>
          <w:sz w:val="24"/>
          <w:szCs w:val="24"/>
          <w:lang w:val="en-GB" w:eastAsia="en-GB"/>
        </w:rPr>
        <w:t>Vysotska</w:t>
      </w:r>
      <w:proofErr w:type="spellEnd"/>
      <w:r w:rsidRPr="0009131C">
        <w:rPr>
          <w:rFonts w:ascii="Times New Roman" w:eastAsia="Times New Roman" w:hAnsi="Times New Roman" w:cs="Times New Roman"/>
          <w:color w:val="000000"/>
          <w:sz w:val="24"/>
          <w:szCs w:val="24"/>
          <w:lang w:val="en-GB" w:eastAsia="en-GB"/>
        </w:rPr>
        <w:t xml:space="preserve">, V., </w:t>
      </w:r>
      <w:proofErr w:type="spellStart"/>
      <w:r w:rsidRPr="0009131C">
        <w:rPr>
          <w:rFonts w:ascii="Times New Roman" w:eastAsia="Times New Roman" w:hAnsi="Times New Roman" w:cs="Times New Roman"/>
          <w:color w:val="000000"/>
          <w:sz w:val="24"/>
          <w:szCs w:val="24"/>
          <w:lang w:val="en-GB" w:eastAsia="en-GB"/>
        </w:rPr>
        <w:t>Burov</w:t>
      </w:r>
      <w:proofErr w:type="spellEnd"/>
      <w:r w:rsidRPr="0009131C">
        <w:rPr>
          <w:rFonts w:ascii="Times New Roman" w:eastAsia="Times New Roman" w:hAnsi="Times New Roman" w:cs="Times New Roman"/>
          <w:color w:val="000000"/>
          <w:sz w:val="24"/>
          <w:szCs w:val="24"/>
          <w:lang w:val="en-GB" w:eastAsia="en-GB"/>
        </w:rPr>
        <w:t xml:space="preserve">, Y., </w:t>
      </w:r>
      <w:proofErr w:type="spellStart"/>
      <w:r w:rsidRPr="0009131C">
        <w:rPr>
          <w:rFonts w:ascii="Times New Roman" w:eastAsia="Times New Roman" w:hAnsi="Times New Roman" w:cs="Times New Roman"/>
          <w:color w:val="000000"/>
          <w:sz w:val="24"/>
          <w:szCs w:val="24"/>
          <w:lang w:val="en-GB" w:eastAsia="en-GB"/>
        </w:rPr>
        <w:t>Lytvyn</w:t>
      </w:r>
      <w:proofErr w:type="spellEnd"/>
      <w:r w:rsidRPr="0009131C">
        <w:rPr>
          <w:rFonts w:ascii="Times New Roman" w:eastAsia="Times New Roman" w:hAnsi="Times New Roman" w:cs="Times New Roman"/>
          <w:color w:val="000000"/>
          <w:sz w:val="24"/>
          <w:szCs w:val="24"/>
          <w:lang w:val="en-GB" w:eastAsia="en-GB"/>
        </w:rPr>
        <w:t xml:space="preserve">, V., &amp; </w:t>
      </w:r>
      <w:proofErr w:type="spellStart"/>
      <w:r w:rsidRPr="0009131C">
        <w:rPr>
          <w:rFonts w:ascii="Times New Roman" w:eastAsia="Times New Roman" w:hAnsi="Times New Roman" w:cs="Times New Roman"/>
          <w:color w:val="000000"/>
          <w:sz w:val="24"/>
          <w:szCs w:val="24"/>
          <w:lang w:val="en-GB" w:eastAsia="en-GB"/>
        </w:rPr>
        <w:t>Demchuk</w:t>
      </w:r>
      <w:proofErr w:type="spellEnd"/>
      <w:r w:rsidRPr="0009131C">
        <w:rPr>
          <w:rFonts w:ascii="Times New Roman" w:eastAsia="Times New Roman" w:hAnsi="Times New Roman" w:cs="Times New Roman"/>
          <w:color w:val="000000"/>
          <w:sz w:val="24"/>
          <w:szCs w:val="24"/>
          <w:lang w:val="en-GB" w:eastAsia="en-GB"/>
        </w:rPr>
        <w:t>, A. (2018, August). Defining Author's Style for Plagiarism Detection in Academic Environment. In 2018 IEEE Second International Conference on Data Stream Mining &amp; Processing (DSMP) (pp. 128-133). IEEE.</w:t>
      </w:r>
    </w:p>
    <w:p w14:paraId="1950E992" w14:textId="501D528A" w:rsidR="00227E30" w:rsidRDefault="008C13E9" w:rsidP="00227E30">
      <w:pPr>
        <w:pStyle w:val="HTMLPreformatted"/>
        <w:ind w:left="270" w:hanging="270"/>
        <w:rPr>
          <w:rFonts w:ascii="Times New Roman" w:eastAsia="Times New Roman" w:hAnsi="Times New Roman" w:cs="Times New Roman"/>
          <w:color w:val="000000"/>
          <w:sz w:val="24"/>
          <w:szCs w:val="24"/>
          <w:lang w:val="en-GB" w:eastAsia="en-GB"/>
        </w:rPr>
      </w:pPr>
      <w:r w:rsidRPr="00B11B2C">
        <w:rPr>
          <w:rFonts w:ascii="Times New Roman" w:eastAsia="Times New Roman" w:hAnsi="Times New Roman" w:cs="Times New Roman"/>
          <w:color w:val="000000"/>
          <w:sz w:val="24"/>
          <w:szCs w:val="24"/>
          <w:lang w:val="en-GB" w:eastAsia="en-GB"/>
        </w:rPr>
        <w:t>Zhao, Y., &amp; Zobel, J. (2005). Effective and scalable authorship attribution using function words. In Asia Information Retrieval Symposium (pp. 174-189)</w:t>
      </w:r>
      <w:r w:rsidR="00343DA6" w:rsidRPr="00B11B2C">
        <w:rPr>
          <w:rFonts w:ascii="Times New Roman" w:eastAsia="Times New Roman" w:hAnsi="Times New Roman" w:cs="Times New Roman"/>
          <w:color w:val="000000"/>
          <w:sz w:val="24"/>
          <w:szCs w:val="24"/>
          <w:lang w:val="en-GB" w:eastAsia="en-GB"/>
        </w:rPr>
        <w:t>. Springer, Berlin, Heidelberg.</w:t>
      </w:r>
      <w:r w:rsidR="00227E30" w:rsidRPr="00227E30">
        <w:rPr>
          <w:rFonts w:ascii="Times New Roman" w:eastAsia="Times New Roman" w:hAnsi="Times New Roman" w:cs="Times New Roman"/>
          <w:color w:val="000000"/>
          <w:sz w:val="24"/>
          <w:szCs w:val="24"/>
          <w:lang w:val="en-GB" w:eastAsia="en-GB"/>
        </w:rPr>
        <w:t xml:space="preserve"> </w:t>
      </w:r>
    </w:p>
    <w:p w14:paraId="0FF4636F" w14:textId="7D6B5785" w:rsidR="00227E30" w:rsidRDefault="00227E30" w:rsidP="00227E30">
      <w:pPr>
        <w:pStyle w:val="HTMLPreformatted"/>
        <w:ind w:left="270" w:hanging="270"/>
        <w:rPr>
          <w:rFonts w:ascii="Times New Roman" w:eastAsia="Times New Roman" w:hAnsi="Times New Roman" w:cs="Times New Roman"/>
          <w:color w:val="000000"/>
          <w:sz w:val="24"/>
          <w:szCs w:val="24"/>
          <w:lang w:val="en-GB" w:eastAsia="en-GB"/>
        </w:rPr>
      </w:pPr>
      <w:r w:rsidRPr="00227E30">
        <w:rPr>
          <w:rFonts w:ascii="Times New Roman" w:eastAsia="Times New Roman" w:hAnsi="Times New Roman" w:cs="Times New Roman"/>
          <w:color w:val="000000"/>
          <w:sz w:val="24"/>
          <w:szCs w:val="24"/>
          <w:lang w:val="en-GB" w:eastAsia="en-GB"/>
        </w:rPr>
        <w:t>Zheng</w:t>
      </w:r>
      <w:r w:rsidRPr="00227E30">
        <w:rPr>
          <w:rFonts w:ascii="Times New Roman" w:eastAsia="Times New Roman" w:hAnsi="Times New Roman" w:cs="Times New Roman"/>
          <w:color w:val="000000"/>
          <w:sz w:val="24"/>
          <w:szCs w:val="24"/>
          <w:lang w:val="en-GB" w:eastAsia="en-GB"/>
        </w:rPr>
        <w:t>, L.</w:t>
      </w:r>
      <w:r w:rsidRPr="00227E30">
        <w:rPr>
          <w:rFonts w:ascii="Times New Roman" w:eastAsia="Times New Roman" w:hAnsi="Times New Roman" w:cs="Times New Roman"/>
          <w:color w:val="000000"/>
          <w:sz w:val="24"/>
          <w:szCs w:val="24"/>
          <w:lang w:val="en-GB" w:eastAsia="en-GB"/>
        </w:rPr>
        <w:t xml:space="preserve"> &amp; Zheng</w:t>
      </w:r>
      <w:r w:rsidRPr="00227E30">
        <w:rPr>
          <w:rFonts w:ascii="Times New Roman" w:eastAsia="Times New Roman" w:hAnsi="Times New Roman" w:cs="Times New Roman"/>
          <w:color w:val="000000"/>
          <w:sz w:val="24"/>
          <w:szCs w:val="24"/>
          <w:lang w:val="en-GB" w:eastAsia="en-GB"/>
        </w:rPr>
        <w:t>, H</w:t>
      </w:r>
      <w:r w:rsidRPr="00227E30">
        <w:rPr>
          <w:rFonts w:ascii="Times New Roman" w:eastAsia="Times New Roman" w:hAnsi="Times New Roman" w:cs="Times New Roman"/>
          <w:color w:val="000000"/>
          <w:sz w:val="24"/>
          <w:szCs w:val="24"/>
          <w:lang w:val="en-GB" w:eastAsia="en-GB"/>
        </w:rPr>
        <w:t xml:space="preserve"> (2019): Authorship Attribution via Coupon-Collector-Type Indices, Journal of Quantitative Linguistics, DOI: 10.1080/09296174.2019.1577939</w:t>
      </w:r>
    </w:p>
    <w:p w14:paraId="4C097870" w14:textId="0F77255E" w:rsidR="00227E30" w:rsidRDefault="00227E30" w:rsidP="00227E30">
      <w:pPr>
        <w:pStyle w:val="HTMLPreformatted"/>
        <w:ind w:left="270" w:hanging="270"/>
        <w:rPr>
          <w:rFonts w:ascii="Times New Roman" w:eastAsia="Times New Roman" w:hAnsi="Times New Roman" w:cs="Times New Roman"/>
          <w:color w:val="000000"/>
          <w:sz w:val="24"/>
          <w:szCs w:val="24"/>
          <w:lang w:val="en-GB" w:eastAsia="en-GB"/>
        </w:rPr>
      </w:pPr>
      <w:r w:rsidRPr="00B11B2C">
        <w:rPr>
          <w:rFonts w:ascii="Times New Roman" w:eastAsia="Times New Roman" w:hAnsi="Times New Roman" w:cs="Times New Roman"/>
          <w:color w:val="000000"/>
          <w:sz w:val="24"/>
          <w:szCs w:val="24"/>
          <w:lang w:val="en-GB" w:eastAsia="en-GB"/>
        </w:rPr>
        <w:t>Zheng, R., Li, J., Chen, H., &amp; Huang, Z. (2006). A framework for authorship identification of online messages: Writing‐style features and classification techniques. Journal of the American society for information science and technology, 57(3), 378-393.</w:t>
      </w:r>
    </w:p>
    <w:p w14:paraId="22571C0A" w14:textId="77777777" w:rsidR="000427F2" w:rsidRDefault="000427F2" w:rsidP="000427F2">
      <w:pPr>
        <w:pStyle w:val="Heading1"/>
      </w:pPr>
      <w:r>
        <w:t>Appendix</w:t>
      </w:r>
    </w:p>
    <w:p w14:paraId="02DB6302" w14:textId="5D81989F" w:rsidR="000427F2" w:rsidRDefault="000427F2" w:rsidP="000427F2">
      <w:pPr>
        <w:pStyle w:val="Paragraph"/>
      </w:pPr>
      <w:r>
        <w:t xml:space="preserve">In this appendix, we give the titles of the books used to construct the corpora in this study, together with their corresponding E book # in </w:t>
      </w:r>
      <w:r w:rsidRPr="006C257D">
        <w:rPr>
          <w:bCs/>
        </w:rPr>
        <w:t>Project Gutenberg</w:t>
      </w:r>
      <w:r>
        <w:t xml:space="preserve">. The </w:t>
      </w:r>
      <w:r w:rsidR="00D812C3">
        <w:t>seven</w:t>
      </w:r>
      <w:r>
        <w:t xml:space="preserve"> Oz books by </w:t>
      </w:r>
      <w:r w:rsidRPr="008A0E84">
        <w:rPr>
          <w:bCs/>
          <w:lang w:val="en-US"/>
        </w:rPr>
        <w:t>L. Frank Baum</w:t>
      </w:r>
      <w:r>
        <w:t xml:space="preserve"> used to construct the Baum’s corpus are:</w:t>
      </w:r>
    </w:p>
    <w:p w14:paraId="25F7072B" w14:textId="77777777" w:rsidR="00D812C3" w:rsidRPr="006F5D20" w:rsidRDefault="00D812C3" w:rsidP="00D812C3">
      <w:pPr>
        <w:pStyle w:val="Newparagraph"/>
        <w:numPr>
          <w:ilvl w:val="0"/>
          <w:numId w:val="33"/>
        </w:numPr>
        <w:rPr>
          <w:bCs/>
          <w:lang w:val="en-US"/>
        </w:rPr>
      </w:pPr>
      <w:proofErr w:type="spellStart"/>
      <w:r w:rsidRPr="000427F2">
        <w:rPr>
          <w:bCs/>
          <w:lang w:val="en-US"/>
        </w:rPr>
        <w:t>Glinda</w:t>
      </w:r>
      <w:proofErr w:type="spellEnd"/>
      <w:r w:rsidRPr="000427F2">
        <w:rPr>
          <w:bCs/>
          <w:lang w:val="en-US"/>
        </w:rPr>
        <w:t xml:space="preserve"> of Oz </w:t>
      </w:r>
      <w:r w:rsidRPr="006F5D20">
        <w:rPr>
          <w:bCs/>
          <w:lang w:val="en-US"/>
        </w:rPr>
        <w:t>(</w:t>
      </w:r>
      <w:proofErr w:type="spellStart"/>
      <w:r w:rsidRPr="006F5D20">
        <w:rPr>
          <w:bCs/>
          <w:lang w:val="en-US"/>
        </w:rPr>
        <w:t>Ebook</w:t>
      </w:r>
      <w:proofErr w:type="spellEnd"/>
      <w:r w:rsidRPr="006F5D20">
        <w:rPr>
          <w:bCs/>
          <w:lang w:val="en-US"/>
        </w:rPr>
        <w:t xml:space="preserve"> # </w:t>
      </w:r>
      <w:r w:rsidRPr="000427F2">
        <w:rPr>
          <w:bCs/>
          <w:lang w:val="en-US"/>
        </w:rPr>
        <w:t>961</w:t>
      </w:r>
      <w:r w:rsidRPr="006F5D20">
        <w:rPr>
          <w:bCs/>
          <w:lang w:val="en-US"/>
        </w:rPr>
        <w:t>)</w:t>
      </w:r>
    </w:p>
    <w:p w14:paraId="474C0110" w14:textId="77777777" w:rsidR="00D812C3" w:rsidRPr="000427F2" w:rsidRDefault="00D812C3" w:rsidP="00D812C3">
      <w:pPr>
        <w:pStyle w:val="Newparagraph"/>
        <w:numPr>
          <w:ilvl w:val="0"/>
          <w:numId w:val="33"/>
        </w:numPr>
        <w:rPr>
          <w:lang w:val="en-US"/>
        </w:rPr>
      </w:pPr>
      <w:r w:rsidRPr="000427F2">
        <w:rPr>
          <w:lang w:val="en-US"/>
        </w:rPr>
        <w:t xml:space="preserve">Little Wizard Stories of Oz </w:t>
      </w:r>
      <w:r w:rsidRPr="006F5D20">
        <w:rPr>
          <w:bCs/>
          <w:lang w:val="en-US"/>
        </w:rPr>
        <w:t>(</w:t>
      </w:r>
      <w:proofErr w:type="spellStart"/>
      <w:r w:rsidRPr="006F5D20">
        <w:rPr>
          <w:bCs/>
          <w:lang w:val="en-US"/>
        </w:rPr>
        <w:t>Ebook</w:t>
      </w:r>
      <w:proofErr w:type="spellEnd"/>
      <w:r w:rsidRPr="006F5D20">
        <w:rPr>
          <w:bCs/>
          <w:lang w:val="en-US"/>
        </w:rPr>
        <w:t xml:space="preserve"> # </w:t>
      </w:r>
      <w:r w:rsidRPr="000427F2">
        <w:rPr>
          <w:bCs/>
          <w:lang w:val="en-US"/>
        </w:rPr>
        <w:t>25519</w:t>
      </w:r>
      <w:r w:rsidRPr="006F5D20">
        <w:rPr>
          <w:bCs/>
          <w:lang w:val="en-US"/>
        </w:rPr>
        <w:t>)</w:t>
      </w:r>
    </w:p>
    <w:p w14:paraId="732B3565" w14:textId="77777777" w:rsidR="00D812C3" w:rsidRPr="006F5D20" w:rsidRDefault="00D812C3" w:rsidP="00D812C3">
      <w:pPr>
        <w:pStyle w:val="Newparagraph"/>
        <w:numPr>
          <w:ilvl w:val="0"/>
          <w:numId w:val="33"/>
        </w:numPr>
        <w:rPr>
          <w:bCs/>
          <w:lang w:val="en-US"/>
        </w:rPr>
      </w:pPr>
      <w:proofErr w:type="spellStart"/>
      <w:r w:rsidRPr="006F5D20">
        <w:rPr>
          <w:bCs/>
          <w:lang w:val="en-US"/>
        </w:rPr>
        <w:t>Ozma</w:t>
      </w:r>
      <w:proofErr w:type="spellEnd"/>
      <w:r w:rsidRPr="006F5D20">
        <w:rPr>
          <w:bCs/>
          <w:lang w:val="en-US"/>
        </w:rPr>
        <w:t xml:space="preserve"> of Oz (</w:t>
      </w:r>
      <w:proofErr w:type="spellStart"/>
      <w:r w:rsidRPr="006F5D20">
        <w:rPr>
          <w:bCs/>
          <w:lang w:val="en-US"/>
        </w:rPr>
        <w:t>Ebook</w:t>
      </w:r>
      <w:proofErr w:type="spellEnd"/>
      <w:r w:rsidRPr="006F5D20">
        <w:rPr>
          <w:bCs/>
          <w:lang w:val="en-US"/>
        </w:rPr>
        <w:t xml:space="preserve"> # </w:t>
      </w:r>
      <w:r w:rsidRPr="00D812C3">
        <w:rPr>
          <w:bCs/>
          <w:lang w:val="en-US"/>
        </w:rPr>
        <w:t>33361</w:t>
      </w:r>
      <w:r w:rsidRPr="006F5D20">
        <w:rPr>
          <w:bCs/>
          <w:lang w:val="en-US"/>
        </w:rPr>
        <w:t>)</w:t>
      </w:r>
    </w:p>
    <w:p w14:paraId="3C416F82" w14:textId="77777777" w:rsidR="00D812C3" w:rsidRPr="006F5D20" w:rsidRDefault="00D812C3" w:rsidP="00D812C3">
      <w:pPr>
        <w:pStyle w:val="Newparagraph"/>
        <w:numPr>
          <w:ilvl w:val="0"/>
          <w:numId w:val="33"/>
        </w:numPr>
        <w:rPr>
          <w:bCs/>
          <w:lang w:val="en-US"/>
        </w:rPr>
      </w:pPr>
      <w:r w:rsidRPr="006F5D20">
        <w:rPr>
          <w:bCs/>
          <w:lang w:val="en-US"/>
        </w:rPr>
        <w:t>The Emerald City of Oz (</w:t>
      </w:r>
      <w:proofErr w:type="spellStart"/>
      <w:r w:rsidRPr="006F5D20">
        <w:rPr>
          <w:bCs/>
          <w:lang w:val="en-US"/>
        </w:rPr>
        <w:t>Ebook</w:t>
      </w:r>
      <w:proofErr w:type="spellEnd"/>
      <w:r w:rsidRPr="006F5D20">
        <w:rPr>
          <w:bCs/>
          <w:lang w:val="en-US"/>
        </w:rPr>
        <w:t xml:space="preserve"> # 517)</w:t>
      </w:r>
    </w:p>
    <w:p w14:paraId="625FE254" w14:textId="77777777" w:rsidR="00D812C3" w:rsidRPr="006F5D20" w:rsidRDefault="00D812C3" w:rsidP="00D812C3">
      <w:pPr>
        <w:pStyle w:val="Newparagraph"/>
        <w:numPr>
          <w:ilvl w:val="0"/>
          <w:numId w:val="33"/>
        </w:numPr>
        <w:rPr>
          <w:bCs/>
          <w:lang w:val="en-US"/>
        </w:rPr>
      </w:pPr>
      <w:r w:rsidRPr="006F5D20">
        <w:rPr>
          <w:bCs/>
          <w:lang w:val="en-US"/>
        </w:rPr>
        <w:t>The Lost Princess of Oz (</w:t>
      </w:r>
      <w:proofErr w:type="spellStart"/>
      <w:r w:rsidRPr="006F5D20">
        <w:rPr>
          <w:bCs/>
          <w:lang w:val="en-US"/>
        </w:rPr>
        <w:t>Ebook</w:t>
      </w:r>
      <w:proofErr w:type="spellEnd"/>
      <w:r w:rsidRPr="006F5D20">
        <w:rPr>
          <w:bCs/>
          <w:lang w:val="en-US"/>
        </w:rPr>
        <w:t xml:space="preserve"> # 24459)</w:t>
      </w:r>
    </w:p>
    <w:p w14:paraId="137A9C91" w14:textId="5B66D399" w:rsidR="00D812C3" w:rsidRPr="000427F2" w:rsidRDefault="00D812C3" w:rsidP="00D812C3">
      <w:pPr>
        <w:pStyle w:val="Newparagraph"/>
        <w:numPr>
          <w:ilvl w:val="0"/>
          <w:numId w:val="33"/>
        </w:numPr>
        <w:rPr>
          <w:bCs/>
          <w:lang w:val="en-US"/>
        </w:rPr>
      </w:pPr>
      <w:r w:rsidRPr="000427F2">
        <w:rPr>
          <w:bCs/>
          <w:lang w:val="en-US"/>
        </w:rPr>
        <w:t>The Patchwork Girl of Oz</w:t>
      </w:r>
      <w:r>
        <w:rPr>
          <w:bCs/>
          <w:lang w:val="en-US"/>
        </w:rPr>
        <w:t xml:space="preserve"> (</w:t>
      </w:r>
      <w:proofErr w:type="spellStart"/>
      <w:r>
        <w:rPr>
          <w:bCs/>
          <w:lang w:val="en-US"/>
        </w:rPr>
        <w:t>Ebook</w:t>
      </w:r>
      <w:proofErr w:type="spellEnd"/>
      <w:r>
        <w:rPr>
          <w:bCs/>
          <w:lang w:val="en-US"/>
        </w:rPr>
        <w:t xml:space="preserve"> # 955</w:t>
      </w:r>
      <w:r w:rsidRPr="006F5D20">
        <w:rPr>
          <w:bCs/>
          <w:lang w:val="en-US"/>
        </w:rPr>
        <w:t>)</w:t>
      </w:r>
    </w:p>
    <w:p w14:paraId="3572001F" w14:textId="77777777" w:rsidR="000427F2" w:rsidRPr="006F5D20" w:rsidRDefault="000427F2" w:rsidP="000427F2">
      <w:pPr>
        <w:pStyle w:val="Newparagraph"/>
        <w:numPr>
          <w:ilvl w:val="0"/>
          <w:numId w:val="33"/>
        </w:numPr>
        <w:rPr>
          <w:bCs/>
          <w:lang w:val="en-US"/>
        </w:rPr>
      </w:pPr>
      <w:r w:rsidRPr="00702095">
        <w:rPr>
          <w:lang w:val="en-US"/>
        </w:rPr>
        <w:t xml:space="preserve">The Wonderful Wizard of </w:t>
      </w:r>
      <w:r w:rsidRPr="006F5D20">
        <w:rPr>
          <w:bCs/>
          <w:lang w:val="en-US"/>
        </w:rPr>
        <w:t>Oz (</w:t>
      </w:r>
      <w:proofErr w:type="spellStart"/>
      <w:r w:rsidRPr="006F5D20">
        <w:rPr>
          <w:bCs/>
          <w:lang w:val="en-US"/>
        </w:rPr>
        <w:t>Ebook</w:t>
      </w:r>
      <w:proofErr w:type="spellEnd"/>
      <w:r w:rsidRPr="006F5D20">
        <w:rPr>
          <w:bCs/>
          <w:lang w:val="en-US"/>
        </w:rPr>
        <w:t xml:space="preserve"> # 55)</w:t>
      </w:r>
    </w:p>
    <w:p w14:paraId="07A65531" w14:textId="54855FF7" w:rsidR="000427F2" w:rsidRPr="006F5D20" w:rsidRDefault="00D812C3" w:rsidP="000427F2">
      <w:pPr>
        <w:pStyle w:val="Newparagraph"/>
        <w:ind w:firstLine="0"/>
        <w:rPr>
          <w:bCs/>
          <w:lang w:val="en-US"/>
        </w:rPr>
      </w:pPr>
      <w:r>
        <w:rPr>
          <w:lang w:val="en-US"/>
        </w:rPr>
        <w:lastRenderedPageBreak/>
        <w:t>The seven</w:t>
      </w:r>
      <w:r w:rsidR="000427F2">
        <w:rPr>
          <w:lang w:val="en-US"/>
        </w:rPr>
        <w:t xml:space="preserve"> </w:t>
      </w:r>
      <w:r w:rsidR="000427F2" w:rsidRPr="006F5D20">
        <w:rPr>
          <w:bCs/>
          <w:lang w:val="en-US"/>
        </w:rPr>
        <w:t xml:space="preserve">Oz books by Ruth </w:t>
      </w:r>
      <w:proofErr w:type="spellStart"/>
      <w:r w:rsidR="000427F2" w:rsidRPr="006F5D20">
        <w:rPr>
          <w:bCs/>
          <w:lang w:val="en-US"/>
        </w:rPr>
        <w:t>Plumly</w:t>
      </w:r>
      <w:proofErr w:type="spellEnd"/>
      <w:r w:rsidR="000427F2" w:rsidRPr="006F5D20">
        <w:rPr>
          <w:bCs/>
          <w:lang w:val="en-US"/>
        </w:rPr>
        <w:t xml:space="preserve"> Thompson used to construct the Thompson Oz corpus are:</w:t>
      </w:r>
    </w:p>
    <w:p w14:paraId="131EF62C" w14:textId="77777777" w:rsidR="000427F2" w:rsidRPr="006F5D20" w:rsidRDefault="000427F2" w:rsidP="000427F2">
      <w:pPr>
        <w:pStyle w:val="Newparagraph"/>
        <w:numPr>
          <w:ilvl w:val="0"/>
          <w:numId w:val="35"/>
        </w:numPr>
        <w:rPr>
          <w:bCs/>
          <w:lang w:val="en-US"/>
        </w:rPr>
      </w:pPr>
      <w:r w:rsidRPr="006F5D20">
        <w:rPr>
          <w:bCs/>
          <w:lang w:val="en-US"/>
        </w:rPr>
        <w:t xml:space="preserve"> </w:t>
      </w:r>
      <w:proofErr w:type="spellStart"/>
      <w:r w:rsidRPr="006F5D20">
        <w:rPr>
          <w:bCs/>
          <w:lang w:val="en-US"/>
        </w:rPr>
        <w:t>Ozoplaning</w:t>
      </w:r>
      <w:proofErr w:type="spellEnd"/>
      <w:r w:rsidRPr="006F5D20">
        <w:rPr>
          <w:bCs/>
          <w:lang w:val="en-US"/>
        </w:rPr>
        <w:t xml:space="preserve"> with the Wizard of Oz- (</w:t>
      </w:r>
      <w:proofErr w:type="spellStart"/>
      <w:r w:rsidRPr="006F5D20">
        <w:rPr>
          <w:bCs/>
          <w:lang w:val="en-US"/>
        </w:rPr>
        <w:t>Ebook</w:t>
      </w:r>
      <w:proofErr w:type="spellEnd"/>
      <w:r w:rsidRPr="006F5D20">
        <w:rPr>
          <w:bCs/>
          <w:lang w:val="en-US"/>
        </w:rPr>
        <w:t xml:space="preserve"> # 55806)</w:t>
      </w:r>
    </w:p>
    <w:p w14:paraId="25D6A065" w14:textId="77777777" w:rsidR="000427F2" w:rsidRPr="006F5D20" w:rsidRDefault="000427F2" w:rsidP="000427F2">
      <w:pPr>
        <w:pStyle w:val="Newparagraph"/>
        <w:numPr>
          <w:ilvl w:val="0"/>
          <w:numId w:val="35"/>
        </w:numPr>
        <w:rPr>
          <w:bCs/>
          <w:lang w:val="en-US"/>
        </w:rPr>
      </w:pPr>
      <w:r w:rsidRPr="006F5D20">
        <w:rPr>
          <w:bCs/>
          <w:lang w:val="en-US"/>
        </w:rPr>
        <w:t>Captain Salt in Oz (</w:t>
      </w:r>
      <w:proofErr w:type="spellStart"/>
      <w:r w:rsidRPr="006F5D20">
        <w:rPr>
          <w:bCs/>
          <w:lang w:val="en-US"/>
        </w:rPr>
        <w:t>Ebook</w:t>
      </w:r>
      <w:proofErr w:type="spellEnd"/>
      <w:r w:rsidRPr="006F5D20">
        <w:rPr>
          <w:bCs/>
          <w:lang w:val="en-US"/>
        </w:rPr>
        <w:t xml:space="preserve"> # 56073)</w:t>
      </w:r>
    </w:p>
    <w:p w14:paraId="35D41530" w14:textId="77777777" w:rsidR="000427F2" w:rsidRPr="006F5D20" w:rsidRDefault="000427F2" w:rsidP="000427F2">
      <w:pPr>
        <w:pStyle w:val="Newparagraph"/>
        <w:numPr>
          <w:ilvl w:val="0"/>
          <w:numId w:val="35"/>
        </w:numPr>
        <w:rPr>
          <w:bCs/>
          <w:lang w:val="en-US"/>
        </w:rPr>
      </w:pPr>
      <w:proofErr w:type="spellStart"/>
      <w:r w:rsidRPr="006F5D20">
        <w:rPr>
          <w:bCs/>
          <w:lang w:val="en-US"/>
        </w:rPr>
        <w:t>Kabumpo</w:t>
      </w:r>
      <w:proofErr w:type="spellEnd"/>
      <w:r w:rsidRPr="006F5D20">
        <w:rPr>
          <w:bCs/>
          <w:lang w:val="en-US"/>
        </w:rPr>
        <w:t xml:space="preserve"> in Oz (</w:t>
      </w:r>
      <w:proofErr w:type="spellStart"/>
      <w:r w:rsidRPr="006F5D20">
        <w:rPr>
          <w:bCs/>
          <w:lang w:val="en-US"/>
        </w:rPr>
        <w:t>Ebook</w:t>
      </w:r>
      <w:proofErr w:type="spellEnd"/>
      <w:r w:rsidRPr="006F5D20">
        <w:rPr>
          <w:bCs/>
          <w:lang w:val="en-US"/>
        </w:rPr>
        <w:t xml:space="preserve"> # 53765)</w:t>
      </w:r>
    </w:p>
    <w:p w14:paraId="243DABC1" w14:textId="77777777" w:rsidR="000427F2" w:rsidRPr="006F5D20" w:rsidRDefault="000427F2" w:rsidP="000427F2">
      <w:pPr>
        <w:pStyle w:val="Newparagraph"/>
        <w:numPr>
          <w:ilvl w:val="0"/>
          <w:numId w:val="35"/>
        </w:numPr>
        <w:rPr>
          <w:bCs/>
          <w:lang w:val="en-US"/>
        </w:rPr>
      </w:pPr>
      <w:r w:rsidRPr="006F5D20">
        <w:rPr>
          <w:bCs/>
          <w:lang w:val="en-US"/>
        </w:rPr>
        <w:t>The Silver Princess in Oz (</w:t>
      </w:r>
      <w:proofErr w:type="spellStart"/>
      <w:r w:rsidRPr="006F5D20">
        <w:rPr>
          <w:bCs/>
          <w:lang w:val="en-US"/>
        </w:rPr>
        <w:t>Ebook</w:t>
      </w:r>
      <w:proofErr w:type="spellEnd"/>
      <w:r w:rsidRPr="006F5D20">
        <w:rPr>
          <w:bCs/>
          <w:lang w:val="en-US"/>
        </w:rPr>
        <w:t xml:space="preserve"> # 56085)</w:t>
      </w:r>
    </w:p>
    <w:p w14:paraId="6CF2D25E" w14:textId="77777777" w:rsidR="000427F2" w:rsidRPr="006F5D20" w:rsidRDefault="000427F2" w:rsidP="000427F2">
      <w:pPr>
        <w:pStyle w:val="Newparagraph"/>
        <w:numPr>
          <w:ilvl w:val="0"/>
          <w:numId w:val="35"/>
        </w:numPr>
        <w:rPr>
          <w:bCs/>
          <w:lang w:val="en-US"/>
        </w:rPr>
      </w:pPr>
      <w:r w:rsidRPr="006F5D20">
        <w:rPr>
          <w:bCs/>
          <w:lang w:val="en-US"/>
        </w:rPr>
        <w:t>Handy Mandy in Oz (</w:t>
      </w:r>
      <w:proofErr w:type="spellStart"/>
      <w:r w:rsidRPr="006F5D20">
        <w:rPr>
          <w:bCs/>
          <w:lang w:val="en-US"/>
        </w:rPr>
        <w:t>Ebook</w:t>
      </w:r>
      <w:proofErr w:type="spellEnd"/>
      <w:r w:rsidRPr="006F5D20">
        <w:rPr>
          <w:bCs/>
          <w:lang w:val="en-US"/>
        </w:rPr>
        <w:t xml:space="preserve"> # 56079)</w:t>
      </w:r>
    </w:p>
    <w:p w14:paraId="3A7D5663" w14:textId="186CCCC4" w:rsidR="000427F2" w:rsidRDefault="000427F2" w:rsidP="000427F2">
      <w:pPr>
        <w:pStyle w:val="Newparagraph"/>
        <w:numPr>
          <w:ilvl w:val="0"/>
          <w:numId w:val="35"/>
        </w:numPr>
        <w:rPr>
          <w:bCs/>
          <w:lang w:val="en-US"/>
        </w:rPr>
      </w:pPr>
      <w:r w:rsidRPr="006F5D20">
        <w:rPr>
          <w:bCs/>
          <w:lang w:val="en-US"/>
        </w:rPr>
        <w:t>The Wishing Horse of Oz (</w:t>
      </w:r>
      <w:proofErr w:type="spellStart"/>
      <w:r w:rsidRPr="006F5D20">
        <w:rPr>
          <w:bCs/>
          <w:lang w:val="en-US"/>
        </w:rPr>
        <w:t>Ebook</w:t>
      </w:r>
      <w:proofErr w:type="spellEnd"/>
      <w:r w:rsidRPr="006F5D20">
        <w:rPr>
          <w:bCs/>
          <w:lang w:val="en-US"/>
        </w:rPr>
        <w:t xml:space="preserve"> # 55851)</w:t>
      </w:r>
    </w:p>
    <w:p w14:paraId="20F8307B" w14:textId="1FACDD60" w:rsidR="00D812C3" w:rsidRPr="006F5D20" w:rsidRDefault="00D812C3" w:rsidP="00D812C3">
      <w:pPr>
        <w:pStyle w:val="Newparagraph"/>
        <w:numPr>
          <w:ilvl w:val="0"/>
          <w:numId w:val="35"/>
        </w:numPr>
        <w:rPr>
          <w:bCs/>
          <w:lang w:val="en-US"/>
        </w:rPr>
      </w:pPr>
      <w:r w:rsidRPr="00D812C3">
        <w:rPr>
          <w:bCs/>
          <w:lang w:val="en-US"/>
        </w:rPr>
        <w:t>The Cowardly Lion of Oz</w:t>
      </w:r>
      <w:r>
        <w:rPr>
          <w:bCs/>
          <w:lang w:val="en-US"/>
        </w:rPr>
        <w:t xml:space="preserve"> (</w:t>
      </w:r>
      <w:proofErr w:type="spellStart"/>
      <w:r>
        <w:rPr>
          <w:bCs/>
          <w:lang w:val="en-US"/>
        </w:rPr>
        <w:t>Ebook</w:t>
      </w:r>
      <w:proofErr w:type="spellEnd"/>
      <w:r>
        <w:rPr>
          <w:bCs/>
          <w:lang w:val="en-US"/>
        </w:rPr>
        <w:t xml:space="preserve"> # </w:t>
      </w:r>
      <w:r w:rsidRPr="00D812C3">
        <w:rPr>
          <w:bCs/>
          <w:lang w:val="en-US"/>
        </w:rPr>
        <w:t>58765</w:t>
      </w:r>
      <w:r w:rsidRPr="006F5D20">
        <w:rPr>
          <w:bCs/>
          <w:lang w:val="en-US"/>
        </w:rPr>
        <w:t>)</w:t>
      </w:r>
    </w:p>
    <w:p w14:paraId="42EA18C9" w14:textId="735F1936" w:rsidR="000427F2" w:rsidRPr="000427F2" w:rsidRDefault="000427F2" w:rsidP="000427F2">
      <w:pPr>
        <w:pStyle w:val="Tabletitle"/>
        <w:rPr>
          <w:lang w:val="en-US"/>
        </w:rPr>
      </w:pPr>
    </w:p>
    <w:p w14:paraId="29C5AB3E" w14:textId="3E9C44EC" w:rsidR="00FE4713" w:rsidRDefault="00FE4713" w:rsidP="0080308E">
      <w:pPr>
        <w:pStyle w:val="Figurecaption"/>
      </w:pPr>
    </w:p>
    <w:sectPr w:rsidR="00FE4713" w:rsidSect="00074B81">
      <w:headerReference w:type="even" r:id="rId14"/>
      <w:headerReference w:type="default" r:id="rId15"/>
      <w:footerReference w:type="even" r:id="rId16"/>
      <w:footerReference w:type="default" r:id="rId17"/>
      <w:headerReference w:type="first" r:id="rId18"/>
      <w:footerReference w:type="first" r:id="rId19"/>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A2CC47" w14:textId="77777777" w:rsidR="0059622F" w:rsidRDefault="0059622F" w:rsidP="00AF2C92">
      <w:r>
        <w:separator/>
      </w:r>
    </w:p>
  </w:endnote>
  <w:endnote w:type="continuationSeparator" w:id="0">
    <w:p w14:paraId="596FADBB" w14:textId="77777777" w:rsidR="0059622F" w:rsidRDefault="0059622F"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dvOT1ef757c0">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airfieldLH-Light">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FEFFB" w14:textId="77777777" w:rsidR="00E04CB8" w:rsidRDefault="00E04C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F1E65" w14:textId="77777777" w:rsidR="00E04CB8" w:rsidRDefault="00E04C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86025" w14:textId="77777777" w:rsidR="00E04CB8" w:rsidRDefault="00E04C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58A9D5" w14:textId="77777777" w:rsidR="0059622F" w:rsidRDefault="0059622F" w:rsidP="00AF2C92">
      <w:r>
        <w:separator/>
      </w:r>
    </w:p>
  </w:footnote>
  <w:footnote w:type="continuationSeparator" w:id="0">
    <w:p w14:paraId="3EB90F5A" w14:textId="77777777" w:rsidR="0059622F" w:rsidRDefault="0059622F"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3CFA6" w14:textId="77777777" w:rsidR="00E04CB8" w:rsidRDefault="00E04C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88390" w14:textId="77777777" w:rsidR="00E04CB8" w:rsidRDefault="00E04C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55240" w14:textId="77777777" w:rsidR="00E04CB8" w:rsidRDefault="00E04C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A226E38"/>
    <w:multiLevelType w:val="hybridMultilevel"/>
    <w:tmpl w:val="B4CEE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3722696"/>
    <w:multiLevelType w:val="hybridMultilevel"/>
    <w:tmpl w:val="B4CEE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3C5B0C"/>
    <w:multiLevelType w:val="hybridMultilevel"/>
    <w:tmpl w:val="88243448"/>
    <w:lvl w:ilvl="0" w:tplc="345C1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45B6F0C"/>
    <w:multiLevelType w:val="hybridMultilevel"/>
    <w:tmpl w:val="BD562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5515D"/>
    <w:multiLevelType w:val="hybridMultilevel"/>
    <w:tmpl w:val="9BF46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33EC2506"/>
    <w:multiLevelType w:val="hybridMultilevel"/>
    <w:tmpl w:val="88243448"/>
    <w:lvl w:ilvl="0" w:tplc="345C1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780E76"/>
    <w:multiLevelType w:val="hybridMultilevel"/>
    <w:tmpl w:val="9C90D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6D222C0"/>
    <w:multiLevelType w:val="hybridMultilevel"/>
    <w:tmpl w:val="01821D6A"/>
    <w:lvl w:ilvl="0" w:tplc="AEACA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17614C"/>
    <w:multiLevelType w:val="hybridMultilevel"/>
    <w:tmpl w:val="5AC0F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5"/>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23"/>
  </w:num>
  <w:num w:numId="14">
    <w:abstractNumId w:val="26"/>
  </w:num>
  <w:num w:numId="15">
    <w:abstractNumId w:val="16"/>
  </w:num>
  <w:num w:numId="16">
    <w:abstractNumId w:val="22"/>
  </w:num>
  <w:num w:numId="17">
    <w:abstractNumId w:val="11"/>
  </w:num>
  <w:num w:numId="18">
    <w:abstractNumId w:val="0"/>
  </w:num>
  <w:num w:numId="19">
    <w:abstractNumId w:val="13"/>
  </w:num>
  <w:num w:numId="20">
    <w:abstractNumId w:val="26"/>
  </w:num>
  <w:num w:numId="21">
    <w:abstractNumId w:val="26"/>
  </w:num>
  <w:num w:numId="22">
    <w:abstractNumId w:val="26"/>
  </w:num>
  <w:num w:numId="23">
    <w:abstractNumId w:val="26"/>
  </w:num>
  <w:num w:numId="24">
    <w:abstractNumId w:val="23"/>
  </w:num>
  <w:num w:numId="25">
    <w:abstractNumId w:val="24"/>
  </w:num>
  <w:num w:numId="26">
    <w:abstractNumId w:val="27"/>
  </w:num>
  <w:num w:numId="27">
    <w:abstractNumId w:val="28"/>
  </w:num>
  <w:num w:numId="28">
    <w:abstractNumId w:val="26"/>
  </w:num>
  <w:num w:numId="29">
    <w:abstractNumId w:val="15"/>
  </w:num>
  <w:num w:numId="30">
    <w:abstractNumId w:val="30"/>
  </w:num>
  <w:num w:numId="31">
    <w:abstractNumId w:val="32"/>
  </w:num>
  <w:num w:numId="32">
    <w:abstractNumId w:val="18"/>
  </w:num>
  <w:num w:numId="33">
    <w:abstractNumId w:val="17"/>
  </w:num>
  <w:num w:numId="34">
    <w:abstractNumId w:val="19"/>
  </w:num>
  <w:num w:numId="35">
    <w:abstractNumId w:val="31"/>
  </w:num>
  <w:num w:numId="36">
    <w:abstractNumId w:val="21"/>
  </w:num>
  <w:num w:numId="37">
    <w:abstractNumId w:val="14"/>
  </w:num>
  <w:num w:numId="38">
    <w:abstractNumId w:val="12"/>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2C4"/>
    <w:rsid w:val="00001899"/>
    <w:rsid w:val="000033C4"/>
    <w:rsid w:val="000049AD"/>
    <w:rsid w:val="0000681B"/>
    <w:rsid w:val="000133C0"/>
    <w:rsid w:val="00014C4E"/>
    <w:rsid w:val="00014EAC"/>
    <w:rsid w:val="00017107"/>
    <w:rsid w:val="000202E2"/>
    <w:rsid w:val="00020D94"/>
    <w:rsid w:val="00022441"/>
    <w:rsid w:val="0002261E"/>
    <w:rsid w:val="00023D53"/>
    <w:rsid w:val="00024839"/>
    <w:rsid w:val="00026871"/>
    <w:rsid w:val="000307D3"/>
    <w:rsid w:val="0003172B"/>
    <w:rsid w:val="00032BFB"/>
    <w:rsid w:val="00037A98"/>
    <w:rsid w:val="000427F2"/>
    <w:rsid w:val="000427FB"/>
    <w:rsid w:val="00042ED7"/>
    <w:rsid w:val="00044392"/>
    <w:rsid w:val="0004455E"/>
    <w:rsid w:val="000463A6"/>
    <w:rsid w:val="00047CB5"/>
    <w:rsid w:val="00051FAA"/>
    <w:rsid w:val="00053606"/>
    <w:rsid w:val="000566F0"/>
    <w:rsid w:val="000572A9"/>
    <w:rsid w:val="00061325"/>
    <w:rsid w:val="000733AC"/>
    <w:rsid w:val="00074B81"/>
    <w:rsid w:val="00074D22"/>
    <w:rsid w:val="00075081"/>
    <w:rsid w:val="0007528A"/>
    <w:rsid w:val="00076C1D"/>
    <w:rsid w:val="000775A0"/>
    <w:rsid w:val="000811AB"/>
    <w:rsid w:val="000821D7"/>
    <w:rsid w:val="00083C5F"/>
    <w:rsid w:val="0008401B"/>
    <w:rsid w:val="0009046F"/>
    <w:rsid w:val="00090B87"/>
    <w:rsid w:val="0009131C"/>
    <w:rsid w:val="0009172C"/>
    <w:rsid w:val="000930EC"/>
    <w:rsid w:val="00095E61"/>
    <w:rsid w:val="000966C1"/>
    <w:rsid w:val="000970AC"/>
    <w:rsid w:val="000A1167"/>
    <w:rsid w:val="000A4428"/>
    <w:rsid w:val="000A6D40"/>
    <w:rsid w:val="000A7BC3"/>
    <w:rsid w:val="000B0B40"/>
    <w:rsid w:val="000B1661"/>
    <w:rsid w:val="000B1F0B"/>
    <w:rsid w:val="000B2E88"/>
    <w:rsid w:val="000B39A1"/>
    <w:rsid w:val="000B4603"/>
    <w:rsid w:val="000B5BF6"/>
    <w:rsid w:val="000C06A7"/>
    <w:rsid w:val="000C09BE"/>
    <w:rsid w:val="000C1380"/>
    <w:rsid w:val="000C554F"/>
    <w:rsid w:val="000C6D45"/>
    <w:rsid w:val="000C79DD"/>
    <w:rsid w:val="000D0DC5"/>
    <w:rsid w:val="000D0FBC"/>
    <w:rsid w:val="000D15FF"/>
    <w:rsid w:val="000D28DF"/>
    <w:rsid w:val="000D488B"/>
    <w:rsid w:val="000D5D22"/>
    <w:rsid w:val="000D68DF"/>
    <w:rsid w:val="000D6BDE"/>
    <w:rsid w:val="000D6EBF"/>
    <w:rsid w:val="000E138D"/>
    <w:rsid w:val="000E187A"/>
    <w:rsid w:val="000E2D61"/>
    <w:rsid w:val="000E3EB2"/>
    <w:rsid w:val="000E450E"/>
    <w:rsid w:val="000E568C"/>
    <w:rsid w:val="000E6259"/>
    <w:rsid w:val="000E759D"/>
    <w:rsid w:val="000F4677"/>
    <w:rsid w:val="000F5BE0"/>
    <w:rsid w:val="00100587"/>
    <w:rsid w:val="0010284E"/>
    <w:rsid w:val="00103122"/>
    <w:rsid w:val="0010336A"/>
    <w:rsid w:val="001040AE"/>
    <w:rsid w:val="001050F1"/>
    <w:rsid w:val="00105AEA"/>
    <w:rsid w:val="00106DAF"/>
    <w:rsid w:val="00114ABE"/>
    <w:rsid w:val="00114EE5"/>
    <w:rsid w:val="00116023"/>
    <w:rsid w:val="00124DC4"/>
    <w:rsid w:val="00134A51"/>
    <w:rsid w:val="00140727"/>
    <w:rsid w:val="001424F9"/>
    <w:rsid w:val="00144301"/>
    <w:rsid w:val="001475C1"/>
    <w:rsid w:val="00160628"/>
    <w:rsid w:val="001610F3"/>
    <w:rsid w:val="00161344"/>
    <w:rsid w:val="00162195"/>
    <w:rsid w:val="0016322A"/>
    <w:rsid w:val="001657E3"/>
    <w:rsid w:val="00165A21"/>
    <w:rsid w:val="00166707"/>
    <w:rsid w:val="001705CE"/>
    <w:rsid w:val="00175827"/>
    <w:rsid w:val="00176E67"/>
    <w:rsid w:val="0017714B"/>
    <w:rsid w:val="001804DF"/>
    <w:rsid w:val="00181BDC"/>
    <w:rsid w:val="00181CBC"/>
    <w:rsid w:val="00181DB0"/>
    <w:rsid w:val="001829E3"/>
    <w:rsid w:val="00185A8F"/>
    <w:rsid w:val="001924C0"/>
    <w:rsid w:val="0019731E"/>
    <w:rsid w:val="001A09FE"/>
    <w:rsid w:val="001A67C9"/>
    <w:rsid w:val="001A69DE"/>
    <w:rsid w:val="001A713C"/>
    <w:rsid w:val="001B15BA"/>
    <w:rsid w:val="001B1C7C"/>
    <w:rsid w:val="001B398F"/>
    <w:rsid w:val="001B46C6"/>
    <w:rsid w:val="001B4B48"/>
    <w:rsid w:val="001B4D1F"/>
    <w:rsid w:val="001B7681"/>
    <w:rsid w:val="001B7CAE"/>
    <w:rsid w:val="001C0772"/>
    <w:rsid w:val="001C0D4F"/>
    <w:rsid w:val="001C1BA3"/>
    <w:rsid w:val="001C1DEC"/>
    <w:rsid w:val="001C527E"/>
    <w:rsid w:val="001C5736"/>
    <w:rsid w:val="001C62FC"/>
    <w:rsid w:val="001D647F"/>
    <w:rsid w:val="001D6857"/>
    <w:rsid w:val="001E0572"/>
    <w:rsid w:val="001E0A67"/>
    <w:rsid w:val="001E0CDE"/>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21F15"/>
    <w:rsid w:val="00225114"/>
    <w:rsid w:val="00227E30"/>
    <w:rsid w:val="00232DD1"/>
    <w:rsid w:val="00236F4B"/>
    <w:rsid w:val="00242B0D"/>
    <w:rsid w:val="002467C6"/>
    <w:rsid w:val="0024692A"/>
    <w:rsid w:val="002514C6"/>
    <w:rsid w:val="00251552"/>
    <w:rsid w:val="00252BBA"/>
    <w:rsid w:val="00253123"/>
    <w:rsid w:val="00264001"/>
    <w:rsid w:val="00266354"/>
    <w:rsid w:val="00267A18"/>
    <w:rsid w:val="00270286"/>
    <w:rsid w:val="002733FF"/>
    <w:rsid w:val="00273462"/>
    <w:rsid w:val="0027395B"/>
    <w:rsid w:val="00275854"/>
    <w:rsid w:val="00283B41"/>
    <w:rsid w:val="00285F28"/>
    <w:rsid w:val="00286398"/>
    <w:rsid w:val="0029690F"/>
    <w:rsid w:val="002A1DE6"/>
    <w:rsid w:val="002A3C42"/>
    <w:rsid w:val="002A4151"/>
    <w:rsid w:val="002A4D38"/>
    <w:rsid w:val="002A5D75"/>
    <w:rsid w:val="002B0CE6"/>
    <w:rsid w:val="002B0F67"/>
    <w:rsid w:val="002B1B1A"/>
    <w:rsid w:val="002B4572"/>
    <w:rsid w:val="002B7228"/>
    <w:rsid w:val="002C01AC"/>
    <w:rsid w:val="002C1237"/>
    <w:rsid w:val="002C2407"/>
    <w:rsid w:val="002C2593"/>
    <w:rsid w:val="002C53EE"/>
    <w:rsid w:val="002D1564"/>
    <w:rsid w:val="002D2078"/>
    <w:rsid w:val="002D24F7"/>
    <w:rsid w:val="002D2799"/>
    <w:rsid w:val="002D2CD7"/>
    <w:rsid w:val="002D384E"/>
    <w:rsid w:val="002D3863"/>
    <w:rsid w:val="002D4DDC"/>
    <w:rsid w:val="002D4F75"/>
    <w:rsid w:val="002D6493"/>
    <w:rsid w:val="002D790E"/>
    <w:rsid w:val="002D7AB6"/>
    <w:rsid w:val="002E06D0"/>
    <w:rsid w:val="002E0D13"/>
    <w:rsid w:val="002E3C27"/>
    <w:rsid w:val="002E403A"/>
    <w:rsid w:val="002E60F7"/>
    <w:rsid w:val="002E7290"/>
    <w:rsid w:val="002E7F3A"/>
    <w:rsid w:val="002F141A"/>
    <w:rsid w:val="002F422A"/>
    <w:rsid w:val="002F4EDB"/>
    <w:rsid w:val="002F6054"/>
    <w:rsid w:val="00300105"/>
    <w:rsid w:val="00300420"/>
    <w:rsid w:val="00310E13"/>
    <w:rsid w:val="00311677"/>
    <w:rsid w:val="00315713"/>
    <w:rsid w:val="0031686C"/>
    <w:rsid w:val="00316FE0"/>
    <w:rsid w:val="003204D2"/>
    <w:rsid w:val="0032605E"/>
    <w:rsid w:val="003275D1"/>
    <w:rsid w:val="00330B2A"/>
    <w:rsid w:val="00331E17"/>
    <w:rsid w:val="00333063"/>
    <w:rsid w:val="003408E3"/>
    <w:rsid w:val="00343480"/>
    <w:rsid w:val="00343DA6"/>
    <w:rsid w:val="00345E89"/>
    <w:rsid w:val="0034770E"/>
    <w:rsid w:val="003522A1"/>
    <w:rsid w:val="0035254B"/>
    <w:rsid w:val="00352967"/>
    <w:rsid w:val="00353555"/>
    <w:rsid w:val="003565D4"/>
    <w:rsid w:val="003607FB"/>
    <w:rsid w:val="00360FD5"/>
    <w:rsid w:val="0036340D"/>
    <w:rsid w:val="003634A5"/>
    <w:rsid w:val="00363CD7"/>
    <w:rsid w:val="00364447"/>
    <w:rsid w:val="00366868"/>
    <w:rsid w:val="00366F23"/>
    <w:rsid w:val="00367506"/>
    <w:rsid w:val="00370085"/>
    <w:rsid w:val="00370C6C"/>
    <w:rsid w:val="003744A7"/>
    <w:rsid w:val="00376235"/>
    <w:rsid w:val="00376B80"/>
    <w:rsid w:val="00380FC6"/>
    <w:rsid w:val="00381517"/>
    <w:rsid w:val="00381FB6"/>
    <w:rsid w:val="003836D3"/>
    <w:rsid w:val="003838D3"/>
    <w:rsid w:val="00383A52"/>
    <w:rsid w:val="00383E51"/>
    <w:rsid w:val="00384D39"/>
    <w:rsid w:val="00391316"/>
    <w:rsid w:val="00391652"/>
    <w:rsid w:val="003930BA"/>
    <w:rsid w:val="00393914"/>
    <w:rsid w:val="0039507F"/>
    <w:rsid w:val="003A1260"/>
    <w:rsid w:val="003A295F"/>
    <w:rsid w:val="003A41DD"/>
    <w:rsid w:val="003A6C72"/>
    <w:rsid w:val="003A7033"/>
    <w:rsid w:val="003B47FE"/>
    <w:rsid w:val="003B5673"/>
    <w:rsid w:val="003B6287"/>
    <w:rsid w:val="003B62C9"/>
    <w:rsid w:val="003C1260"/>
    <w:rsid w:val="003C45BC"/>
    <w:rsid w:val="003C46C0"/>
    <w:rsid w:val="003C7176"/>
    <w:rsid w:val="003D0929"/>
    <w:rsid w:val="003D4455"/>
    <w:rsid w:val="003D4729"/>
    <w:rsid w:val="003D7DD6"/>
    <w:rsid w:val="003E56BD"/>
    <w:rsid w:val="003E5AAF"/>
    <w:rsid w:val="003E600D"/>
    <w:rsid w:val="003E64DF"/>
    <w:rsid w:val="003E6A5D"/>
    <w:rsid w:val="003E7D3B"/>
    <w:rsid w:val="003F193A"/>
    <w:rsid w:val="003F4207"/>
    <w:rsid w:val="003F4B66"/>
    <w:rsid w:val="003F50EF"/>
    <w:rsid w:val="003F5C46"/>
    <w:rsid w:val="003F7CBB"/>
    <w:rsid w:val="003F7D34"/>
    <w:rsid w:val="00407A26"/>
    <w:rsid w:val="00412C8E"/>
    <w:rsid w:val="0041518D"/>
    <w:rsid w:val="0042221D"/>
    <w:rsid w:val="00422C2A"/>
    <w:rsid w:val="0042303F"/>
    <w:rsid w:val="00424DD3"/>
    <w:rsid w:val="004269C5"/>
    <w:rsid w:val="00434877"/>
    <w:rsid w:val="00435939"/>
    <w:rsid w:val="00437CC7"/>
    <w:rsid w:val="0044248E"/>
    <w:rsid w:val="00442801"/>
    <w:rsid w:val="00442B9C"/>
    <w:rsid w:val="00444163"/>
    <w:rsid w:val="00445EFA"/>
    <w:rsid w:val="0044673B"/>
    <w:rsid w:val="0044738A"/>
    <w:rsid w:val="004473D3"/>
    <w:rsid w:val="00452231"/>
    <w:rsid w:val="004608CF"/>
    <w:rsid w:val="00460C13"/>
    <w:rsid w:val="00463228"/>
    <w:rsid w:val="00463782"/>
    <w:rsid w:val="00465440"/>
    <w:rsid w:val="00466159"/>
    <w:rsid w:val="004667E0"/>
    <w:rsid w:val="0046760E"/>
    <w:rsid w:val="00470E10"/>
    <w:rsid w:val="004728C6"/>
    <w:rsid w:val="004771CA"/>
    <w:rsid w:val="00477A97"/>
    <w:rsid w:val="00481343"/>
    <w:rsid w:val="00482BF4"/>
    <w:rsid w:val="0048549E"/>
    <w:rsid w:val="00485CB1"/>
    <w:rsid w:val="00486797"/>
    <w:rsid w:val="004930C6"/>
    <w:rsid w:val="00493347"/>
    <w:rsid w:val="00496092"/>
    <w:rsid w:val="004965D6"/>
    <w:rsid w:val="004A08DB"/>
    <w:rsid w:val="004A25D0"/>
    <w:rsid w:val="004A37E8"/>
    <w:rsid w:val="004A7549"/>
    <w:rsid w:val="004B09D4"/>
    <w:rsid w:val="004B309D"/>
    <w:rsid w:val="004B330A"/>
    <w:rsid w:val="004B55C8"/>
    <w:rsid w:val="004B5C7C"/>
    <w:rsid w:val="004B6A07"/>
    <w:rsid w:val="004B7C8E"/>
    <w:rsid w:val="004C3622"/>
    <w:rsid w:val="004C3D3C"/>
    <w:rsid w:val="004D0EDC"/>
    <w:rsid w:val="004D1220"/>
    <w:rsid w:val="004D14B3"/>
    <w:rsid w:val="004D1529"/>
    <w:rsid w:val="004D2253"/>
    <w:rsid w:val="004D2B6A"/>
    <w:rsid w:val="004D37D1"/>
    <w:rsid w:val="004D5514"/>
    <w:rsid w:val="004D56C3"/>
    <w:rsid w:val="004E0338"/>
    <w:rsid w:val="004E4FF3"/>
    <w:rsid w:val="004E56A8"/>
    <w:rsid w:val="004F0409"/>
    <w:rsid w:val="004F3B55"/>
    <w:rsid w:val="004F428E"/>
    <w:rsid w:val="004F4E1B"/>
    <w:rsid w:val="004F4E46"/>
    <w:rsid w:val="004F6B7D"/>
    <w:rsid w:val="005015F6"/>
    <w:rsid w:val="005030C4"/>
    <w:rsid w:val="005031C5"/>
    <w:rsid w:val="00504FDC"/>
    <w:rsid w:val="00505AD9"/>
    <w:rsid w:val="00505C78"/>
    <w:rsid w:val="005120CC"/>
    <w:rsid w:val="00512B7B"/>
    <w:rsid w:val="00514EA1"/>
    <w:rsid w:val="00515830"/>
    <w:rsid w:val="0051798B"/>
    <w:rsid w:val="00517F31"/>
    <w:rsid w:val="0052083A"/>
    <w:rsid w:val="00521F5A"/>
    <w:rsid w:val="00522781"/>
    <w:rsid w:val="00523534"/>
    <w:rsid w:val="00525E06"/>
    <w:rsid w:val="00526454"/>
    <w:rsid w:val="00527291"/>
    <w:rsid w:val="00531823"/>
    <w:rsid w:val="00534965"/>
    <w:rsid w:val="00534ECC"/>
    <w:rsid w:val="0053720D"/>
    <w:rsid w:val="00537F08"/>
    <w:rsid w:val="00540EF5"/>
    <w:rsid w:val="00541BF3"/>
    <w:rsid w:val="00541CD3"/>
    <w:rsid w:val="00545998"/>
    <w:rsid w:val="005476FA"/>
    <w:rsid w:val="00550FBD"/>
    <w:rsid w:val="00551BFF"/>
    <w:rsid w:val="00552E75"/>
    <w:rsid w:val="0055595E"/>
    <w:rsid w:val="0055697E"/>
    <w:rsid w:val="00557988"/>
    <w:rsid w:val="00562C49"/>
    <w:rsid w:val="00562DEF"/>
    <w:rsid w:val="0056321A"/>
    <w:rsid w:val="00563A35"/>
    <w:rsid w:val="00564FE0"/>
    <w:rsid w:val="00566596"/>
    <w:rsid w:val="005741E9"/>
    <w:rsid w:val="005748CF"/>
    <w:rsid w:val="005776F1"/>
    <w:rsid w:val="00584270"/>
    <w:rsid w:val="00584738"/>
    <w:rsid w:val="005920B0"/>
    <w:rsid w:val="0059380D"/>
    <w:rsid w:val="00595A8F"/>
    <w:rsid w:val="0059622F"/>
    <w:rsid w:val="005972C4"/>
    <w:rsid w:val="0059733D"/>
    <w:rsid w:val="005977C2"/>
    <w:rsid w:val="00597BF2"/>
    <w:rsid w:val="005A1F54"/>
    <w:rsid w:val="005A3020"/>
    <w:rsid w:val="005A5A00"/>
    <w:rsid w:val="005A7BA1"/>
    <w:rsid w:val="005B134E"/>
    <w:rsid w:val="005B2039"/>
    <w:rsid w:val="005B250C"/>
    <w:rsid w:val="005B344F"/>
    <w:rsid w:val="005B3FBA"/>
    <w:rsid w:val="005B4A1D"/>
    <w:rsid w:val="005B4C8D"/>
    <w:rsid w:val="005B674D"/>
    <w:rsid w:val="005B69EB"/>
    <w:rsid w:val="005C056D"/>
    <w:rsid w:val="005C0CBE"/>
    <w:rsid w:val="005C1FCF"/>
    <w:rsid w:val="005C2681"/>
    <w:rsid w:val="005C37BE"/>
    <w:rsid w:val="005C3F41"/>
    <w:rsid w:val="005D1885"/>
    <w:rsid w:val="005D4A38"/>
    <w:rsid w:val="005E2EEA"/>
    <w:rsid w:val="005E3708"/>
    <w:rsid w:val="005E3CCD"/>
    <w:rsid w:val="005E3D6B"/>
    <w:rsid w:val="005E40A8"/>
    <w:rsid w:val="005E4428"/>
    <w:rsid w:val="005E5B55"/>
    <w:rsid w:val="005E5E4A"/>
    <w:rsid w:val="005E693D"/>
    <w:rsid w:val="005E75BF"/>
    <w:rsid w:val="005F20D7"/>
    <w:rsid w:val="005F57BA"/>
    <w:rsid w:val="005F61E6"/>
    <w:rsid w:val="005F6C45"/>
    <w:rsid w:val="005F6FFA"/>
    <w:rsid w:val="0060002F"/>
    <w:rsid w:val="00600F6D"/>
    <w:rsid w:val="006025B2"/>
    <w:rsid w:val="006039FD"/>
    <w:rsid w:val="00605A69"/>
    <w:rsid w:val="00606C54"/>
    <w:rsid w:val="00614375"/>
    <w:rsid w:val="00615B0A"/>
    <w:rsid w:val="006168CF"/>
    <w:rsid w:val="0062011B"/>
    <w:rsid w:val="00626DE0"/>
    <w:rsid w:val="00630901"/>
    <w:rsid w:val="00631F8E"/>
    <w:rsid w:val="00635D88"/>
    <w:rsid w:val="00636EE9"/>
    <w:rsid w:val="00640950"/>
    <w:rsid w:val="00641AE7"/>
    <w:rsid w:val="00642629"/>
    <w:rsid w:val="006458A7"/>
    <w:rsid w:val="006464DB"/>
    <w:rsid w:val="0064782B"/>
    <w:rsid w:val="0064788A"/>
    <w:rsid w:val="00651933"/>
    <w:rsid w:val="0065293D"/>
    <w:rsid w:val="00653EFC"/>
    <w:rsid w:val="00654021"/>
    <w:rsid w:val="00656A86"/>
    <w:rsid w:val="0065776E"/>
    <w:rsid w:val="00660C4C"/>
    <w:rsid w:val="00661045"/>
    <w:rsid w:val="00661216"/>
    <w:rsid w:val="00666DA8"/>
    <w:rsid w:val="00671057"/>
    <w:rsid w:val="00675AAF"/>
    <w:rsid w:val="0068031A"/>
    <w:rsid w:val="00680A8D"/>
    <w:rsid w:val="00681236"/>
    <w:rsid w:val="00681584"/>
    <w:rsid w:val="00681B2F"/>
    <w:rsid w:val="0068335F"/>
    <w:rsid w:val="00685FCB"/>
    <w:rsid w:val="00687217"/>
    <w:rsid w:val="006875F1"/>
    <w:rsid w:val="006925F2"/>
    <w:rsid w:val="00693302"/>
    <w:rsid w:val="0069640B"/>
    <w:rsid w:val="006A1B83"/>
    <w:rsid w:val="006A21CD"/>
    <w:rsid w:val="006A5772"/>
    <w:rsid w:val="006A5918"/>
    <w:rsid w:val="006A642A"/>
    <w:rsid w:val="006B03E2"/>
    <w:rsid w:val="006B06A9"/>
    <w:rsid w:val="006B21B2"/>
    <w:rsid w:val="006B2798"/>
    <w:rsid w:val="006B4A4A"/>
    <w:rsid w:val="006C19B2"/>
    <w:rsid w:val="006C34DF"/>
    <w:rsid w:val="006C3C89"/>
    <w:rsid w:val="006C4409"/>
    <w:rsid w:val="006C50C4"/>
    <w:rsid w:val="006C5BB8"/>
    <w:rsid w:val="006C6936"/>
    <w:rsid w:val="006C78B0"/>
    <w:rsid w:val="006C7B01"/>
    <w:rsid w:val="006D0559"/>
    <w:rsid w:val="006D0FE8"/>
    <w:rsid w:val="006D4B2B"/>
    <w:rsid w:val="006D4F3C"/>
    <w:rsid w:val="006D5455"/>
    <w:rsid w:val="006D5C66"/>
    <w:rsid w:val="006D7002"/>
    <w:rsid w:val="006E1B3C"/>
    <w:rsid w:val="006E1FE2"/>
    <w:rsid w:val="006E23FB"/>
    <w:rsid w:val="006E325A"/>
    <w:rsid w:val="006E33EC"/>
    <w:rsid w:val="006E3802"/>
    <w:rsid w:val="006E6C02"/>
    <w:rsid w:val="006E71AA"/>
    <w:rsid w:val="006F0EE9"/>
    <w:rsid w:val="006F231A"/>
    <w:rsid w:val="006F6B55"/>
    <w:rsid w:val="006F788D"/>
    <w:rsid w:val="006F78E1"/>
    <w:rsid w:val="00701072"/>
    <w:rsid w:val="00702054"/>
    <w:rsid w:val="00702095"/>
    <w:rsid w:val="007035A4"/>
    <w:rsid w:val="00711799"/>
    <w:rsid w:val="007117DD"/>
    <w:rsid w:val="00712B78"/>
    <w:rsid w:val="0071393B"/>
    <w:rsid w:val="00713EE2"/>
    <w:rsid w:val="007165D3"/>
    <w:rsid w:val="007177FC"/>
    <w:rsid w:val="00717C0B"/>
    <w:rsid w:val="00720C5E"/>
    <w:rsid w:val="00721701"/>
    <w:rsid w:val="00726C07"/>
    <w:rsid w:val="00731835"/>
    <w:rsid w:val="007341F8"/>
    <w:rsid w:val="00734372"/>
    <w:rsid w:val="00734EB8"/>
    <w:rsid w:val="00735F8B"/>
    <w:rsid w:val="0074090B"/>
    <w:rsid w:val="0074097E"/>
    <w:rsid w:val="00740E10"/>
    <w:rsid w:val="007424CB"/>
    <w:rsid w:val="00742D1F"/>
    <w:rsid w:val="00743EBA"/>
    <w:rsid w:val="00744C8E"/>
    <w:rsid w:val="00744EF2"/>
    <w:rsid w:val="007468B9"/>
    <w:rsid w:val="0074707E"/>
    <w:rsid w:val="007515DF"/>
    <w:rsid w:val="007516DC"/>
    <w:rsid w:val="00752D03"/>
    <w:rsid w:val="00752E58"/>
    <w:rsid w:val="00753394"/>
    <w:rsid w:val="00754B80"/>
    <w:rsid w:val="00754CA9"/>
    <w:rsid w:val="00760BEA"/>
    <w:rsid w:val="00761918"/>
    <w:rsid w:val="00762F03"/>
    <w:rsid w:val="0076413B"/>
    <w:rsid w:val="007648AE"/>
    <w:rsid w:val="00764BF8"/>
    <w:rsid w:val="0076514D"/>
    <w:rsid w:val="00765684"/>
    <w:rsid w:val="00766F1F"/>
    <w:rsid w:val="00773D59"/>
    <w:rsid w:val="007752BA"/>
    <w:rsid w:val="00781003"/>
    <w:rsid w:val="007911FD"/>
    <w:rsid w:val="00791D27"/>
    <w:rsid w:val="00792ABA"/>
    <w:rsid w:val="00793930"/>
    <w:rsid w:val="00793DD1"/>
    <w:rsid w:val="00794FEC"/>
    <w:rsid w:val="0079678A"/>
    <w:rsid w:val="007A003E"/>
    <w:rsid w:val="007A1965"/>
    <w:rsid w:val="007A2ED1"/>
    <w:rsid w:val="007A4BE6"/>
    <w:rsid w:val="007B0411"/>
    <w:rsid w:val="007B0DC6"/>
    <w:rsid w:val="007B1094"/>
    <w:rsid w:val="007B1762"/>
    <w:rsid w:val="007B3320"/>
    <w:rsid w:val="007B502F"/>
    <w:rsid w:val="007B77A2"/>
    <w:rsid w:val="007C2A90"/>
    <w:rsid w:val="007C301F"/>
    <w:rsid w:val="007C4041"/>
    <w:rsid w:val="007C4540"/>
    <w:rsid w:val="007C65AF"/>
    <w:rsid w:val="007D135D"/>
    <w:rsid w:val="007D730F"/>
    <w:rsid w:val="007D7CD8"/>
    <w:rsid w:val="007E3AA7"/>
    <w:rsid w:val="007F737D"/>
    <w:rsid w:val="008002A2"/>
    <w:rsid w:val="0080308E"/>
    <w:rsid w:val="00805303"/>
    <w:rsid w:val="00805DFD"/>
    <w:rsid w:val="00806705"/>
    <w:rsid w:val="00806738"/>
    <w:rsid w:val="008165BB"/>
    <w:rsid w:val="008216D5"/>
    <w:rsid w:val="00823291"/>
    <w:rsid w:val="008249CE"/>
    <w:rsid w:val="00831A50"/>
    <w:rsid w:val="00831B3C"/>
    <w:rsid w:val="00831C89"/>
    <w:rsid w:val="00832114"/>
    <w:rsid w:val="00834C46"/>
    <w:rsid w:val="0084093E"/>
    <w:rsid w:val="00841CE1"/>
    <w:rsid w:val="00845C61"/>
    <w:rsid w:val="008469BA"/>
    <w:rsid w:val="008473D8"/>
    <w:rsid w:val="00847B72"/>
    <w:rsid w:val="00847D96"/>
    <w:rsid w:val="008528DC"/>
    <w:rsid w:val="00852B8C"/>
    <w:rsid w:val="00854981"/>
    <w:rsid w:val="00864B2E"/>
    <w:rsid w:val="00865963"/>
    <w:rsid w:val="008674A8"/>
    <w:rsid w:val="008718D0"/>
    <w:rsid w:val="00871C1D"/>
    <w:rsid w:val="00872593"/>
    <w:rsid w:val="0087450E"/>
    <w:rsid w:val="00875A82"/>
    <w:rsid w:val="00876CA3"/>
    <w:rsid w:val="008772FE"/>
    <w:rsid w:val="008775F1"/>
    <w:rsid w:val="008821AE"/>
    <w:rsid w:val="00883D3A"/>
    <w:rsid w:val="00883DBA"/>
    <w:rsid w:val="008854F7"/>
    <w:rsid w:val="00885A9D"/>
    <w:rsid w:val="008929D2"/>
    <w:rsid w:val="00893636"/>
    <w:rsid w:val="00893B94"/>
    <w:rsid w:val="00894E88"/>
    <w:rsid w:val="00896E9D"/>
    <w:rsid w:val="00896F11"/>
    <w:rsid w:val="008A1049"/>
    <w:rsid w:val="008A13DF"/>
    <w:rsid w:val="008A1C98"/>
    <w:rsid w:val="008A322D"/>
    <w:rsid w:val="008A46C7"/>
    <w:rsid w:val="008A4D72"/>
    <w:rsid w:val="008A6285"/>
    <w:rsid w:val="008A63B2"/>
    <w:rsid w:val="008B345D"/>
    <w:rsid w:val="008B7A00"/>
    <w:rsid w:val="008C13E9"/>
    <w:rsid w:val="008C1FC2"/>
    <w:rsid w:val="008C2980"/>
    <w:rsid w:val="008C4DD6"/>
    <w:rsid w:val="008C5AFB"/>
    <w:rsid w:val="008D07FB"/>
    <w:rsid w:val="008D0C02"/>
    <w:rsid w:val="008D357D"/>
    <w:rsid w:val="008D3FD5"/>
    <w:rsid w:val="008D435A"/>
    <w:rsid w:val="008E3543"/>
    <w:rsid w:val="008E387B"/>
    <w:rsid w:val="008E6087"/>
    <w:rsid w:val="008E758D"/>
    <w:rsid w:val="008E7A73"/>
    <w:rsid w:val="008F10A7"/>
    <w:rsid w:val="008F47DC"/>
    <w:rsid w:val="008F755D"/>
    <w:rsid w:val="008F7A39"/>
    <w:rsid w:val="009021E8"/>
    <w:rsid w:val="00904677"/>
    <w:rsid w:val="00905EE2"/>
    <w:rsid w:val="00911440"/>
    <w:rsid w:val="00911712"/>
    <w:rsid w:val="00911B27"/>
    <w:rsid w:val="00913933"/>
    <w:rsid w:val="00913A0F"/>
    <w:rsid w:val="009170BE"/>
    <w:rsid w:val="00920B55"/>
    <w:rsid w:val="009262C9"/>
    <w:rsid w:val="00930EB9"/>
    <w:rsid w:val="00933DC7"/>
    <w:rsid w:val="009418F4"/>
    <w:rsid w:val="00942BBC"/>
    <w:rsid w:val="00944180"/>
    <w:rsid w:val="00944AA0"/>
    <w:rsid w:val="00947DA2"/>
    <w:rsid w:val="00951177"/>
    <w:rsid w:val="009604B8"/>
    <w:rsid w:val="0096176F"/>
    <w:rsid w:val="00963AE6"/>
    <w:rsid w:val="009673E8"/>
    <w:rsid w:val="00974DB8"/>
    <w:rsid w:val="00980661"/>
    <w:rsid w:val="0098093B"/>
    <w:rsid w:val="009876D4"/>
    <w:rsid w:val="009913E5"/>
    <w:rsid w:val="009914A5"/>
    <w:rsid w:val="0099548E"/>
    <w:rsid w:val="009961CF"/>
    <w:rsid w:val="00996456"/>
    <w:rsid w:val="00996A12"/>
    <w:rsid w:val="00997B0F"/>
    <w:rsid w:val="009A0CC3"/>
    <w:rsid w:val="009A1CAD"/>
    <w:rsid w:val="009A3440"/>
    <w:rsid w:val="009A37D8"/>
    <w:rsid w:val="009A5832"/>
    <w:rsid w:val="009A64AE"/>
    <w:rsid w:val="009A6838"/>
    <w:rsid w:val="009B24B5"/>
    <w:rsid w:val="009B3419"/>
    <w:rsid w:val="009B4192"/>
    <w:rsid w:val="009B4EBC"/>
    <w:rsid w:val="009B55CA"/>
    <w:rsid w:val="009B5ABB"/>
    <w:rsid w:val="009B73CE"/>
    <w:rsid w:val="009C2461"/>
    <w:rsid w:val="009C37C7"/>
    <w:rsid w:val="009C4195"/>
    <w:rsid w:val="009C5A15"/>
    <w:rsid w:val="009C5FE8"/>
    <w:rsid w:val="009C6FE2"/>
    <w:rsid w:val="009C7674"/>
    <w:rsid w:val="009D004A"/>
    <w:rsid w:val="009D4B16"/>
    <w:rsid w:val="009D5880"/>
    <w:rsid w:val="009D5DAF"/>
    <w:rsid w:val="009D73E5"/>
    <w:rsid w:val="009E1FD4"/>
    <w:rsid w:val="009E2306"/>
    <w:rsid w:val="009E2915"/>
    <w:rsid w:val="009E2AC7"/>
    <w:rsid w:val="009E2B58"/>
    <w:rsid w:val="009E3B07"/>
    <w:rsid w:val="009E4FBE"/>
    <w:rsid w:val="009E51D1"/>
    <w:rsid w:val="009E5531"/>
    <w:rsid w:val="009E57B3"/>
    <w:rsid w:val="009F171E"/>
    <w:rsid w:val="009F3D2F"/>
    <w:rsid w:val="009F51E4"/>
    <w:rsid w:val="009F7052"/>
    <w:rsid w:val="00A02668"/>
    <w:rsid w:val="00A02801"/>
    <w:rsid w:val="00A03B39"/>
    <w:rsid w:val="00A04532"/>
    <w:rsid w:val="00A06A39"/>
    <w:rsid w:val="00A07F58"/>
    <w:rsid w:val="00A131CB"/>
    <w:rsid w:val="00A14847"/>
    <w:rsid w:val="00A16D6D"/>
    <w:rsid w:val="00A21383"/>
    <w:rsid w:val="00A2199F"/>
    <w:rsid w:val="00A21B31"/>
    <w:rsid w:val="00A21BF3"/>
    <w:rsid w:val="00A2360E"/>
    <w:rsid w:val="00A2378A"/>
    <w:rsid w:val="00A24DA6"/>
    <w:rsid w:val="00A25537"/>
    <w:rsid w:val="00A26E0C"/>
    <w:rsid w:val="00A32FCB"/>
    <w:rsid w:val="00A33FAF"/>
    <w:rsid w:val="00A34C25"/>
    <w:rsid w:val="00A3507D"/>
    <w:rsid w:val="00A3717A"/>
    <w:rsid w:val="00A4088C"/>
    <w:rsid w:val="00A4456B"/>
    <w:rsid w:val="00A448D4"/>
    <w:rsid w:val="00A452E0"/>
    <w:rsid w:val="00A47948"/>
    <w:rsid w:val="00A506DF"/>
    <w:rsid w:val="00A51EA5"/>
    <w:rsid w:val="00A53742"/>
    <w:rsid w:val="00A54D25"/>
    <w:rsid w:val="00A557A1"/>
    <w:rsid w:val="00A5737F"/>
    <w:rsid w:val="00A60D60"/>
    <w:rsid w:val="00A63059"/>
    <w:rsid w:val="00A63AE3"/>
    <w:rsid w:val="00A644C5"/>
    <w:rsid w:val="00A651A4"/>
    <w:rsid w:val="00A71361"/>
    <w:rsid w:val="00A746E2"/>
    <w:rsid w:val="00A8035A"/>
    <w:rsid w:val="00A81FF2"/>
    <w:rsid w:val="00A83904"/>
    <w:rsid w:val="00A90A79"/>
    <w:rsid w:val="00A96B30"/>
    <w:rsid w:val="00AA442D"/>
    <w:rsid w:val="00AA501A"/>
    <w:rsid w:val="00AA59B5"/>
    <w:rsid w:val="00AA7777"/>
    <w:rsid w:val="00AA7B84"/>
    <w:rsid w:val="00AB1320"/>
    <w:rsid w:val="00AB2FBA"/>
    <w:rsid w:val="00AC0B4C"/>
    <w:rsid w:val="00AC1164"/>
    <w:rsid w:val="00AC2296"/>
    <w:rsid w:val="00AC2754"/>
    <w:rsid w:val="00AC48B0"/>
    <w:rsid w:val="00AC4ACD"/>
    <w:rsid w:val="00AC5DFB"/>
    <w:rsid w:val="00AD13DC"/>
    <w:rsid w:val="00AD2B2A"/>
    <w:rsid w:val="00AD6DE2"/>
    <w:rsid w:val="00AE0A40"/>
    <w:rsid w:val="00AE1ED4"/>
    <w:rsid w:val="00AE21E1"/>
    <w:rsid w:val="00AE2F8D"/>
    <w:rsid w:val="00AE3BAE"/>
    <w:rsid w:val="00AE4613"/>
    <w:rsid w:val="00AE6A21"/>
    <w:rsid w:val="00AF1C8F"/>
    <w:rsid w:val="00AF2B68"/>
    <w:rsid w:val="00AF2C92"/>
    <w:rsid w:val="00AF3EC1"/>
    <w:rsid w:val="00AF5025"/>
    <w:rsid w:val="00AF519F"/>
    <w:rsid w:val="00AF5387"/>
    <w:rsid w:val="00AF55F5"/>
    <w:rsid w:val="00AF7E86"/>
    <w:rsid w:val="00B01FF6"/>
    <w:rsid w:val="00B024B9"/>
    <w:rsid w:val="00B048DB"/>
    <w:rsid w:val="00B077FA"/>
    <w:rsid w:val="00B114B9"/>
    <w:rsid w:val="00B11B2C"/>
    <w:rsid w:val="00B11E34"/>
    <w:rsid w:val="00B127D7"/>
    <w:rsid w:val="00B13B0C"/>
    <w:rsid w:val="00B14408"/>
    <w:rsid w:val="00B1453A"/>
    <w:rsid w:val="00B20F82"/>
    <w:rsid w:val="00B25BD5"/>
    <w:rsid w:val="00B33689"/>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5F93"/>
    <w:rsid w:val="00B770C7"/>
    <w:rsid w:val="00B80F26"/>
    <w:rsid w:val="00B81943"/>
    <w:rsid w:val="00B822BD"/>
    <w:rsid w:val="00B842F4"/>
    <w:rsid w:val="00B85E4C"/>
    <w:rsid w:val="00B91A7B"/>
    <w:rsid w:val="00B929DD"/>
    <w:rsid w:val="00B93AF6"/>
    <w:rsid w:val="00B95405"/>
    <w:rsid w:val="00B963F1"/>
    <w:rsid w:val="00B9710F"/>
    <w:rsid w:val="00BA020A"/>
    <w:rsid w:val="00BA3A31"/>
    <w:rsid w:val="00BA5299"/>
    <w:rsid w:val="00BB025A"/>
    <w:rsid w:val="00BB02A4"/>
    <w:rsid w:val="00BB1270"/>
    <w:rsid w:val="00BB1E44"/>
    <w:rsid w:val="00BB5267"/>
    <w:rsid w:val="00BB52B8"/>
    <w:rsid w:val="00BB59D8"/>
    <w:rsid w:val="00BB64B8"/>
    <w:rsid w:val="00BB7E69"/>
    <w:rsid w:val="00BC0E51"/>
    <w:rsid w:val="00BC3C1F"/>
    <w:rsid w:val="00BC7CE7"/>
    <w:rsid w:val="00BD1ED1"/>
    <w:rsid w:val="00BD295E"/>
    <w:rsid w:val="00BD4664"/>
    <w:rsid w:val="00BE1193"/>
    <w:rsid w:val="00BE3013"/>
    <w:rsid w:val="00BE44CD"/>
    <w:rsid w:val="00BF0F72"/>
    <w:rsid w:val="00BF4849"/>
    <w:rsid w:val="00BF4A77"/>
    <w:rsid w:val="00BF4EA7"/>
    <w:rsid w:val="00BF60A1"/>
    <w:rsid w:val="00BF6525"/>
    <w:rsid w:val="00C00152"/>
    <w:rsid w:val="00C00EDB"/>
    <w:rsid w:val="00C02863"/>
    <w:rsid w:val="00C0383A"/>
    <w:rsid w:val="00C067FF"/>
    <w:rsid w:val="00C06EB9"/>
    <w:rsid w:val="00C12862"/>
    <w:rsid w:val="00C13D28"/>
    <w:rsid w:val="00C14585"/>
    <w:rsid w:val="00C165A0"/>
    <w:rsid w:val="00C216CE"/>
    <w:rsid w:val="00C2184F"/>
    <w:rsid w:val="00C21FF0"/>
    <w:rsid w:val="00C22A78"/>
    <w:rsid w:val="00C23C7E"/>
    <w:rsid w:val="00C246C5"/>
    <w:rsid w:val="00C25A82"/>
    <w:rsid w:val="00C30A2A"/>
    <w:rsid w:val="00C30DA8"/>
    <w:rsid w:val="00C33993"/>
    <w:rsid w:val="00C371CE"/>
    <w:rsid w:val="00C4069E"/>
    <w:rsid w:val="00C41ADC"/>
    <w:rsid w:val="00C42010"/>
    <w:rsid w:val="00C44149"/>
    <w:rsid w:val="00C44410"/>
    <w:rsid w:val="00C44A15"/>
    <w:rsid w:val="00C4630A"/>
    <w:rsid w:val="00C523F0"/>
    <w:rsid w:val="00C526D2"/>
    <w:rsid w:val="00C53A91"/>
    <w:rsid w:val="00C5758A"/>
    <w:rsid w:val="00C5794E"/>
    <w:rsid w:val="00C60968"/>
    <w:rsid w:val="00C6369D"/>
    <w:rsid w:val="00C63D39"/>
    <w:rsid w:val="00C63EDD"/>
    <w:rsid w:val="00C65B36"/>
    <w:rsid w:val="00C7292E"/>
    <w:rsid w:val="00C74E88"/>
    <w:rsid w:val="00C80924"/>
    <w:rsid w:val="00C8286B"/>
    <w:rsid w:val="00C93229"/>
    <w:rsid w:val="00C947F8"/>
    <w:rsid w:val="00C9515F"/>
    <w:rsid w:val="00C963C5"/>
    <w:rsid w:val="00CA030C"/>
    <w:rsid w:val="00CA1F41"/>
    <w:rsid w:val="00CA32EE"/>
    <w:rsid w:val="00CA5771"/>
    <w:rsid w:val="00CA6A1A"/>
    <w:rsid w:val="00CB2AE1"/>
    <w:rsid w:val="00CB715B"/>
    <w:rsid w:val="00CC1387"/>
    <w:rsid w:val="00CC1E75"/>
    <w:rsid w:val="00CC2E0E"/>
    <w:rsid w:val="00CC361C"/>
    <w:rsid w:val="00CC474B"/>
    <w:rsid w:val="00CC658C"/>
    <w:rsid w:val="00CC67BF"/>
    <w:rsid w:val="00CD0843"/>
    <w:rsid w:val="00CD0D1F"/>
    <w:rsid w:val="00CD1322"/>
    <w:rsid w:val="00CD34A5"/>
    <w:rsid w:val="00CD3EDF"/>
    <w:rsid w:val="00CD4E31"/>
    <w:rsid w:val="00CD5A78"/>
    <w:rsid w:val="00CD7345"/>
    <w:rsid w:val="00CE372E"/>
    <w:rsid w:val="00CE5ED4"/>
    <w:rsid w:val="00CF0A1B"/>
    <w:rsid w:val="00CF1053"/>
    <w:rsid w:val="00CF19F6"/>
    <w:rsid w:val="00CF2F4F"/>
    <w:rsid w:val="00CF38AA"/>
    <w:rsid w:val="00CF536D"/>
    <w:rsid w:val="00D023F9"/>
    <w:rsid w:val="00D02E9D"/>
    <w:rsid w:val="00D1030E"/>
    <w:rsid w:val="00D10CB8"/>
    <w:rsid w:val="00D12806"/>
    <w:rsid w:val="00D12D44"/>
    <w:rsid w:val="00D15018"/>
    <w:rsid w:val="00D158AC"/>
    <w:rsid w:val="00D1694C"/>
    <w:rsid w:val="00D20F5E"/>
    <w:rsid w:val="00D21BEE"/>
    <w:rsid w:val="00D23B76"/>
    <w:rsid w:val="00D23CFB"/>
    <w:rsid w:val="00D24B4A"/>
    <w:rsid w:val="00D379A3"/>
    <w:rsid w:val="00D44B8B"/>
    <w:rsid w:val="00D45FF3"/>
    <w:rsid w:val="00D512CF"/>
    <w:rsid w:val="00D528B9"/>
    <w:rsid w:val="00D53186"/>
    <w:rsid w:val="00D5487D"/>
    <w:rsid w:val="00D575E3"/>
    <w:rsid w:val="00D57DE1"/>
    <w:rsid w:val="00D60140"/>
    <w:rsid w:val="00D6024A"/>
    <w:rsid w:val="00D608B5"/>
    <w:rsid w:val="00D60C4F"/>
    <w:rsid w:val="00D64739"/>
    <w:rsid w:val="00D71E33"/>
    <w:rsid w:val="00D71F99"/>
    <w:rsid w:val="00D73CA4"/>
    <w:rsid w:val="00D73D71"/>
    <w:rsid w:val="00D74396"/>
    <w:rsid w:val="00D80284"/>
    <w:rsid w:val="00D812C3"/>
    <w:rsid w:val="00D81F71"/>
    <w:rsid w:val="00D842DC"/>
    <w:rsid w:val="00D8642D"/>
    <w:rsid w:val="00D87B8F"/>
    <w:rsid w:val="00D90A5E"/>
    <w:rsid w:val="00D90AEB"/>
    <w:rsid w:val="00D91A68"/>
    <w:rsid w:val="00D95A68"/>
    <w:rsid w:val="00DA17C7"/>
    <w:rsid w:val="00DA2EE8"/>
    <w:rsid w:val="00DA4FA5"/>
    <w:rsid w:val="00DA690C"/>
    <w:rsid w:val="00DA6A9A"/>
    <w:rsid w:val="00DB1EFD"/>
    <w:rsid w:val="00DB3EAF"/>
    <w:rsid w:val="00DB46C6"/>
    <w:rsid w:val="00DC2C5C"/>
    <w:rsid w:val="00DC3203"/>
    <w:rsid w:val="00DC3C99"/>
    <w:rsid w:val="00DC4B29"/>
    <w:rsid w:val="00DC4D37"/>
    <w:rsid w:val="00DC52F5"/>
    <w:rsid w:val="00DC5FD0"/>
    <w:rsid w:val="00DC600A"/>
    <w:rsid w:val="00DC62A4"/>
    <w:rsid w:val="00DC69B2"/>
    <w:rsid w:val="00DD0354"/>
    <w:rsid w:val="00DD27D7"/>
    <w:rsid w:val="00DD458C"/>
    <w:rsid w:val="00DD72E9"/>
    <w:rsid w:val="00DD7605"/>
    <w:rsid w:val="00DE2020"/>
    <w:rsid w:val="00DE3476"/>
    <w:rsid w:val="00DE6ECF"/>
    <w:rsid w:val="00DE7BEA"/>
    <w:rsid w:val="00DF5B84"/>
    <w:rsid w:val="00DF6D5B"/>
    <w:rsid w:val="00DF771B"/>
    <w:rsid w:val="00DF7EE2"/>
    <w:rsid w:val="00E00DDD"/>
    <w:rsid w:val="00E01BAA"/>
    <w:rsid w:val="00E023A5"/>
    <w:rsid w:val="00E0282A"/>
    <w:rsid w:val="00E02F9B"/>
    <w:rsid w:val="00E04CB8"/>
    <w:rsid w:val="00E07E14"/>
    <w:rsid w:val="00E101FA"/>
    <w:rsid w:val="00E14162"/>
    <w:rsid w:val="00E14F94"/>
    <w:rsid w:val="00E15CC4"/>
    <w:rsid w:val="00E165BF"/>
    <w:rsid w:val="00E17336"/>
    <w:rsid w:val="00E17D15"/>
    <w:rsid w:val="00E22B95"/>
    <w:rsid w:val="00E24016"/>
    <w:rsid w:val="00E27C7D"/>
    <w:rsid w:val="00E30331"/>
    <w:rsid w:val="00E30BB8"/>
    <w:rsid w:val="00E3146A"/>
    <w:rsid w:val="00E31F9C"/>
    <w:rsid w:val="00E37184"/>
    <w:rsid w:val="00E40488"/>
    <w:rsid w:val="00E4423E"/>
    <w:rsid w:val="00E50367"/>
    <w:rsid w:val="00E51ABA"/>
    <w:rsid w:val="00E524CB"/>
    <w:rsid w:val="00E54B2E"/>
    <w:rsid w:val="00E5634C"/>
    <w:rsid w:val="00E56692"/>
    <w:rsid w:val="00E65456"/>
    <w:rsid w:val="00E65A91"/>
    <w:rsid w:val="00E65EB5"/>
    <w:rsid w:val="00E66188"/>
    <w:rsid w:val="00E664FB"/>
    <w:rsid w:val="00E672F0"/>
    <w:rsid w:val="00E70373"/>
    <w:rsid w:val="00E72E40"/>
    <w:rsid w:val="00E73665"/>
    <w:rsid w:val="00E73999"/>
    <w:rsid w:val="00E73BDC"/>
    <w:rsid w:val="00E73E9E"/>
    <w:rsid w:val="00E80B2B"/>
    <w:rsid w:val="00E81660"/>
    <w:rsid w:val="00E8211E"/>
    <w:rsid w:val="00E83521"/>
    <w:rsid w:val="00E854FE"/>
    <w:rsid w:val="00E906CC"/>
    <w:rsid w:val="00E939A0"/>
    <w:rsid w:val="00E93C47"/>
    <w:rsid w:val="00E97E4E"/>
    <w:rsid w:val="00EA0496"/>
    <w:rsid w:val="00EA0977"/>
    <w:rsid w:val="00EA1CC2"/>
    <w:rsid w:val="00EA2A09"/>
    <w:rsid w:val="00EA2D76"/>
    <w:rsid w:val="00EA3177"/>
    <w:rsid w:val="00EA4644"/>
    <w:rsid w:val="00EA758A"/>
    <w:rsid w:val="00EA7E07"/>
    <w:rsid w:val="00EB096F"/>
    <w:rsid w:val="00EB17DF"/>
    <w:rsid w:val="00EB199F"/>
    <w:rsid w:val="00EB21A4"/>
    <w:rsid w:val="00EB27C4"/>
    <w:rsid w:val="00EB38A1"/>
    <w:rsid w:val="00EB4E7E"/>
    <w:rsid w:val="00EB5387"/>
    <w:rsid w:val="00EB5C10"/>
    <w:rsid w:val="00EB6C36"/>
    <w:rsid w:val="00EB7322"/>
    <w:rsid w:val="00EB7C5C"/>
    <w:rsid w:val="00EC0FE9"/>
    <w:rsid w:val="00EC198B"/>
    <w:rsid w:val="00EC36F0"/>
    <w:rsid w:val="00EC426D"/>
    <w:rsid w:val="00EC571B"/>
    <w:rsid w:val="00EC57D7"/>
    <w:rsid w:val="00EC6385"/>
    <w:rsid w:val="00EC64A6"/>
    <w:rsid w:val="00ED1DE9"/>
    <w:rsid w:val="00ED23D4"/>
    <w:rsid w:val="00ED5E0B"/>
    <w:rsid w:val="00EE029B"/>
    <w:rsid w:val="00EE37B6"/>
    <w:rsid w:val="00EF0F45"/>
    <w:rsid w:val="00EF7463"/>
    <w:rsid w:val="00EF7971"/>
    <w:rsid w:val="00F002EF"/>
    <w:rsid w:val="00F01EE9"/>
    <w:rsid w:val="00F04900"/>
    <w:rsid w:val="00F065A4"/>
    <w:rsid w:val="00F06D39"/>
    <w:rsid w:val="00F126B9"/>
    <w:rsid w:val="00F12715"/>
    <w:rsid w:val="00F13DC4"/>
    <w:rsid w:val="00F144D5"/>
    <w:rsid w:val="00F146F0"/>
    <w:rsid w:val="00F15039"/>
    <w:rsid w:val="00F157A4"/>
    <w:rsid w:val="00F16ED0"/>
    <w:rsid w:val="00F17663"/>
    <w:rsid w:val="00F20FF3"/>
    <w:rsid w:val="00F2190B"/>
    <w:rsid w:val="00F228B5"/>
    <w:rsid w:val="00F22AA0"/>
    <w:rsid w:val="00F2389C"/>
    <w:rsid w:val="00F25C67"/>
    <w:rsid w:val="00F30DFF"/>
    <w:rsid w:val="00F32B80"/>
    <w:rsid w:val="00F33989"/>
    <w:rsid w:val="00F340EB"/>
    <w:rsid w:val="00F35285"/>
    <w:rsid w:val="00F43B9D"/>
    <w:rsid w:val="00F44210"/>
    <w:rsid w:val="00F44D5E"/>
    <w:rsid w:val="00F46D8A"/>
    <w:rsid w:val="00F539E1"/>
    <w:rsid w:val="00F53A35"/>
    <w:rsid w:val="00F55A3D"/>
    <w:rsid w:val="00F5744B"/>
    <w:rsid w:val="00F61209"/>
    <w:rsid w:val="00F6259E"/>
    <w:rsid w:val="00F65DD4"/>
    <w:rsid w:val="00F672B2"/>
    <w:rsid w:val="00F74887"/>
    <w:rsid w:val="00F7520A"/>
    <w:rsid w:val="00F75319"/>
    <w:rsid w:val="00F7610F"/>
    <w:rsid w:val="00F83973"/>
    <w:rsid w:val="00F87FA3"/>
    <w:rsid w:val="00F93D8C"/>
    <w:rsid w:val="00FA0ED9"/>
    <w:rsid w:val="00FA3102"/>
    <w:rsid w:val="00FA48D4"/>
    <w:rsid w:val="00FA54FA"/>
    <w:rsid w:val="00FA6D39"/>
    <w:rsid w:val="00FB0610"/>
    <w:rsid w:val="00FB227E"/>
    <w:rsid w:val="00FB3D61"/>
    <w:rsid w:val="00FB44CE"/>
    <w:rsid w:val="00FB5009"/>
    <w:rsid w:val="00FB76AB"/>
    <w:rsid w:val="00FC10C8"/>
    <w:rsid w:val="00FC2379"/>
    <w:rsid w:val="00FC2C76"/>
    <w:rsid w:val="00FD03FE"/>
    <w:rsid w:val="00FD126E"/>
    <w:rsid w:val="00FD236A"/>
    <w:rsid w:val="00FD3C36"/>
    <w:rsid w:val="00FD4D81"/>
    <w:rsid w:val="00FD7498"/>
    <w:rsid w:val="00FD7FB3"/>
    <w:rsid w:val="00FE4019"/>
    <w:rsid w:val="00FE4713"/>
    <w:rsid w:val="00FF1057"/>
    <w:rsid w:val="00FF1F44"/>
    <w:rsid w:val="00FF225E"/>
    <w:rsid w:val="00FF2813"/>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8B5A4"/>
  <w14:defaultImageDpi w14:val="330"/>
  <w15:docId w15:val="{A0CDC2F8-37B2-4B6C-9F2C-1C2494A8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HTMLPreformatted">
    <w:name w:val="HTML Preformatted"/>
    <w:basedOn w:val="Normal"/>
    <w:link w:val="HTMLPreformattedChar"/>
    <w:uiPriority w:val="99"/>
    <w:unhideWhenUsed/>
    <w:rsid w:val="00CC1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CC1387"/>
    <w:rPr>
      <w:rFonts w:ascii="Courier New" w:hAnsi="Courier New" w:cs="Courier New"/>
      <w:lang w:val="en-US" w:eastAsia="en-US"/>
    </w:rPr>
  </w:style>
  <w:style w:type="character" w:styleId="PlaceholderText">
    <w:name w:val="Placeholder Text"/>
    <w:basedOn w:val="DefaultParagraphFont"/>
    <w:semiHidden/>
    <w:rsid w:val="00C00152"/>
    <w:rPr>
      <w:color w:val="808080"/>
    </w:rPr>
  </w:style>
  <w:style w:type="paragraph" w:styleId="ListParagraph">
    <w:name w:val="List Paragraph"/>
    <w:basedOn w:val="Normal"/>
    <w:rsid w:val="00383E51"/>
    <w:pPr>
      <w:ind w:left="720"/>
      <w:contextualSpacing/>
    </w:pPr>
  </w:style>
  <w:style w:type="table" w:styleId="TableGrid">
    <w:name w:val="Table Grid"/>
    <w:basedOn w:val="TableNormal"/>
    <w:rsid w:val="00867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5B250C"/>
    <w:rPr>
      <w:color w:val="0000FF" w:themeColor="hyperlink"/>
      <w:u w:val="single"/>
    </w:rPr>
  </w:style>
  <w:style w:type="table" w:customStyle="1" w:styleId="TableGrid1">
    <w:name w:val="Table Grid1"/>
    <w:basedOn w:val="TableNormal"/>
    <w:next w:val="TableGrid"/>
    <w:rsid w:val="00DA4FA5"/>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863669">
      <w:bodyDiv w:val="1"/>
      <w:marLeft w:val="0"/>
      <w:marRight w:val="0"/>
      <w:marTop w:val="0"/>
      <w:marBottom w:val="0"/>
      <w:divBdr>
        <w:top w:val="none" w:sz="0" w:space="0" w:color="auto"/>
        <w:left w:val="none" w:sz="0" w:space="0" w:color="auto"/>
        <w:bottom w:val="none" w:sz="0" w:space="0" w:color="auto"/>
        <w:right w:val="none" w:sz="0" w:space="0" w:color="auto"/>
      </w:divBdr>
    </w:div>
    <w:div w:id="359865230">
      <w:bodyDiv w:val="1"/>
      <w:marLeft w:val="0"/>
      <w:marRight w:val="0"/>
      <w:marTop w:val="0"/>
      <w:marBottom w:val="0"/>
      <w:divBdr>
        <w:top w:val="none" w:sz="0" w:space="0" w:color="auto"/>
        <w:left w:val="none" w:sz="0" w:space="0" w:color="auto"/>
        <w:bottom w:val="none" w:sz="0" w:space="0" w:color="auto"/>
        <w:right w:val="none" w:sz="0" w:space="0" w:color="auto"/>
      </w:divBdr>
    </w:div>
    <w:div w:id="661355385">
      <w:bodyDiv w:val="1"/>
      <w:marLeft w:val="0"/>
      <w:marRight w:val="0"/>
      <w:marTop w:val="0"/>
      <w:marBottom w:val="0"/>
      <w:divBdr>
        <w:top w:val="none" w:sz="0" w:space="0" w:color="auto"/>
        <w:left w:val="none" w:sz="0" w:space="0" w:color="auto"/>
        <w:bottom w:val="none" w:sz="0" w:space="0" w:color="auto"/>
        <w:right w:val="none" w:sz="0" w:space="0" w:color="auto"/>
      </w:divBdr>
    </w:div>
    <w:div w:id="810709692">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351758324">
      <w:bodyDiv w:val="1"/>
      <w:marLeft w:val="0"/>
      <w:marRight w:val="0"/>
      <w:marTop w:val="0"/>
      <w:marBottom w:val="0"/>
      <w:divBdr>
        <w:top w:val="none" w:sz="0" w:space="0" w:color="auto"/>
        <w:left w:val="none" w:sz="0" w:space="0" w:color="auto"/>
        <w:bottom w:val="none" w:sz="0" w:space="0" w:color="auto"/>
        <w:right w:val="none" w:sz="0" w:space="0" w:color="auto"/>
      </w:divBdr>
    </w:div>
    <w:div w:id="2037384241">
      <w:bodyDiv w:val="1"/>
      <w:marLeft w:val="0"/>
      <w:marRight w:val="0"/>
      <w:marTop w:val="0"/>
      <w:marBottom w:val="0"/>
      <w:divBdr>
        <w:top w:val="none" w:sz="0" w:space="0" w:color="auto"/>
        <w:left w:val="none" w:sz="0" w:space="0" w:color="auto"/>
        <w:bottom w:val="none" w:sz="0" w:space="0" w:color="auto"/>
        <w:right w:val="none" w:sz="0" w:space="0" w:color="auto"/>
      </w:divBdr>
    </w:div>
    <w:div w:id="213837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tenberg.org" TargetMode="External"/><Relationship Id="rId13" Type="http://schemas.openxmlformats.org/officeDocument/2006/relationships/hyperlink" Target="https://www.gutenberg.org/"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n83529\Dropbox\For%20Research\Works%20in%20progress\2018%20Entropies%20on%20MC\Plug-in\Submission\09-16-2018%20Journal%20of%20quantitative%20linguistics\Authorship%20attribution%20via%20Markovian%20entrop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8882A-0A68-4B33-B475-32BDE5B32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Authorship attribution via Markovian entropy</Template>
  <TotalTime>30128</TotalTime>
  <Pages>18</Pages>
  <Words>4301</Words>
  <Characters>24517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28761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subject/>
  <dc:creator>Zheng, Lukun</dc:creator>
  <cp:keywords/>
  <dc:description/>
  <cp:lastModifiedBy>Zheng, Lukun</cp:lastModifiedBy>
  <cp:revision>8</cp:revision>
  <cp:lastPrinted>2011-07-22T14:54:00Z</cp:lastPrinted>
  <dcterms:created xsi:type="dcterms:W3CDTF">2018-09-20T00:19:00Z</dcterms:created>
  <dcterms:modified xsi:type="dcterms:W3CDTF">2019-03-11T16:36:00Z</dcterms:modified>
</cp:coreProperties>
</file>