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jc w:val="center"/>
      </w:pPr>
      <w:r>
        <w:rPr>
          <w:sz w:val="56"/>
          <w:szCs w:val="56"/>
        </w:rPr>
        <w:t xml:space="preserve">🐒🍃</w:t>
      </w:r>
    </w:p>
    <w:p>
      <w:pPr>
        <w:spacing w:after="120"/>
      </w:pPr>
    </w:p>
    <w:p>
      <w:pPr>
        <w:jc w:val="center"/>
      </w:pPr>
      <w:r>
        <w:rPr>
          <w:rFonts w:ascii="Cambria" w:cs="Cambria" w:eastAsia="Cambria" w:hAnsi="Cambria"/>
          <w:b/>
          <w:bCs/>
          <w:color w:val="2D4A34"/>
          <w:sz w:val="62"/>
          <w:szCs w:val="62"/>
        </w:rPr>
        <w:t xml:space="preserve">LEAF MONKEY LABS</w:t>
      </w:r>
    </w:p>
    <w:p>
      <w:pPr>
        <w:spacing w:after="60" w:before="160"/>
        <w:jc w:val="center"/>
      </w:pPr>
      <w:r>
        <w:rPr>
          <w:rFonts w:ascii="Calibri" w:cs="Calibri" w:eastAsia="Calibri" w:hAnsi="Calibri"/>
          <w:i/>
          <w:iCs/>
          <w:color w:val="B8863B"/>
          <w:sz w:val="26"/>
          <w:szCs w:val="26"/>
        </w:rPr>
        <w:t xml:space="preserve">Native to the canopy. Built for the wild.</w:t>
      </w:r>
    </w:p>
    <w:p>
      <w:pPr>
        <w:spacing w:before="40"/>
        <w:jc w:val="center"/>
      </w:pPr>
      <w:r>
        <w:rPr>
          <w:rFonts w:ascii="Calibri" w:cs="Calibri" w:eastAsia="Calibri" w:hAnsi="Calibri"/>
          <w:color w:val="4A4844"/>
          <w:sz w:val="21"/>
          <w:szCs w:val="21"/>
        </w:rPr>
        <w:t xml:space="preserve">A Sri Lankan software agency turning founders' ideas into research-grade products.</w:t>
      </w:r>
    </w:p>
    <w:p>
      <w:pPr>
        <w:spacing w:after="500"/>
      </w:pPr>
    </w:p>
    <w:p>
      <w:pPr>
        <w:jc w:val="center"/>
      </w:pPr>
      <w:r>
        <w:rPr>
          <w:rFonts w:ascii="Calibri" w:cs="Calibri" w:eastAsia="Calibri" w:hAnsi="Calibri"/>
          <w:b/>
          <w:bCs/>
          <w:color w:val="5C4B3C"/>
          <w:spacing w:val="30"/>
          <w:sz w:val="19"/>
          <w:szCs w:val="19"/>
        </w:rPr>
        <w:t xml:space="preserve">BUSINESS OVERVIEW  &amp;  BRAND GUIDE</w:t>
      </w:r>
    </w:p>
    <w:p>
      <w:r>
        <w:br w:type="page"/>
      </w:r>
    </w:p>
    <w:p>
      <w:pPr>
        <w:spacing w:after="60"/>
      </w:pPr>
      <w:r>
        <w:rPr>
          <w:rFonts w:ascii="Calibri" w:cs="Calibri" w:eastAsia="Calibri" w:hAnsi="Calibri"/>
          <w:b/>
          <w:bCs/>
          <w:color w:val="B8863B"/>
          <w:spacing w:val="20"/>
          <w:sz w:val="17"/>
          <w:szCs w:val="17"/>
        </w:rPr>
        <w:t xml:space="preserve">WHO WE ARE</w:t>
      </w:r>
    </w:p>
    <w:p>
      <w:pPr>
        <w:pStyle w:val="Heading1"/>
        <w:spacing w:after="120" w:before="320"/>
      </w:pPr>
      <w:r>
        <w:rPr>
          <w:rFonts w:ascii="Cambria" w:cs="Cambria" w:eastAsia="Cambria" w:hAnsi="Cambria"/>
          <w:b/>
          <w:bCs/>
          <w:color w:val="2D4A34"/>
          <w:sz w:val="30"/>
          <w:szCs w:val="30"/>
        </w:rPr>
        <w:t xml:space="preserve">About Leaf Monkey Labs</w:t>
      </w:r>
    </w:p>
    <w:p>
      <w:pPr>
        <w:pBdr>
          <w:bottom w:val="single" w:color="5C4B3C" w:sz="6" w:space="4"/>
        </w:pBdr>
        <w:spacing w:after="160"/>
      </w:pPr>
    </w:p>
    <w:p>
      <w:pPr>
        <w:spacing w:after="140"/>
      </w:pPr>
      <w:r>
        <w:rPr>
          <w:rFonts w:ascii="Calibri" w:cs="Calibri" w:eastAsia="Calibri" w:hAnsi="Calibri"/>
          <w:i w:val="false"/>
          <w:iCs w:val="false"/>
          <w:color w:val="23241F"/>
          <w:sz w:val="21"/>
          <w:szCs w:val="21"/>
        </w:rPr>
        <w:t xml:space="preserve">Leaf Monkey Labs is a Sri Lankan software agency that helps founders bring their ideas to life. We work across digital transformation, AI-native product development, and applied AI research — moving as fluidly between a client's legacy systems and a greenfield AI product as the endemic purple-faced langur moves between the branches of a rainforest canopy: at home in the whole ecosystem, not just one layer of it.</w:t>
      </w:r>
    </w:p>
    <w:p>
      <w:pPr>
        <w:spacing w:after="140"/>
      </w:pPr>
      <w:r>
        <w:rPr>
          <w:rFonts w:ascii="Calibri" w:cs="Calibri" w:eastAsia="Calibri" w:hAnsi="Calibri"/>
          <w:i w:val="false"/>
          <w:iCs w:val="false"/>
          <w:color w:val="23241F"/>
          <w:sz w:val="21"/>
          <w:szCs w:val="21"/>
        </w:rPr>
        <w:t xml:space="preserve">We're a research-grounded studio, not just a build shop. Our work has been submitted to ISPASS, MDPI, and IEEE — venues that force our engineering to hold up to peer review, not just client sign-off. That discipline shows up in every product we ship.</w:t>
      </w:r>
    </w:p>
    <w:p>
      <w:pPr>
        <w:spacing w:after="60"/>
      </w:pPr>
      <w:r>
        <w:rPr>
          <w:rFonts w:ascii="Calibri" w:cs="Calibri" w:eastAsia="Calibri" w:hAnsi="Calibri"/>
          <w:b/>
          <w:bCs/>
          <w:color w:val="B8863B"/>
          <w:spacing w:val="20"/>
          <w:sz w:val="17"/>
          <w:szCs w:val="17"/>
        </w:rPr>
        <w:t xml:space="preserve">WHAT WE DO</w:t>
      </w:r>
    </w:p>
    <w:p>
      <w:pPr>
        <w:pStyle w:val="Heading1"/>
        <w:spacing w:after="120" w:before="320"/>
      </w:pPr>
      <w:r>
        <w:rPr>
          <w:rFonts w:ascii="Cambria" w:cs="Cambria" w:eastAsia="Cambria" w:hAnsi="Cambria"/>
          <w:b/>
          <w:bCs/>
          <w:color w:val="2D4A34"/>
          <w:sz w:val="30"/>
          <w:szCs w:val="30"/>
        </w:rPr>
        <w:t xml:space="preserve">Services</w:t>
      </w:r>
    </w:p>
    <w:p>
      <w:pPr>
        <w:pBdr>
          <w:bottom w:val="single" w:color="5C4B3C" w:sz="6" w:space="4"/>
        </w:pBdr>
        <w:spacing w:after="160"/>
      </w:pPr>
    </w:p>
    <w:p>
      <w:pPr>
        <w:spacing w:after="70"/>
        <w:ind w:left="260"/>
      </w:pPr>
      <w:r>
        <w:rPr>
          <w:rFonts w:ascii="Calibri" w:cs="Calibri" w:eastAsia="Calibri" w:hAnsi="Calibri"/>
          <w:b/>
          <w:bCs/>
          <w:color w:val="B8863B"/>
          <w:sz w:val="21"/>
          <w:szCs w:val="21"/>
        </w:rPr>
        <w:t xml:space="preserve">· </w:t>
      </w:r>
      <w:r>
        <w:rPr>
          <w:rFonts w:ascii="Calibri" w:cs="Calibri" w:eastAsia="Calibri" w:hAnsi="Calibri"/>
          <w:b/>
          <w:bCs/>
          <w:color w:val="23241F"/>
          <w:sz w:val="21"/>
          <w:szCs w:val="21"/>
        </w:rPr>
        <w:t xml:space="preserve">Founder Support — from napkin sketch to shipped product: scoping, architecture, and hands-on build partnership for early-stage founders.</w:t>
      </w:r>
    </w:p>
    <w:p>
      <w:pPr>
        <w:spacing w:after="70"/>
        <w:ind w:left="260"/>
      </w:pPr>
      <w:r>
        <w:rPr>
          <w:rFonts w:ascii="Calibri" w:cs="Calibri" w:eastAsia="Calibri" w:hAnsi="Calibri"/>
          <w:b/>
          <w:bCs/>
          <w:color w:val="B8863B"/>
          <w:sz w:val="21"/>
          <w:szCs w:val="21"/>
        </w:rPr>
        <w:t xml:space="preserve">· </w:t>
      </w:r>
      <w:r>
        <w:rPr>
          <w:rFonts w:ascii="Calibri" w:cs="Calibri" w:eastAsia="Calibri" w:hAnsi="Calibri"/>
          <w:b/>
          <w:bCs/>
          <w:color w:val="23241F"/>
          <w:sz w:val="21"/>
          <w:szCs w:val="21"/>
        </w:rPr>
        <w:t xml:space="preserve">Digital Transformation — modernising legacy operations for established businesses: process automation, data platforms, and internal tooling.</w:t>
      </w:r>
    </w:p>
    <w:p>
      <w:pPr>
        <w:spacing w:after="70"/>
        <w:ind w:left="260"/>
      </w:pPr>
      <w:r>
        <w:rPr>
          <w:rFonts w:ascii="Calibri" w:cs="Calibri" w:eastAsia="Calibri" w:hAnsi="Calibri"/>
          <w:b/>
          <w:bCs/>
          <w:color w:val="B8863B"/>
          <w:sz w:val="21"/>
          <w:szCs w:val="21"/>
        </w:rPr>
        <w:t xml:space="preserve">· </w:t>
      </w:r>
      <w:r>
        <w:rPr>
          <w:rFonts w:ascii="Calibri" w:cs="Calibri" w:eastAsia="Calibri" w:hAnsi="Calibri"/>
          <w:b/>
          <w:bCs/>
          <w:color w:val="23241F"/>
          <w:sz w:val="21"/>
          <w:szCs w:val="21"/>
        </w:rPr>
        <w:t xml:space="preserve">AI-Native Product Development — products designed around AI from day one, not AI bolted onto an existing product.</w:t>
      </w:r>
    </w:p>
    <w:p>
      <w:pPr>
        <w:spacing w:after="70"/>
        <w:ind w:left="260"/>
      </w:pPr>
      <w:r>
        <w:rPr>
          <w:rFonts w:ascii="Calibri" w:cs="Calibri" w:eastAsia="Calibri" w:hAnsi="Calibri"/>
          <w:b/>
          <w:bCs/>
          <w:color w:val="B8863B"/>
          <w:sz w:val="21"/>
          <w:szCs w:val="21"/>
        </w:rPr>
        <w:t xml:space="preserve">· </w:t>
      </w:r>
      <w:r>
        <w:rPr>
          <w:rFonts w:ascii="Calibri" w:cs="Calibri" w:eastAsia="Calibri" w:hAnsi="Calibri"/>
          <w:b/>
          <w:bCs/>
          <w:color w:val="23241F"/>
          <w:sz w:val="21"/>
          <w:szCs w:val="21"/>
        </w:rPr>
        <w:t xml:space="preserve">AI Research &amp; Development — applied research feeding directly back into client and in-house products, published where it holds up: ISPASS, MDPI, IEEE.</w:t>
      </w:r>
    </w:p>
    <w:p>
      <w:r>
        <w:br w:type="page"/>
      </w:r>
    </w:p>
    <w:p>
      <w:pPr>
        <w:spacing w:after="60"/>
      </w:pPr>
      <w:r>
        <w:rPr>
          <w:rFonts w:ascii="Calibri" w:cs="Calibri" w:eastAsia="Calibri" w:hAnsi="Calibri"/>
          <w:b/>
          <w:bCs/>
          <w:color w:val="B8863B"/>
          <w:spacing w:val="20"/>
          <w:sz w:val="17"/>
          <w:szCs w:val="17"/>
        </w:rPr>
        <w:t xml:space="preserve">WHAT WE'VE BUILT</w:t>
      </w:r>
    </w:p>
    <w:p>
      <w:pPr>
        <w:pStyle w:val="Heading1"/>
        <w:spacing w:after="120" w:before="320"/>
      </w:pPr>
      <w:r>
        <w:rPr>
          <w:rFonts w:ascii="Cambria" w:cs="Cambria" w:eastAsia="Cambria" w:hAnsi="Cambria"/>
          <w:b/>
          <w:bCs/>
          <w:color w:val="2D4A34"/>
          <w:sz w:val="30"/>
          <w:szCs w:val="30"/>
        </w:rPr>
        <w:t xml:space="preserve">Current Products</w:t>
      </w:r>
    </w:p>
    <w:p>
      <w:pPr>
        <w:pBdr>
          <w:bottom w:val="single" w:color="5C4B3C" w:sz="6" w:space="4"/>
        </w:pBd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60"/>
          <w:bottom w:type="dxa" w:w="120"/>
          <w:right w:type="dxa" w:w="160"/>
        </w:tblCellMar>
      </w:tblPr>
      <w:tblGrid>
        <w:gridCol w:w="9350"/>
      </w:tblGrid>
      <w:tr>
        <w:tc>
          <w:tcPr>
            <w:tcW w:type="dxa" w:w="9350"/>
            <w:tcBorders>
              <w:top w:val="single" w:color="5C4B3C" w:sz="4"/>
              <w:left w:val="single" w:color="5C4B3C" w:sz="4"/>
              <w:bottom w:val="single" w:color="5C4B3C" w:sz="4"/>
              <w:right w:val="single" w:color="5C4B3C" w:sz="4"/>
            </w:tcBorders>
            <w:shd w:fill="FBF8F1" w:color="auto" w:val="clear"/>
          </w:tcPr>
          <w:p>
            <w:pPr>
              <w:spacing w:after="40"/>
            </w:pPr>
            <w:r>
              <w:rPr>
                <w:rFonts w:ascii="Cambria" w:cs="Cambria" w:eastAsia="Cambria" w:hAnsi="Cambria"/>
                <w:b/>
                <w:bCs/>
                <w:color w:val="2D4A34"/>
                <w:sz w:val="25"/>
                <w:szCs w:val="25"/>
              </w:rPr>
              <w:t xml:space="preserve">Salli</w:t>
            </w:r>
            <w:r>
              <w:rPr>
                <w:rFonts w:ascii="Calibri" w:cs="Calibri" w:eastAsia="Calibri" w:hAnsi="Calibri"/>
                <w:i/>
                <w:iCs/>
                <w:color w:val="B8863B"/>
                <w:sz w:val="19"/>
                <w:szCs w:val="19"/>
              </w:rPr>
              <w:t xml:space="preserve">   Personal finance &amp; tax, for Sri Lanka</w:t>
            </w:r>
          </w:p>
          <w:p>
            <w:r>
              <w:rPr>
                <w:rFonts w:ascii="Calibri" w:cs="Calibri" w:eastAsia="Calibri" w:hAnsi="Calibri"/>
                <w:color w:val="23241F"/>
                <w:sz w:val="20"/>
                <w:szCs w:val="20"/>
              </w:rPr>
              <w:t xml:space="preserve">A Sri Lanka-focused personal finance and tax preparation app, built to make tax filing and money management legible for individuals — not just spreadsheets pretending to be software.</w:t>
            </w:r>
          </w:p>
        </w:tc>
      </w:tr>
    </w:tbl>
    <w:p>
      <w:pPr>
        <w:spacing w:after="140"/>
      </w:pPr>
    </w:p>
    <w:tbl>
      <w:tblPr>
        <w:tblW w:type="dxa" w:w="935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60"/>
          <w:bottom w:type="dxa" w:w="120"/>
          <w:right w:type="dxa" w:w="160"/>
        </w:tblCellMar>
      </w:tblPr>
      <w:tblGrid>
        <w:gridCol w:w="9350"/>
      </w:tblGrid>
      <w:tr>
        <w:tc>
          <w:tcPr>
            <w:tcW w:type="dxa" w:w="9350"/>
            <w:tcBorders>
              <w:top w:val="single" w:color="5C4B3C" w:sz="4"/>
              <w:left w:val="single" w:color="5C4B3C" w:sz="4"/>
              <w:bottom w:val="single" w:color="5C4B3C" w:sz="4"/>
              <w:right w:val="single" w:color="5C4B3C" w:sz="4"/>
            </w:tcBorders>
            <w:shd w:fill="FBF8F1" w:color="auto" w:val="clear"/>
          </w:tcPr>
          <w:p>
            <w:pPr>
              <w:spacing w:after="40"/>
            </w:pPr>
            <w:r>
              <w:rPr>
                <w:rFonts w:ascii="Cambria" w:cs="Cambria" w:eastAsia="Cambria" w:hAnsi="Cambria"/>
                <w:b/>
                <w:bCs/>
                <w:color w:val="2D4A34"/>
                <w:sz w:val="25"/>
                <w:szCs w:val="25"/>
              </w:rPr>
              <w:t xml:space="preserve">LetsMigo</w:t>
            </w:r>
            <w:r>
              <w:rPr>
                <w:rFonts w:ascii="Calibri" w:cs="Calibri" w:eastAsia="Calibri" w:hAnsi="Calibri"/>
                <w:i/>
                <w:iCs/>
                <w:color w:val="B8863B"/>
                <w:sz w:val="19"/>
                <w:szCs w:val="19"/>
              </w:rPr>
              <w:t xml:space="preserve">   Booking.com for experiences</w:t>
            </w:r>
          </w:p>
          <w:p>
            <w:r>
              <w:rPr>
                <w:rFonts w:ascii="Calibri" w:cs="Calibri" w:eastAsia="Calibri" w:hAnsi="Calibri"/>
                <w:color w:val="23241F"/>
                <w:sz w:val="20"/>
                <w:szCs w:val="20"/>
              </w:rPr>
              <w:t xml:space="preserve">A social commerce booking platform for real-world experiences — restaurants, spas, escape rooms, and more — with a built-in creator and influencer commission layer that turns recommendations into bookings.</w:t>
            </w:r>
          </w:p>
        </w:tc>
      </w:tr>
    </w:tbl>
    <w:p>
      <w:pPr>
        <w:spacing w:after="140"/>
      </w:pPr>
    </w:p>
    <w:tbl>
      <w:tblPr>
        <w:tblW w:type="dxa" w:w="935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60"/>
          <w:bottom w:type="dxa" w:w="120"/>
          <w:right w:type="dxa" w:w="160"/>
        </w:tblCellMar>
      </w:tblPr>
      <w:tblGrid>
        <w:gridCol w:w="9350"/>
      </w:tblGrid>
      <w:tr>
        <w:tc>
          <w:tcPr>
            <w:tcW w:type="dxa" w:w="9350"/>
            <w:tcBorders>
              <w:top w:val="single" w:color="5C4B3C" w:sz="4"/>
              <w:left w:val="single" w:color="5C4B3C" w:sz="4"/>
              <w:bottom w:val="single" w:color="5C4B3C" w:sz="4"/>
              <w:right w:val="single" w:color="5C4B3C" w:sz="4"/>
            </w:tcBorders>
            <w:shd w:fill="FBF8F1" w:color="auto" w:val="clear"/>
          </w:tcPr>
          <w:p>
            <w:pPr>
              <w:spacing w:after="40"/>
            </w:pPr>
            <w:r>
              <w:rPr>
                <w:rFonts w:ascii="Cambria" w:cs="Cambria" w:eastAsia="Cambria" w:hAnsi="Cambria"/>
                <w:b/>
                <w:bCs/>
                <w:color w:val="2D4A34"/>
                <w:sz w:val="25"/>
                <w:szCs w:val="25"/>
              </w:rPr>
              <w:t xml:space="preserve">Katha</w:t>
            </w:r>
            <w:r>
              <w:rPr>
                <w:rFonts w:ascii="Calibri" w:cs="Calibri" w:eastAsia="Calibri" w:hAnsi="Calibri"/>
                <w:i/>
                <w:iCs/>
                <w:color w:val="B8863B"/>
                <w:sz w:val="19"/>
                <w:szCs w:val="19"/>
              </w:rPr>
              <w:t xml:space="preserve">   Cross-language chat, without the mistranslation</w:t>
            </w:r>
          </w:p>
          <w:p>
            <w:r>
              <w:rPr>
                <w:rFonts w:ascii="Calibri" w:cs="Calibri" w:eastAsia="Calibri" w:hAnsi="Calibri"/>
                <w:color w:val="23241F"/>
                <w:sz w:val="20"/>
                <w:szCs w:val="20"/>
              </w:rPr>
              <w:t xml:space="preserve">An AI app for cross-language chatting, built to remove the miscommunication that slips through literal translation — so two people speaking different languages can actually understand each other, not just exchange words.</w:t>
            </w:r>
          </w:p>
        </w:tc>
      </w:tr>
    </w:tbl>
    <w:p>
      <w:r>
        <w:br w:type="page"/>
      </w:r>
    </w:p>
    <w:p>
      <w:pPr>
        <w:spacing w:after="60"/>
      </w:pPr>
      <w:r>
        <w:rPr>
          <w:rFonts w:ascii="Calibri" w:cs="Calibri" w:eastAsia="Calibri" w:hAnsi="Calibri"/>
          <w:b/>
          <w:bCs/>
          <w:color w:val="B8863B"/>
          <w:spacing w:val="20"/>
          <w:sz w:val="17"/>
          <w:szCs w:val="17"/>
        </w:rPr>
        <w:t xml:space="preserve">HOW WE PRESENT OURSELVES</w:t>
      </w:r>
    </w:p>
    <w:p>
      <w:pPr>
        <w:pStyle w:val="Heading1"/>
        <w:spacing w:after="120" w:before="320"/>
      </w:pPr>
      <w:r>
        <w:rPr>
          <w:rFonts w:ascii="Cambria" w:cs="Cambria" w:eastAsia="Cambria" w:hAnsi="Cambria"/>
          <w:b/>
          <w:bCs/>
          <w:color w:val="2D4A34"/>
          <w:sz w:val="30"/>
          <w:szCs w:val="30"/>
        </w:rPr>
        <w:t xml:space="preserve">Brand Identity</w:t>
      </w:r>
    </w:p>
    <w:p>
      <w:pPr>
        <w:pBdr>
          <w:bottom w:val="single" w:color="5C4B3C" w:sz="6" w:space="4"/>
        </w:pBdr>
        <w:spacing w:after="160"/>
      </w:pPr>
    </w:p>
    <w:p>
      <w:pPr>
        <w:spacing w:after="140"/>
      </w:pPr>
      <w:r>
        <w:rPr>
          <w:rFonts w:ascii="Calibri" w:cs="Calibri" w:eastAsia="Calibri" w:hAnsi="Calibri"/>
          <w:i w:val="false"/>
          <w:iCs w:val="false"/>
          <w:color w:val="23241F"/>
          <w:sz w:val="21"/>
          <w:szCs w:val="21"/>
        </w:rPr>
        <w:t xml:space="preserve">The purple-faced langur — Sri Lanka's own leaf monkey — is endemic to this island and found nowhere else. It moves through every layer of the forest canopy, at ease whether it's deep in dense cover or out on an exposed branch. That's the posture we borrow for the brand: distinctly Sri Lankan, comfortable moving between old systems and new AI-native ones, and always a little watchful of the terrain.</w:t>
      </w:r>
    </w:p>
    <w:p>
      <w:pPr>
        <w:spacing w:after="60"/>
      </w:pPr>
      <w:r>
        <w:rPr>
          <w:rFonts w:ascii="Calibri" w:cs="Calibri" w:eastAsia="Calibri" w:hAnsi="Calibri"/>
          <w:b/>
          <w:bCs/>
          <w:color w:val="B8863B"/>
          <w:spacing w:val="20"/>
          <w:sz w:val="17"/>
          <w:szCs w:val="17"/>
        </w:rPr>
        <w:t xml:space="preserve">NAME &amp; MEANING</w:t>
      </w:r>
    </w:p>
    <w:p>
      <w:pPr>
        <w:spacing w:after="140"/>
      </w:pPr>
      <w:r>
        <w:rPr>
          <w:rFonts w:ascii="Calibri" w:cs="Calibri" w:eastAsia="Calibri" w:hAnsi="Calibri"/>
          <w:i w:val="false"/>
          <w:iCs w:val="false"/>
          <w:color w:val="23241F"/>
          <w:sz w:val="21"/>
          <w:szCs w:val="21"/>
        </w:rPr>
        <w:t xml:space="preserve">"Leaf Monkey" grounds the studio in a real, endemic Sri Lankan species rather than an abstract tech metaphor — it signals locality, agility, and a sense of humour. "Labs" signals the research seriousness underneath: this is a studio that publishes, not just ships.</w:t>
      </w:r>
    </w:p>
    <w:p>
      <w:pPr>
        <w:spacing w:after="60"/>
      </w:pPr>
      <w:r>
        <w:rPr>
          <w:rFonts w:ascii="Calibri" w:cs="Calibri" w:eastAsia="Calibri" w:hAnsi="Calibri"/>
          <w:b/>
          <w:bCs/>
          <w:color w:val="B8863B"/>
          <w:spacing w:val="20"/>
          <w:sz w:val="17"/>
          <w:szCs w:val="17"/>
        </w:rPr>
        <w:t xml:space="preserve">COLOR PALETTE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c>
          <w:tcPr>
            <w:tcW w:type="dxa" w:w="1870"/>
            <w:shd w:fill="2D4A34" w:color="auto" w:val="clear"/>
            <w:tcMar>
              <w:top w:type="dxa" w:w="300"/>
              <w:left w:type="dxa" w:w="80"/>
              <w:bottom w:type="dxa" w:w="120"/>
              <w:right w:type="dxa" w:w="80"/>
            </w:tcMar>
          </w:tcPr>
          <w:p>
            <w:pPr>
              <w:jc w:val="center"/>
            </w:pPr>
            <w:r>
              <w:rPr>
                <w:rFonts w:ascii="Calibri" w:cs="Calibri" w:eastAsia="Calibri" w:hAnsi="Calibri"/>
                <w:b/>
                <w:bCs/>
                <w:color w:val="FFFFFF"/>
                <w:sz w:val="15"/>
                <w:szCs w:val="15"/>
              </w:rPr>
              <w:t xml:space="preserve">Canopy Green</w:t>
            </w:r>
          </w:p>
          <w:p>
            <w:pPr>
              <w:jc w:val="center"/>
            </w:pPr>
            <w:r>
              <w:rPr>
                <w:rFonts w:ascii="Calibri" w:cs="Calibri" w:eastAsia="Calibri" w:hAnsi="Calibri"/>
                <w:i/>
                <w:iCs/>
                <w:color w:val="FFFFFF"/>
                <w:sz w:val="13"/>
                <w:szCs w:val="13"/>
              </w:rPr>
              <w:t xml:space="preserve">Primary</w:t>
            </w:r>
          </w:p>
          <w:p>
            <w:pPr>
              <w:jc w:val="center"/>
            </w:pPr>
            <w:r>
              <w:rPr>
                <w:rFonts w:ascii="Calibri" w:cs="Calibri" w:eastAsia="Calibri" w:hAnsi="Calibri"/>
                <w:color w:val="FFFFFF"/>
                <w:sz w:val="13"/>
                <w:szCs w:val="13"/>
              </w:rPr>
              <w:t xml:space="preserve">#2D4A34</w:t>
            </w:r>
          </w:p>
        </w:tc>
        <w:tc>
          <w:tcPr>
            <w:tcW w:type="dxa" w:w="1870"/>
            <w:shd w:fill="5C4B3C" w:color="auto" w:val="clear"/>
            <w:tcMar>
              <w:top w:type="dxa" w:w="300"/>
              <w:left w:type="dxa" w:w="80"/>
              <w:bottom w:type="dxa" w:w="120"/>
              <w:right w:type="dxa" w:w="80"/>
            </w:tcMar>
          </w:tcPr>
          <w:p>
            <w:pPr>
              <w:jc w:val="center"/>
            </w:pPr>
            <w:r>
              <w:rPr>
                <w:rFonts w:ascii="Calibri" w:cs="Calibri" w:eastAsia="Calibri" w:hAnsi="Calibri"/>
                <w:b/>
                <w:bCs/>
                <w:color w:val="FFFFFF"/>
                <w:sz w:val="15"/>
                <w:szCs w:val="15"/>
              </w:rPr>
              <w:t xml:space="preserve">Bark Brown</w:t>
            </w:r>
          </w:p>
          <w:p>
            <w:pPr>
              <w:jc w:val="center"/>
            </w:pPr>
            <w:r>
              <w:rPr>
                <w:rFonts w:ascii="Calibri" w:cs="Calibri" w:eastAsia="Calibri" w:hAnsi="Calibri"/>
                <w:i/>
                <w:iCs/>
                <w:color w:val="FFFFFF"/>
                <w:sz w:val="13"/>
                <w:szCs w:val="13"/>
              </w:rPr>
              <w:t xml:space="preserve">Structure</w:t>
            </w:r>
          </w:p>
          <w:p>
            <w:pPr>
              <w:jc w:val="center"/>
            </w:pPr>
            <w:r>
              <w:rPr>
                <w:rFonts w:ascii="Calibri" w:cs="Calibri" w:eastAsia="Calibri" w:hAnsi="Calibri"/>
                <w:color w:val="FFFFFF"/>
                <w:sz w:val="13"/>
                <w:szCs w:val="13"/>
              </w:rPr>
              <w:t xml:space="preserve">#5C4B3C</w:t>
            </w:r>
          </w:p>
        </w:tc>
        <w:tc>
          <w:tcPr>
            <w:tcW w:type="dxa" w:w="1870"/>
            <w:shd w:fill="B8863B" w:color="auto" w:val="clear"/>
            <w:tcMar>
              <w:top w:type="dxa" w:w="300"/>
              <w:left w:type="dxa" w:w="80"/>
              <w:bottom w:type="dxa" w:w="120"/>
              <w:right w:type="dxa" w:w="80"/>
            </w:tcMar>
          </w:tcPr>
          <w:p>
            <w:pPr>
              <w:jc w:val="center"/>
            </w:pPr>
            <w:r>
              <w:rPr>
                <w:rFonts w:ascii="Calibri" w:cs="Calibri" w:eastAsia="Calibri" w:hAnsi="Calibri"/>
                <w:b/>
                <w:bCs/>
                <w:color w:val="FFFFFF"/>
                <w:sz w:val="15"/>
                <w:szCs w:val="15"/>
              </w:rPr>
              <w:t xml:space="preserve">Turmeric Gold</w:t>
            </w:r>
          </w:p>
          <w:p>
            <w:pPr>
              <w:jc w:val="center"/>
            </w:pPr>
            <w:r>
              <w:rPr>
                <w:rFonts w:ascii="Calibri" w:cs="Calibri" w:eastAsia="Calibri" w:hAnsi="Calibri"/>
                <w:i/>
                <w:iCs/>
                <w:color w:val="FFFFFF"/>
                <w:sz w:val="13"/>
                <w:szCs w:val="13"/>
              </w:rPr>
              <w:t xml:space="preserve">Accent</w:t>
            </w:r>
          </w:p>
          <w:p>
            <w:pPr>
              <w:jc w:val="center"/>
            </w:pPr>
            <w:r>
              <w:rPr>
                <w:rFonts w:ascii="Calibri" w:cs="Calibri" w:eastAsia="Calibri" w:hAnsi="Calibri"/>
                <w:color w:val="FFFFFF"/>
                <w:sz w:val="13"/>
                <w:szCs w:val="13"/>
              </w:rPr>
              <w:t xml:space="preserve">#B8863B</w:t>
            </w:r>
          </w:p>
        </w:tc>
        <w:tc>
          <w:tcPr>
            <w:tcW w:type="dxa" w:w="1870"/>
            <w:shd w:fill="4A4844" w:color="auto" w:val="clear"/>
            <w:tcMar>
              <w:top w:type="dxa" w:w="300"/>
              <w:left w:type="dxa" w:w="80"/>
              <w:bottom w:type="dxa" w:w="120"/>
              <w:right w:type="dxa" w:w="80"/>
            </w:tcMar>
          </w:tcPr>
          <w:p>
            <w:pPr>
              <w:jc w:val="center"/>
            </w:pPr>
            <w:r>
              <w:rPr>
                <w:rFonts w:ascii="Calibri" w:cs="Calibri" w:eastAsia="Calibri" w:hAnsi="Calibri"/>
                <w:b/>
                <w:bCs/>
                <w:color w:val="FFFFFF"/>
                <w:sz w:val="15"/>
                <w:szCs w:val="15"/>
              </w:rPr>
              <w:t xml:space="preserve">Langur Grey</w:t>
            </w:r>
          </w:p>
          <w:p>
            <w:pPr>
              <w:jc w:val="center"/>
            </w:pPr>
            <w:r>
              <w:rPr>
                <w:rFonts w:ascii="Calibri" w:cs="Calibri" w:eastAsia="Calibri" w:hAnsi="Calibri"/>
                <w:i/>
                <w:iCs/>
                <w:color w:val="FFFFFF"/>
                <w:sz w:val="13"/>
                <w:szCs w:val="13"/>
              </w:rPr>
              <w:t xml:space="preserve">Secondary text</w:t>
            </w:r>
          </w:p>
          <w:p>
            <w:pPr>
              <w:jc w:val="center"/>
            </w:pPr>
            <w:r>
              <w:rPr>
                <w:rFonts w:ascii="Calibri" w:cs="Calibri" w:eastAsia="Calibri" w:hAnsi="Calibri"/>
                <w:color w:val="FFFFFF"/>
                <w:sz w:val="13"/>
                <w:szCs w:val="13"/>
              </w:rPr>
              <w:t xml:space="preserve">#4A4844</w:t>
            </w:r>
          </w:p>
        </w:tc>
        <w:tc>
          <w:tcPr>
            <w:tcW w:type="dxa" w:w="1870"/>
            <w:shd w:fill="F2ECDD" w:color="auto" w:val="clear"/>
            <w:tcMar>
              <w:top w:type="dxa" w:w="300"/>
              <w:left w:type="dxa" w:w="80"/>
              <w:bottom w:type="dxa" w:w="120"/>
              <w:right w:type="dxa" w:w="80"/>
            </w:tcMar>
          </w:tcPr>
          <w:p>
            <w:pPr>
              <w:jc w:val="center"/>
            </w:pPr>
            <w:r>
              <w:rPr>
                <w:rFonts w:ascii="Calibri" w:cs="Calibri" w:eastAsia="Calibri" w:hAnsi="Calibri"/>
                <w:b/>
                <w:bCs/>
                <w:color w:val="23241F"/>
                <w:sz w:val="15"/>
                <w:szCs w:val="15"/>
              </w:rPr>
              <w:t xml:space="preserve">Warm Sand</w:t>
            </w:r>
          </w:p>
          <w:p>
            <w:pPr>
              <w:jc w:val="center"/>
            </w:pPr>
            <w:r>
              <w:rPr>
                <w:rFonts w:ascii="Calibri" w:cs="Calibri" w:eastAsia="Calibri" w:hAnsi="Calibri"/>
                <w:i/>
                <w:iCs/>
                <w:color w:val="5C4B3C"/>
                <w:sz w:val="13"/>
                <w:szCs w:val="13"/>
              </w:rPr>
              <w:t xml:space="preserve">Background</w:t>
            </w:r>
          </w:p>
          <w:p>
            <w:pPr>
              <w:jc w:val="center"/>
            </w:pPr>
            <w:r>
              <w:rPr>
                <w:rFonts w:ascii="Calibri" w:cs="Calibri" w:eastAsia="Calibri" w:hAnsi="Calibri"/>
                <w:color w:val="5C4B3C"/>
                <w:sz w:val="13"/>
                <w:szCs w:val="13"/>
              </w:rPr>
              <w:t xml:space="preserve">#F2ECDD</w:t>
            </w:r>
          </w:p>
        </w:tc>
      </w:tr>
    </w:tbl>
    <w:p>
      <w:pPr>
        <w:spacing w:after="200"/>
      </w:pPr>
    </w:p>
    <w:p>
      <w:pPr>
        <w:spacing w:after="60"/>
      </w:pPr>
      <w:r>
        <w:rPr>
          <w:rFonts w:ascii="Calibri" w:cs="Calibri" w:eastAsia="Calibri" w:hAnsi="Calibri"/>
          <w:b/>
          <w:bCs/>
          <w:color w:val="B8863B"/>
          <w:spacing w:val="20"/>
          <w:sz w:val="17"/>
          <w:szCs w:val="17"/>
        </w:rPr>
        <w:t xml:space="preserve">TYPOGRAPHY</w:t>
      </w:r>
    </w:p>
    <w:p>
      <w:pPr>
        <w:spacing w:after="200"/>
      </w:pPr>
      <w:r>
        <w:rPr>
          <w:rFonts w:ascii="Calibri" w:cs="Calibri" w:eastAsia="Calibri" w:hAnsi="Calibri"/>
          <w:i w:val="false"/>
          <w:iCs w:val="false"/>
          <w:color w:val="23241F"/>
          <w:sz w:val="21"/>
          <w:szCs w:val="21"/>
        </w:rPr>
        <w:t xml:space="preserve">Headlines: a warm serif (Cambria / Fraunces-equivalent) — earthy and editorial, not corporate. Body: a clean humanist sans (Calibri / Lato-equivalent) for legibility in product and docs.</w:t>
      </w:r>
    </w:p>
    <w:p>
      <w:pPr>
        <w:spacing w:after="60"/>
      </w:pPr>
      <w:r>
        <w:rPr>
          <w:rFonts w:ascii="Calibri" w:cs="Calibri" w:eastAsia="Calibri" w:hAnsi="Calibri"/>
          <w:b/>
          <w:bCs/>
          <w:color w:val="B8863B"/>
          <w:spacing w:val="20"/>
          <w:sz w:val="17"/>
          <w:szCs w:val="17"/>
        </w:rPr>
        <w:t xml:space="preserve">VOICE</w:t>
      </w:r>
    </w:p>
    <w:p>
      <w:pPr>
        <w:spacing w:after="70"/>
        <w:ind w:left="260"/>
      </w:pPr>
      <w:r>
        <w:rPr>
          <w:rFonts w:ascii="Calibri" w:cs="Calibri" w:eastAsia="Calibri" w:hAnsi="Calibri"/>
          <w:b/>
          <w:bCs/>
          <w:color w:val="B8863B"/>
          <w:sz w:val="21"/>
          <w:szCs w:val="21"/>
        </w:rPr>
        <w:t xml:space="preserve">· </w:t>
      </w:r>
      <w:r>
        <w:rPr>
          <w:rFonts w:ascii="Calibri" w:cs="Calibri" w:eastAsia="Calibri" w:hAnsi="Calibri"/>
          <w:b w:val="false"/>
          <w:bCs w:val="false"/>
          <w:color w:val="23241F"/>
          <w:sz w:val="21"/>
          <w:szCs w:val="21"/>
        </w:rPr>
        <w:t xml:space="preserve">Direct and unhedged — we say what we think an idea needs, not what's comfortable to hear.</w:t>
      </w:r>
    </w:p>
    <w:p>
      <w:pPr>
        <w:spacing w:after="70"/>
        <w:ind w:left="260"/>
      </w:pPr>
      <w:r>
        <w:rPr>
          <w:rFonts w:ascii="Calibri" w:cs="Calibri" w:eastAsia="Calibri" w:hAnsi="Calibri"/>
          <w:b/>
          <w:bCs/>
          <w:color w:val="B8863B"/>
          <w:sz w:val="21"/>
          <w:szCs w:val="21"/>
        </w:rPr>
        <w:t xml:space="preserve">· </w:t>
      </w:r>
      <w:r>
        <w:rPr>
          <w:rFonts w:ascii="Calibri" w:cs="Calibri" w:eastAsia="Calibri" w:hAnsi="Calibri"/>
          <w:b w:val="false"/>
          <w:bCs w:val="false"/>
          <w:color w:val="23241F"/>
          <w:sz w:val="21"/>
          <w:szCs w:val="21"/>
        </w:rPr>
        <w:t xml:space="preserve">Grounded in place — proudly Sri Lankan, not generically "global tech."</w:t>
      </w:r>
    </w:p>
    <w:p>
      <w:pPr>
        <w:spacing w:after="70"/>
        <w:ind w:left="260"/>
      </w:pPr>
      <w:r>
        <w:rPr>
          <w:rFonts w:ascii="Calibri" w:cs="Calibri" w:eastAsia="Calibri" w:hAnsi="Calibri"/>
          <w:b/>
          <w:bCs/>
          <w:color w:val="B8863B"/>
          <w:sz w:val="21"/>
          <w:szCs w:val="21"/>
        </w:rPr>
        <w:t xml:space="preserve">· </w:t>
      </w:r>
      <w:r>
        <w:rPr>
          <w:rFonts w:ascii="Calibri" w:cs="Calibri" w:eastAsia="Calibri" w:hAnsi="Calibri"/>
          <w:b w:val="false"/>
          <w:bCs w:val="false"/>
          <w:color w:val="23241F"/>
          <w:sz w:val="21"/>
          <w:szCs w:val="21"/>
        </w:rPr>
        <w:t xml:space="preserve">Research-literate — we can defend our engineering choices to a reviewer, not just a client.</w:t>
      </w:r>
    </w:p>
    <w:p>
      <w:pPr>
        <w:spacing w:after="200"/>
      </w:pPr>
    </w:p>
    <w:p>
      <w:pPr>
        <w:spacing w:after="60"/>
      </w:pPr>
      <w:r>
        <w:rPr>
          <w:rFonts w:ascii="Calibri" w:cs="Calibri" w:eastAsia="Calibri" w:hAnsi="Calibri"/>
          <w:b/>
          <w:bCs/>
          <w:color w:val="B8863B"/>
          <w:spacing w:val="20"/>
          <w:sz w:val="17"/>
          <w:szCs w:val="17"/>
        </w:rPr>
        <w:t xml:space="preserve">CONTACT</w:t>
      </w:r>
    </w:p>
    <w:p>
      <w:pPr>
        <w:spacing w:after="0"/>
      </w:pPr>
      <w:r>
        <w:rPr>
          <w:rFonts w:ascii="Calibri" w:cs="Calibri" w:eastAsia="Calibri" w:hAnsi="Calibri"/>
          <w:i w:val="false"/>
          <w:iCs w:val="false"/>
          <w:color w:val="23241F"/>
          <w:sz w:val="21"/>
          <w:szCs w:val="21"/>
        </w:rPr>
        <w:t xml:space="preserve">Colombo, Sri Lanka  ·  leafmonkeylabs.com  ·  hello@leafmonkeylabs.com</w:t>
      </w:r>
    </w:p>
    <w:sectPr>
      <w:headerReference w:type="default" r:id="rId7"/>
      <w:footerReference w:type="default" r:id="rId8"/>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A4844"/>
        <w:sz w:val="15"/>
        <w:szCs w:val="15"/>
      </w:rPr>
      <w:t xml:space="preserve">Business Overview &amp; Brand Guide  ·  Colombo, Sri Lanka  ·  </w:t>
    </w:r>
    <w:r>
      <w:rPr>
        <w:rFonts w:ascii="Calibri" w:cs="Calibri" w:eastAsia="Calibri" w:hAnsi="Calibri"/>
        <w:color w:val="4A4844"/>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b/>
        <w:bCs/>
        <w:color w:val="4A4844"/>
        <w:spacing w:val="30"/>
        <w:sz w:val="15"/>
        <w:szCs w:val="15"/>
      </w:rPr>
      <w:t xml:space="preserve">LEAF MONKEY LABS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241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2026-07-19T09:58:58.236Z</dcterms:created>
  <dcterms:modified xsi:type="dcterms:W3CDTF">2026-07-19T09:58:58.247Z</dcterms:modified>
</cp:coreProperties>
</file>

<file path=docProps/custom.xml><?xml version="1.0" encoding="utf-8"?>
<Properties xmlns="http://schemas.openxmlformats.org/officeDocument/2006/custom-properties" xmlns:vt="http://schemas.openxmlformats.org/officeDocument/2006/docPropsVTypes"/>
</file>