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1D7E4" w14:textId="77777777" w:rsidR="00C50202" w:rsidRPr="00165889" w:rsidRDefault="00C50202" w:rsidP="00165889">
      <w:pPr>
        <w:rPr>
          <w:rFonts w:cstheme="minorHAnsi"/>
          <w:b/>
          <w:sz w:val="36"/>
          <w:szCs w:val="36"/>
        </w:rPr>
      </w:pPr>
      <w:r w:rsidRPr="00165889">
        <w:rPr>
          <w:rFonts w:cstheme="minorHAnsi"/>
          <w:b/>
          <w:sz w:val="36"/>
          <w:szCs w:val="36"/>
        </w:rPr>
        <w:t>API Manager Policies</w:t>
      </w:r>
    </w:p>
    <w:p w14:paraId="59D40A16" w14:textId="77777777" w:rsidR="00C50202" w:rsidRPr="006851C6" w:rsidRDefault="00C50202" w:rsidP="00165889">
      <w:pPr>
        <w:rPr>
          <w:rFonts w:cstheme="minorHAnsi"/>
          <w:shd w:val="clear" w:color="auto" w:fill="FEFEFE"/>
        </w:rPr>
      </w:pPr>
      <w:r w:rsidRPr="006851C6">
        <w:rPr>
          <w:rFonts w:cstheme="minorHAnsi"/>
          <w:shd w:val="clear" w:color="auto" w:fill="FEFEFE"/>
        </w:rPr>
        <w:t xml:space="preserve">A policy extends the functionality of an API and enforces certain capabilities such as security, compliance and quality of service. Policies can apply on these:  </w:t>
      </w:r>
    </w:p>
    <w:p w14:paraId="3693DA0A" w14:textId="77777777" w:rsidR="00C50202" w:rsidRPr="006851C6" w:rsidRDefault="00C50202" w:rsidP="00165889">
      <w:pPr>
        <w:pStyle w:val="NoSpacing"/>
        <w:numPr>
          <w:ilvl w:val="0"/>
          <w:numId w:val="6"/>
        </w:numPr>
        <w:rPr>
          <w:rFonts w:cstheme="minorHAnsi"/>
        </w:rPr>
      </w:pPr>
      <w:r w:rsidRPr="006851C6">
        <w:rPr>
          <w:rFonts w:cstheme="minorHAnsi"/>
        </w:rPr>
        <w:t xml:space="preserve">An API running on </w:t>
      </w:r>
      <w:proofErr w:type="spellStart"/>
      <w:r w:rsidRPr="006851C6">
        <w:rPr>
          <w:rFonts w:cstheme="minorHAnsi"/>
        </w:rPr>
        <w:t>CloudHub</w:t>
      </w:r>
      <w:proofErr w:type="spellEnd"/>
    </w:p>
    <w:p w14:paraId="6120889F" w14:textId="77777777" w:rsidR="00C50202" w:rsidRPr="006851C6" w:rsidRDefault="00C50202" w:rsidP="00165889">
      <w:pPr>
        <w:pStyle w:val="NoSpacing"/>
        <w:numPr>
          <w:ilvl w:val="0"/>
          <w:numId w:val="6"/>
        </w:numPr>
        <w:rPr>
          <w:rFonts w:cstheme="minorHAnsi"/>
        </w:rPr>
      </w:pPr>
      <w:r w:rsidRPr="006851C6">
        <w:rPr>
          <w:rFonts w:cstheme="minorHAnsi"/>
        </w:rPr>
        <w:t xml:space="preserve">Design an API on </w:t>
      </w:r>
      <w:proofErr w:type="spellStart"/>
      <w:r w:rsidRPr="006851C6">
        <w:rPr>
          <w:rFonts w:cstheme="minorHAnsi"/>
        </w:rPr>
        <w:t>Anypoint</w:t>
      </w:r>
      <w:proofErr w:type="spellEnd"/>
      <w:r w:rsidRPr="006851C6">
        <w:rPr>
          <w:rFonts w:cstheme="minorHAnsi"/>
        </w:rPr>
        <w:t xml:space="preserve"> Platform, configure a proxy for </w:t>
      </w:r>
      <w:proofErr w:type="spellStart"/>
      <w:r w:rsidRPr="006851C6">
        <w:rPr>
          <w:rFonts w:cstheme="minorHAnsi"/>
        </w:rPr>
        <w:t>Cloudhub</w:t>
      </w:r>
      <w:proofErr w:type="spellEnd"/>
      <w:r w:rsidRPr="006851C6">
        <w:rPr>
          <w:rFonts w:cstheme="minorHAnsi"/>
        </w:rPr>
        <w:t>, and apply a policy.</w:t>
      </w:r>
    </w:p>
    <w:p w14:paraId="3826378B" w14:textId="77777777" w:rsidR="00C50202" w:rsidRPr="006851C6" w:rsidRDefault="00C50202" w:rsidP="00165889">
      <w:pPr>
        <w:rPr>
          <w:rStyle w:val="normaltextrun"/>
          <w:rFonts w:cstheme="minorHAnsi"/>
          <w:shd w:val="clear" w:color="auto" w:fill="FFFFFF"/>
          <w:lang w:val="en"/>
        </w:rPr>
      </w:pPr>
    </w:p>
    <w:p w14:paraId="2D2DAC09" w14:textId="77777777" w:rsidR="00C50202" w:rsidRPr="006851C6" w:rsidRDefault="00C50202" w:rsidP="00165889">
      <w:pPr>
        <w:rPr>
          <w:rStyle w:val="eop"/>
          <w:rFonts w:cstheme="minorHAnsi"/>
          <w:shd w:val="clear" w:color="auto" w:fill="FFFFFF"/>
        </w:rPr>
      </w:pPr>
      <w:r w:rsidRPr="006851C6">
        <w:rPr>
          <w:rStyle w:val="normaltextrun"/>
          <w:rFonts w:cstheme="minorHAnsi"/>
          <w:shd w:val="clear" w:color="auto" w:fill="FFFFFF"/>
          <w:lang w:val="en"/>
        </w:rPr>
        <w:t>Once deployed to </w:t>
      </w:r>
      <w:proofErr w:type="spellStart"/>
      <w:r w:rsidRPr="006851C6">
        <w:rPr>
          <w:rStyle w:val="spellingerror"/>
          <w:rFonts w:cstheme="minorHAnsi"/>
          <w:shd w:val="clear" w:color="auto" w:fill="FFFFFF"/>
          <w:lang w:val="en"/>
        </w:rPr>
        <w:t>CloudHub</w:t>
      </w:r>
      <w:proofErr w:type="spellEnd"/>
      <w:r w:rsidRPr="006851C6">
        <w:rPr>
          <w:rStyle w:val="normaltextrun"/>
          <w:rFonts w:cstheme="minorHAnsi"/>
          <w:shd w:val="clear" w:color="auto" w:fill="FFFFFF"/>
          <w:lang w:val="en"/>
        </w:rPr>
        <w:t>, URL proxies and policies need to be put in place.  Roughly, an API is either created or exported to the API Manager.  Once there, a proxy application is created that covers the backend </w:t>
      </w:r>
      <w:proofErr w:type="spellStart"/>
      <w:r w:rsidRPr="006851C6">
        <w:rPr>
          <w:rStyle w:val="spellingerror"/>
          <w:rFonts w:cstheme="minorHAnsi"/>
          <w:shd w:val="clear" w:color="auto" w:fill="FFFFFF"/>
          <w:lang w:val="en"/>
        </w:rPr>
        <w:t>CloudHub</w:t>
      </w:r>
      <w:proofErr w:type="spellEnd"/>
      <w:r w:rsidRPr="006851C6">
        <w:rPr>
          <w:rStyle w:val="normaltextrun"/>
          <w:rFonts w:cstheme="minorHAnsi"/>
          <w:shd w:val="clear" w:color="auto" w:fill="FFFFFF"/>
          <w:lang w:val="en"/>
        </w:rPr>
        <w:t> deployment, adding things like access policies.  The proxy application can then be monitored for status and logs checked for potential problems.  An API Portal allows endpoints to be manually accessed and an analytics graph charts access.</w:t>
      </w:r>
      <w:r w:rsidRPr="006851C6">
        <w:rPr>
          <w:rStyle w:val="eop"/>
          <w:rFonts w:cstheme="minorHAnsi"/>
          <w:shd w:val="clear" w:color="auto" w:fill="FFFFFF"/>
        </w:rPr>
        <w:t> </w:t>
      </w:r>
    </w:p>
    <w:p w14:paraId="59616DC0" w14:textId="6F6A544F" w:rsidR="002C7F63" w:rsidRPr="008512D7" w:rsidRDefault="00C50202" w:rsidP="002C7F63">
      <w:pPr>
        <w:shd w:val="clear" w:color="auto" w:fill="FEFEFE"/>
        <w:tabs>
          <w:tab w:val="num" w:pos="720"/>
        </w:tabs>
        <w:spacing w:before="100" w:beforeAutospacing="1" w:after="100" w:afterAutospacing="1" w:line="240" w:lineRule="auto"/>
        <w:ind w:hanging="360"/>
        <w:rPr>
          <w:rFonts w:cstheme="minorHAnsi"/>
          <w:color w:val="000000" w:themeColor="text1"/>
        </w:rPr>
      </w:pPr>
      <w:r w:rsidRPr="008512D7">
        <w:rPr>
          <w:rFonts w:cstheme="minorHAnsi"/>
          <w:color w:val="000000" w:themeColor="text1"/>
        </w:rPr>
        <w:t xml:space="preserve">All microservices are applying </w:t>
      </w:r>
      <w:r w:rsidR="002C7F63" w:rsidRPr="008512D7">
        <w:rPr>
          <w:rFonts w:cstheme="minorHAnsi"/>
          <w:color w:val="000000" w:themeColor="text1"/>
        </w:rPr>
        <w:t xml:space="preserve">below policies provided by the </w:t>
      </w:r>
      <w:proofErr w:type="spellStart"/>
      <w:r w:rsidR="002C7F63" w:rsidRPr="008512D7">
        <w:rPr>
          <w:rFonts w:cstheme="minorHAnsi"/>
          <w:color w:val="000000" w:themeColor="text1"/>
        </w:rPr>
        <w:t>CloudHub</w:t>
      </w:r>
      <w:proofErr w:type="spellEnd"/>
      <w:r w:rsidR="002C7F63" w:rsidRPr="008512D7">
        <w:rPr>
          <w:rFonts w:cstheme="minorHAnsi"/>
          <w:color w:val="000000" w:themeColor="text1"/>
        </w:rPr>
        <w:t>.</w:t>
      </w:r>
      <w:r w:rsidRPr="008512D7">
        <w:rPr>
          <w:rFonts w:cstheme="minorHAnsi"/>
          <w:color w:val="000000" w:themeColor="text1"/>
        </w:rPr>
        <w:t xml:space="preserve"> </w:t>
      </w:r>
    </w:p>
    <w:p w14:paraId="5A6F9C67" w14:textId="7C296EAE" w:rsidR="006851C6" w:rsidRPr="006851C6" w:rsidRDefault="00746768" w:rsidP="006851C6">
      <w:pPr>
        <w:pStyle w:val="ListParagraph"/>
        <w:numPr>
          <w:ilvl w:val="0"/>
          <w:numId w:val="7"/>
        </w:numPr>
        <w:shd w:val="clear" w:color="auto" w:fill="FEFEFE"/>
        <w:tabs>
          <w:tab w:val="num" w:pos="720"/>
        </w:tabs>
        <w:spacing w:before="100" w:beforeAutospacing="1" w:after="100" w:afterAutospacing="1" w:line="240" w:lineRule="auto"/>
        <w:rPr>
          <w:rFonts w:cstheme="minorHAnsi"/>
          <w:b/>
          <w:sz w:val="32"/>
          <w:szCs w:val="32"/>
        </w:rPr>
      </w:pPr>
      <w:r w:rsidRPr="006851C6">
        <w:rPr>
          <w:rFonts w:cstheme="minorHAnsi"/>
          <w:b/>
          <w:sz w:val="32"/>
          <w:szCs w:val="32"/>
        </w:rPr>
        <w:t>IP Whitelist:</w:t>
      </w:r>
    </w:p>
    <w:p w14:paraId="69A75BA2" w14:textId="004BBD4B" w:rsidR="006851C6" w:rsidRDefault="006851C6" w:rsidP="006851C6">
      <w:pPr>
        <w:shd w:val="clear" w:color="auto" w:fill="FEFEFE"/>
        <w:tabs>
          <w:tab w:val="num" w:pos="720"/>
        </w:tabs>
        <w:spacing w:before="100" w:beforeAutospacing="1" w:after="100" w:afterAutospacing="1" w:line="240" w:lineRule="auto"/>
        <w:ind w:hanging="360"/>
        <w:rPr>
          <w:rFonts w:cstheme="minorHAnsi"/>
        </w:rPr>
      </w:pPr>
      <w:r>
        <w:rPr>
          <w:rFonts w:cstheme="minorHAnsi"/>
        </w:rPr>
        <w:t>Here is the list of Sungard AS global IP’s to add for DEV &amp; INT, further staging and production IP’s needs get from actual consumers.</w:t>
      </w:r>
      <w:r w:rsidR="00CF0170">
        <w:rPr>
          <w:rFonts w:cstheme="minorHAnsi"/>
        </w:rPr>
        <w:t xml:space="preserve"> Before </w:t>
      </w:r>
      <w:proofErr w:type="gramStart"/>
      <w:r w:rsidR="00CF0170">
        <w:rPr>
          <w:rFonts w:cstheme="minorHAnsi"/>
        </w:rPr>
        <w:t>configure</w:t>
      </w:r>
      <w:proofErr w:type="gramEnd"/>
      <w:r w:rsidR="00CF0170">
        <w:rPr>
          <w:rFonts w:cstheme="minorHAnsi"/>
        </w:rPr>
        <w:t xml:space="preserve"> this policy product owner needs to be communicate with customer.</w:t>
      </w:r>
    </w:p>
    <w:p w14:paraId="6F88A574" w14:textId="4C08DBC1" w:rsidR="006851C6" w:rsidRPr="006851C6" w:rsidRDefault="006851C6" w:rsidP="006851C6">
      <w:pPr>
        <w:shd w:val="clear" w:color="auto" w:fill="FEFEFE"/>
        <w:tabs>
          <w:tab w:val="num" w:pos="720"/>
        </w:tabs>
        <w:spacing w:before="100" w:beforeAutospacing="1" w:after="100" w:afterAutospacing="1" w:line="240" w:lineRule="auto"/>
        <w:ind w:hanging="360"/>
        <w:rPr>
          <w:rFonts w:cstheme="minorHAnsi"/>
        </w:rPr>
      </w:pPr>
      <w:r w:rsidRPr="006851C6">
        <w:rPr>
          <w:rFonts w:cstheme="minorHAnsi"/>
        </w:rPr>
        <w:t>Wayne</w:t>
      </w:r>
      <w:r>
        <w:rPr>
          <w:rFonts w:cstheme="minorHAnsi"/>
        </w:rPr>
        <w:t xml:space="preserve">:  </w:t>
      </w:r>
      <w:r w:rsidRPr="006851C6">
        <w:rPr>
          <w:rFonts w:cstheme="minorHAnsi"/>
        </w:rPr>
        <w:t>216.203.6.10 or 216.203.6.11</w:t>
      </w:r>
    </w:p>
    <w:p w14:paraId="03A54CEE" w14:textId="39271E49" w:rsidR="006851C6" w:rsidRPr="006851C6" w:rsidRDefault="006851C6" w:rsidP="006851C6">
      <w:pPr>
        <w:shd w:val="clear" w:color="auto" w:fill="FEFEFE"/>
        <w:tabs>
          <w:tab w:val="num" w:pos="720"/>
        </w:tabs>
        <w:spacing w:before="100" w:beforeAutospacing="1" w:after="100" w:afterAutospacing="1" w:line="240" w:lineRule="auto"/>
        <w:ind w:hanging="360"/>
        <w:rPr>
          <w:rFonts w:cstheme="minorHAnsi"/>
        </w:rPr>
      </w:pPr>
      <w:r w:rsidRPr="006851C6">
        <w:rPr>
          <w:rFonts w:cstheme="minorHAnsi"/>
        </w:rPr>
        <w:t>Bangalore</w:t>
      </w:r>
      <w:r>
        <w:rPr>
          <w:rFonts w:cstheme="minorHAnsi"/>
        </w:rPr>
        <w:t xml:space="preserve">:  </w:t>
      </w:r>
      <w:r w:rsidRPr="006851C6">
        <w:rPr>
          <w:rFonts w:cstheme="minorHAnsi"/>
        </w:rPr>
        <w:t>103.88.30.36</w:t>
      </w:r>
    </w:p>
    <w:p w14:paraId="6AAA308E" w14:textId="73EEE338" w:rsidR="006851C6" w:rsidRDefault="006851C6" w:rsidP="006851C6">
      <w:pPr>
        <w:shd w:val="clear" w:color="auto" w:fill="FEFEFE"/>
        <w:tabs>
          <w:tab w:val="num" w:pos="720"/>
        </w:tabs>
        <w:spacing w:before="100" w:beforeAutospacing="1" w:after="100" w:afterAutospacing="1" w:line="240" w:lineRule="auto"/>
        <w:ind w:hanging="360"/>
        <w:rPr>
          <w:rFonts w:cstheme="minorHAnsi"/>
        </w:rPr>
      </w:pPr>
      <w:r w:rsidRPr="006851C6">
        <w:rPr>
          <w:rFonts w:cstheme="minorHAnsi"/>
        </w:rPr>
        <w:t>Pune</w:t>
      </w:r>
      <w:r>
        <w:rPr>
          <w:rFonts w:cstheme="minorHAnsi"/>
        </w:rPr>
        <w:t xml:space="preserve">: </w:t>
      </w:r>
      <w:r w:rsidRPr="006851C6">
        <w:rPr>
          <w:rFonts w:cstheme="minorHAnsi"/>
        </w:rPr>
        <w:t>103.88.28.36</w:t>
      </w:r>
    </w:p>
    <w:p w14:paraId="4AF43CA4" w14:textId="5C8807FD" w:rsidR="002C7F63" w:rsidRPr="006851C6" w:rsidRDefault="002C7F63" w:rsidP="002C7F63">
      <w:pPr>
        <w:shd w:val="clear" w:color="auto" w:fill="FEFEFE"/>
        <w:tabs>
          <w:tab w:val="num" w:pos="720"/>
        </w:tabs>
        <w:spacing w:before="100" w:beforeAutospacing="1" w:after="100" w:afterAutospacing="1" w:line="240" w:lineRule="auto"/>
        <w:ind w:hanging="360"/>
        <w:rPr>
          <w:rFonts w:cstheme="minorHAnsi"/>
        </w:rPr>
      </w:pPr>
      <w:r w:rsidRPr="006851C6">
        <w:rPr>
          <w:rFonts w:cstheme="minorHAnsi"/>
        </w:rPr>
        <w:t>Configurations</w:t>
      </w:r>
      <w:r w:rsidRPr="006851C6">
        <w:rPr>
          <w:rFonts w:cstheme="minorHAnsi"/>
        </w:rPr>
        <w:t xml:space="preserve"> steps:</w:t>
      </w:r>
    </w:p>
    <w:p w14:paraId="051B50B0" w14:textId="77777777" w:rsidR="002C7F63" w:rsidRPr="006851C6" w:rsidRDefault="002C7F63" w:rsidP="003424AF">
      <w:pPr>
        <w:pStyle w:val="NormalWeb"/>
        <w:numPr>
          <w:ilvl w:val="0"/>
          <w:numId w:val="12"/>
        </w:numPr>
        <w:shd w:val="clear" w:color="auto" w:fill="FEFEFE"/>
        <w:tabs>
          <w:tab w:val="clear" w:pos="1440"/>
          <w:tab w:val="num" w:pos="360"/>
        </w:tabs>
        <w:ind w:left="360"/>
        <w:rPr>
          <w:rFonts w:asciiTheme="minorHAnsi" w:hAnsiTheme="minorHAnsi" w:cstheme="minorHAnsi"/>
          <w:color w:val="58595A"/>
          <w:sz w:val="22"/>
          <w:szCs w:val="22"/>
        </w:rPr>
      </w:pPr>
      <w:r w:rsidRPr="006851C6">
        <w:rPr>
          <w:rFonts w:asciiTheme="minorHAnsi" w:hAnsiTheme="minorHAnsi" w:cstheme="minorHAnsi"/>
          <w:color w:val="58595A"/>
          <w:sz w:val="22"/>
          <w:szCs w:val="22"/>
        </w:rPr>
        <w:t>In API Manager &gt; API Administration, click a version number for an API.</w:t>
      </w:r>
    </w:p>
    <w:p w14:paraId="63C139F7" w14:textId="77777777" w:rsidR="002C7F63" w:rsidRPr="006851C6" w:rsidRDefault="002C7F63" w:rsidP="003424AF">
      <w:pPr>
        <w:pStyle w:val="NormalWeb"/>
        <w:numPr>
          <w:ilvl w:val="0"/>
          <w:numId w:val="12"/>
        </w:numPr>
        <w:shd w:val="clear" w:color="auto" w:fill="FEFEFE"/>
        <w:tabs>
          <w:tab w:val="clear" w:pos="1440"/>
          <w:tab w:val="num" w:pos="360"/>
        </w:tabs>
        <w:ind w:left="360"/>
        <w:rPr>
          <w:rFonts w:asciiTheme="minorHAnsi" w:hAnsiTheme="minorHAnsi" w:cstheme="minorHAnsi"/>
          <w:color w:val="58595A"/>
          <w:sz w:val="22"/>
          <w:szCs w:val="22"/>
        </w:rPr>
      </w:pPr>
      <w:r w:rsidRPr="006851C6">
        <w:rPr>
          <w:rFonts w:asciiTheme="minorHAnsi" w:hAnsiTheme="minorHAnsi" w:cstheme="minorHAnsi"/>
          <w:color w:val="58595A"/>
          <w:sz w:val="22"/>
          <w:szCs w:val="22"/>
        </w:rPr>
        <w:t>Click Policies &gt; Apply New Policy.</w:t>
      </w:r>
    </w:p>
    <w:p w14:paraId="5E4631ED" w14:textId="77777777" w:rsidR="002C7F63" w:rsidRPr="006851C6" w:rsidRDefault="00746768" w:rsidP="003424AF">
      <w:pPr>
        <w:pStyle w:val="NormalWeb"/>
        <w:numPr>
          <w:ilvl w:val="0"/>
          <w:numId w:val="12"/>
        </w:numPr>
        <w:shd w:val="clear" w:color="auto" w:fill="FEFEFE"/>
        <w:tabs>
          <w:tab w:val="clear" w:pos="1440"/>
          <w:tab w:val="num" w:pos="360"/>
        </w:tabs>
        <w:ind w:left="360"/>
        <w:rPr>
          <w:rFonts w:asciiTheme="minorHAnsi" w:hAnsiTheme="minorHAnsi" w:cstheme="minorHAnsi"/>
          <w:color w:val="58595A"/>
          <w:sz w:val="22"/>
          <w:szCs w:val="22"/>
        </w:rPr>
      </w:pPr>
      <w:r w:rsidRPr="006851C6">
        <w:rPr>
          <w:rFonts w:asciiTheme="minorHAnsi" w:hAnsiTheme="minorHAnsi" w:cstheme="minorHAnsi"/>
          <w:color w:val="58595A"/>
          <w:sz w:val="22"/>
          <w:szCs w:val="22"/>
        </w:rPr>
        <w:t>In Select Policy, choose IP Whitelist, and click Configure Policy.</w:t>
      </w:r>
    </w:p>
    <w:p w14:paraId="41E0176F" w14:textId="2A501BC6" w:rsidR="00746768" w:rsidRPr="006851C6" w:rsidRDefault="00746768" w:rsidP="003424AF">
      <w:pPr>
        <w:pStyle w:val="NormalWeb"/>
        <w:numPr>
          <w:ilvl w:val="0"/>
          <w:numId w:val="12"/>
        </w:numPr>
        <w:shd w:val="clear" w:color="auto" w:fill="FEFEFE"/>
        <w:tabs>
          <w:tab w:val="clear" w:pos="1440"/>
          <w:tab w:val="num" w:pos="360"/>
        </w:tabs>
        <w:ind w:left="360"/>
        <w:rPr>
          <w:rFonts w:asciiTheme="minorHAnsi" w:hAnsiTheme="minorHAnsi" w:cstheme="minorHAnsi"/>
          <w:color w:val="58595A"/>
          <w:sz w:val="22"/>
          <w:szCs w:val="22"/>
        </w:rPr>
      </w:pPr>
      <w:r w:rsidRPr="006851C6">
        <w:rPr>
          <w:rFonts w:asciiTheme="minorHAnsi" w:hAnsiTheme="minorHAnsi" w:cstheme="minorHAnsi"/>
          <w:color w:val="58595A"/>
          <w:sz w:val="22"/>
          <w:szCs w:val="22"/>
        </w:rPr>
        <w:t>Specify an address or a range or addresses as follows:</w:t>
      </w:r>
    </w:p>
    <w:p w14:paraId="4CEFC4BB" w14:textId="77777777" w:rsidR="00746768" w:rsidRPr="006851C6" w:rsidRDefault="00746768" w:rsidP="003424AF">
      <w:pPr>
        <w:pStyle w:val="ListParagraph"/>
        <w:numPr>
          <w:ilvl w:val="0"/>
          <w:numId w:val="14"/>
        </w:numPr>
        <w:shd w:val="clear" w:color="auto" w:fill="FEFEFE"/>
        <w:spacing w:before="100" w:beforeAutospacing="1" w:after="100" w:afterAutospacing="1" w:line="240" w:lineRule="auto"/>
        <w:ind w:left="720"/>
        <w:rPr>
          <w:rFonts w:eastAsia="Times New Roman" w:cstheme="minorHAnsi"/>
          <w:color w:val="58595A"/>
        </w:rPr>
      </w:pPr>
      <w:r w:rsidRPr="006851C6">
        <w:rPr>
          <w:rFonts w:eastAsia="Times New Roman" w:cstheme="minorHAnsi"/>
          <w:color w:val="58595A"/>
        </w:rPr>
        <w:t>Define a specific IP address. For example, 192.168.1.1.</w:t>
      </w:r>
    </w:p>
    <w:p w14:paraId="255B17BF" w14:textId="77777777" w:rsidR="00746768" w:rsidRPr="006851C6" w:rsidRDefault="00746768" w:rsidP="003424AF">
      <w:pPr>
        <w:pStyle w:val="ListParagraph"/>
        <w:numPr>
          <w:ilvl w:val="0"/>
          <w:numId w:val="14"/>
        </w:numPr>
        <w:shd w:val="clear" w:color="auto" w:fill="FEFEFE"/>
        <w:spacing w:before="100" w:beforeAutospacing="1" w:after="100" w:afterAutospacing="1" w:line="240" w:lineRule="auto"/>
        <w:ind w:left="720"/>
        <w:rPr>
          <w:rFonts w:eastAsia="Times New Roman" w:cstheme="minorHAnsi"/>
          <w:color w:val="58595A"/>
        </w:rPr>
      </w:pPr>
      <w:r w:rsidRPr="006851C6">
        <w:rPr>
          <w:rFonts w:eastAsia="Times New Roman" w:cstheme="minorHAnsi"/>
          <w:color w:val="58595A"/>
        </w:rPr>
        <w:t>Define a subset of addresses by identifying a subnet mask, such as 192.168.3.1/30. This includes the consolidated range: 192.168.3.0 - 192.168.3.3.</w:t>
      </w:r>
    </w:p>
    <w:p w14:paraId="32AABDC0" w14:textId="77777777" w:rsidR="00746768" w:rsidRPr="006851C6" w:rsidRDefault="00746768" w:rsidP="003424AF">
      <w:pPr>
        <w:pStyle w:val="ListParagraph"/>
        <w:numPr>
          <w:ilvl w:val="0"/>
          <w:numId w:val="14"/>
        </w:numPr>
        <w:shd w:val="clear" w:color="auto" w:fill="FEFEFE"/>
        <w:spacing w:before="100" w:beforeAutospacing="1" w:after="100" w:afterAutospacing="1" w:line="240" w:lineRule="auto"/>
        <w:ind w:left="720"/>
        <w:rPr>
          <w:rFonts w:eastAsia="Times New Roman" w:cstheme="minorHAnsi"/>
          <w:color w:val="58595A"/>
        </w:rPr>
      </w:pPr>
      <w:r w:rsidRPr="006851C6">
        <w:rPr>
          <w:rFonts w:eastAsia="Times New Roman" w:cstheme="minorHAnsi"/>
          <w:color w:val="58595A"/>
        </w:rPr>
        <w:t>Define a whole range of IP addresses by stating the relevant octets of the IP address you want to permit. For example, setting 192.168 will include IP addresses from 192.168.0.0 to 192.168.255.255.</w:t>
      </w:r>
    </w:p>
    <w:p w14:paraId="7B65E936" w14:textId="3DBC4A8A" w:rsidR="00746768" w:rsidRPr="003424AF" w:rsidRDefault="00746768" w:rsidP="003424AF">
      <w:pPr>
        <w:pStyle w:val="ListParagraph"/>
        <w:numPr>
          <w:ilvl w:val="0"/>
          <w:numId w:val="19"/>
        </w:numPr>
        <w:shd w:val="clear" w:color="auto" w:fill="FEFEFE"/>
        <w:spacing w:before="100" w:beforeAutospacing="1" w:after="100" w:afterAutospacing="1" w:line="240" w:lineRule="auto"/>
        <w:rPr>
          <w:rFonts w:eastAsia="Times New Roman" w:cstheme="minorHAnsi"/>
          <w:color w:val="58595A"/>
        </w:rPr>
      </w:pPr>
      <w:r w:rsidRPr="003424AF">
        <w:rPr>
          <w:rFonts w:eastAsia="Times New Roman" w:cstheme="minorHAnsi"/>
          <w:color w:val="58595A"/>
        </w:rPr>
        <w:t>Enter IP addresses in </w:t>
      </w:r>
      <w:r w:rsidRPr="003424AF">
        <w:rPr>
          <w:rFonts w:eastAsia="Times New Roman" w:cstheme="minorHAnsi"/>
          <w:b/>
          <w:bCs/>
          <w:color w:val="58595A"/>
        </w:rPr>
        <w:t>Whitelist</w:t>
      </w:r>
      <w:r w:rsidR="006851C6" w:rsidRPr="003424AF">
        <w:rPr>
          <w:rFonts w:eastAsia="Times New Roman" w:cstheme="minorHAnsi"/>
          <w:color w:val="58595A"/>
        </w:rPr>
        <w:t xml:space="preserve"> popup</w:t>
      </w:r>
    </w:p>
    <w:p w14:paraId="0FB0B3E8" w14:textId="14F23467" w:rsidR="00746768" w:rsidRPr="00746768" w:rsidRDefault="00746768" w:rsidP="00746768">
      <w:pPr>
        <w:shd w:val="clear" w:color="auto" w:fill="FEFEFE"/>
        <w:spacing w:beforeAutospacing="1" w:after="0" w:afterAutospacing="1" w:line="240" w:lineRule="auto"/>
        <w:rPr>
          <w:rFonts w:eastAsia="Times New Roman" w:cstheme="minorHAnsi"/>
          <w:color w:val="58595A"/>
        </w:rPr>
      </w:pPr>
      <w:r w:rsidRPr="006851C6">
        <w:rPr>
          <w:rFonts w:eastAsia="Times New Roman" w:cstheme="minorHAnsi"/>
          <w:noProof/>
          <w:color w:val="58595A"/>
        </w:rPr>
        <w:lastRenderedPageBreak/>
        <w:drawing>
          <wp:inline distT="0" distB="0" distL="0" distR="0" wp14:anchorId="7558275B" wp14:editId="5986F7AB">
            <wp:extent cx="3587435" cy="3045655"/>
            <wp:effectExtent l="0" t="0" r="0" b="2540"/>
            <wp:docPr id="2" name="Picture 2" descr="ip whitelist 05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whitelist 051a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3348" cy="3067655"/>
                    </a:xfrm>
                    <a:prstGeom prst="rect">
                      <a:avLst/>
                    </a:prstGeom>
                    <a:noFill/>
                    <a:ln>
                      <a:noFill/>
                    </a:ln>
                  </pic:spPr>
                </pic:pic>
              </a:graphicData>
            </a:graphic>
          </wp:inline>
        </w:drawing>
      </w:r>
    </w:p>
    <w:p w14:paraId="08F2855B" w14:textId="5D50B79A" w:rsidR="00746768" w:rsidRPr="003424AF" w:rsidRDefault="00746768" w:rsidP="003424AF">
      <w:pPr>
        <w:pStyle w:val="ListParagraph"/>
        <w:numPr>
          <w:ilvl w:val="0"/>
          <w:numId w:val="19"/>
        </w:numPr>
        <w:shd w:val="clear" w:color="auto" w:fill="FEFEFE"/>
        <w:spacing w:before="100" w:beforeAutospacing="1" w:after="100" w:afterAutospacing="1" w:line="240" w:lineRule="auto"/>
        <w:rPr>
          <w:rFonts w:eastAsia="Times New Roman" w:cstheme="minorHAnsi"/>
          <w:color w:val="58595A"/>
        </w:rPr>
      </w:pPr>
      <w:r w:rsidRPr="003424AF">
        <w:rPr>
          <w:rFonts w:eastAsia="Times New Roman" w:cstheme="minorHAnsi"/>
          <w:b/>
          <w:color w:val="58595A"/>
        </w:rPr>
        <w:t xml:space="preserve">Click </w:t>
      </w:r>
      <w:r w:rsidR="002C7F63" w:rsidRPr="003424AF">
        <w:rPr>
          <w:rFonts w:eastAsia="Times New Roman" w:cstheme="minorHAnsi"/>
          <w:b/>
          <w:color w:val="58595A"/>
        </w:rPr>
        <w:t xml:space="preserve">on </w:t>
      </w:r>
      <w:r w:rsidRPr="003424AF">
        <w:rPr>
          <w:rFonts w:eastAsia="Times New Roman" w:cstheme="minorHAnsi"/>
          <w:b/>
          <w:color w:val="58595A"/>
        </w:rPr>
        <w:t>+</w:t>
      </w:r>
      <w:r w:rsidR="002C7F63" w:rsidRPr="003424AF">
        <w:rPr>
          <w:rFonts w:eastAsia="Times New Roman" w:cstheme="minorHAnsi"/>
          <w:color w:val="58595A"/>
        </w:rPr>
        <w:t xml:space="preserve"> symbol to add more IP’s</w:t>
      </w:r>
      <w:r w:rsidRPr="003424AF">
        <w:rPr>
          <w:rFonts w:eastAsia="Times New Roman" w:cstheme="minorHAnsi"/>
          <w:color w:val="58595A"/>
        </w:rPr>
        <w:t>.</w:t>
      </w:r>
    </w:p>
    <w:p w14:paraId="5AF29EC4" w14:textId="77777777" w:rsidR="00746768" w:rsidRPr="00746768" w:rsidRDefault="00746768" w:rsidP="00746768">
      <w:pPr>
        <w:shd w:val="clear" w:color="auto" w:fill="FEFEFE"/>
        <w:spacing w:before="100" w:beforeAutospacing="1" w:after="100" w:afterAutospacing="1" w:line="240" w:lineRule="auto"/>
        <w:rPr>
          <w:rFonts w:eastAsia="Times New Roman" w:cstheme="minorHAnsi"/>
          <w:color w:val="58595A"/>
        </w:rPr>
      </w:pPr>
      <w:r w:rsidRPr="00746768">
        <w:rPr>
          <w:rFonts w:eastAsia="Times New Roman" w:cstheme="minorHAnsi"/>
          <w:color w:val="58595A"/>
        </w:rPr>
        <w:t>The greyed-out IP address and a deletion control appears below the Whitelist text entry field.</w:t>
      </w:r>
    </w:p>
    <w:p w14:paraId="28C1B393" w14:textId="4A9F6C3B" w:rsidR="00746768" w:rsidRPr="00746768" w:rsidRDefault="00746768" w:rsidP="00746768">
      <w:pPr>
        <w:shd w:val="clear" w:color="auto" w:fill="FEFEFE"/>
        <w:spacing w:beforeAutospacing="1" w:after="0" w:afterAutospacing="1" w:line="240" w:lineRule="auto"/>
        <w:rPr>
          <w:rFonts w:eastAsia="Times New Roman" w:cstheme="minorHAnsi"/>
          <w:color w:val="58595A"/>
        </w:rPr>
      </w:pPr>
      <w:r w:rsidRPr="006851C6">
        <w:rPr>
          <w:rFonts w:cstheme="minorHAnsi"/>
          <w:noProof/>
        </w:rPr>
        <w:drawing>
          <wp:inline distT="0" distB="0" distL="0" distR="0" wp14:anchorId="6107EF4B" wp14:editId="16FAE5D0">
            <wp:extent cx="5943600" cy="3632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2200"/>
                    </a:xfrm>
                    <a:prstGeom prst="rect">
                      <a:avLst/>
                    </a:prstGeom>
                  </pic:spPr>
                </pic:pic>
              </a:graphicData>
            </a:graphic>
          </wp:inline>
        </w:drawing>
      </w:r>
    </w:p>
    <w:p w14:paraId="102D32E1" w14:textId="0AB23A3B" w:rsidR="00746768" w:rsidRPr="006851C6" w:rsidRDefault="003424AF" w:rsidP="003424AF">
      <w:pPr>
        <w:shd w:val="clear" w:color="auto" w:fill="FEFEFE"/>
        <w:spacing w:before="100" w:beforeAutospacing="1" w:after="100" w:afterAutospacing="1" w:line="240" w:lineRule="auto"/>
        <w:ind w:left="360"/>
        <w:rPr>
          <w:rFonts w:eastAsia="Times New Roman" w:cstheme="minorHAnsi"/>
          <w:color w:val="58595A"/>
        </w:rPr>
      </w:pPr>
      <w:r>
        <w:rPr>
          <w:rFonts w:eastAsia="Times New Roman" w:cstheme="minorHAnsi"/>
          <w:color w:val="58595A"/>
        </w:rPr>
        <w:t xml:space="preserve">3. </w:t>
      </w:r>
      <w:r w:rsidR="00746768" w:rsidRPr="00746768">
        <w:rPr>
          <w:rFonts w:eastAsia="Times New Roman" w:cstheme="minorHAnsi"/>
          <w:color w:val="58595A"/>
        </w:rPr>
        <w:t>Click </w:t>
      </w:r>
      <w:r>
        <w:rPr>
          <w:rFonts w:eastAsia="Times New Roman" w:cstheme="minorHAnsi"/>
          <w:color w:val="58595A"/>
        </w:rPr>
        <w:t xml:space="preserve">on </w:t>
      </w:r>
      <w:r w:rsidR="00746768" w:rsidRPr="00746768">
        <w:rPr>
          <w:rFonts w:eastAsia="Times New Roman" w:cstheme="minorHAnsi"/>
          <w:b/>
          <w:bCs/>
          <w:color w:val="58595A"/>
        </w:rPr>
        <w:t>Apply</w:t>
      </w:r>
      <w:r w:rsidR="00746768" w:rsidRPr="00746768">
        <w:rPr>
          <w:rFonts w:eastAsia="Times New Roman" w:cstheme="minorHAnsi"/>
          <w:color w:val="58595A"/>
        </w:rPr>
        <w:t>.</w:t>
      </w:r>
    </w:p>
    <w:p w14:paraId="63641C83" w14:textId="15ECEF49" w:rsidR="00746768" w:rsidRPr="006851C6" w:rsidRDefault="00746768" w:rsidP="002C7F63">
      <w:pPr>
        <w:pStyle w:val="ListParagraph"/>
        <w:numPr>
          <w:ilvl w:val="0"/>
          <w:numId w:val="7"/>
        </w:numPr>
        <w:shd w:val="clear" w:color="auto" w:fill="FEFEFE"/>
        <w:spacing w:before="100" w:beforeAutospacing="1" w:after="100" w:afterAutospacing="1" w:line="240" w:lineRule="auto"/>
        <w:rPr>
          <w:rFonts w:eastAsia="Times New Roman" w:cstheme="minorHAnsi"/>
          <w:b/>
          <w:color w:val="58595A"/>
          <w:sz w:val="32"/>
          <w:szCs w:val="32"/>
        </w:rPr>
      </w:pPr>
      <w:r w:rsidRPr="006851C6">
        <w:rPr>
          <w:rFonts w:cstheme="minorHAnsi"/>
          <w:b/>
          <w:color w:val="58595A"/>
          <w:sz w:val="32"/>
          <w:szCs w:val="32"/>
        </w:rPr>
        <w:lastRenderedPageBreak/>
        <w:t>Rate Limiting Policy</w:t>
      </w:r>
      <w:bookmarkStart w:id="0" w:name="_GoBack"/>
      <w:bookmarkEnd w:id="0"/>
    </w:p>
    <w:p w14:paraId="12A6ACCA" w14:textId="77777777" w:rsidR="00746768" w:rsidRPr="006851C6" w:rsidRDefault="00746768" w:rsidP="006851C6">
      <w:pPr>
        <w:pStyle w:val="NormalWeb"/>
        <w:numPr>
          <w:ilvl w:val="0"/>
          <w:numId w:val="10"/>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In API Manager &gt; API Administration, click a version number for an API.</w:t>
      </w:r>
    </w:p>
    <w:p w14:paraId="1F3F7F6D" w14:textId="77777777" w:rsidR="00746768" w:rsidRPr="006851C6" w:rsidRDefault="00746768" w:rsidP="006851C6">
      <w:pPr>
        <w:pStyle w:val="NormalWeb"/>
        <w:numPr>
          <w:ilvl w:val="0"/>
          <w:numId w:val="10"/>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Click Policies &gt; Apply New Policy.</w:t>
      </w:r>
    </w:p>
    <w:p w14:paraId="62083B5B" w14:textId="77777777" w:rsidR="00746768" w:rsidRPr="006851C6" w:rsidRDefault="00746768" w:rsidP="006851C6">
      <w:pPr>
        <w:pStyle w:val="NormalWeb"/>
        <w:numPr>
          <w:ilvl w:val="0"/>
          <w:numId w:val="10"/>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In Select Policy, click Rate Limiting and Configure Policy.</w:t>
      </w:r>
    </w:p>
    <w:p w14:paraId="70DA0C30" w14:textId="605E6640" w:rsidR="00746768" w:rsidRPr="006851C6" w:rsidRDefault="00746768" w:rsidP="006851C6">
      <w:pPr>
        <w:pStyle w:val="NormalWeb"/>
        <w:numPr>
          <w:ilvl w:val="0"/>
          <w:numId w:val="10"/>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 xml:space="preserve">In Apply Rate Limiting Policy, you can set the number of requests, </w:t>
      </w:r>
      <w:proofErr w:type="gramStart"/>
      <w:r w:rsidRPr="006851C6">
        <w:rPr>
          <w:rFonts w:asciiTheme="minorHAnsi" w:hAnsiTheme="minorHAnsi" w:cstheme="minorHAnsi"/>
          <w:color w:val="58595A"/>
          <w:sz w:val="22"/>
          <w:szCs w:val="22"/>
        </w:rPr>
        <w:t>period of time</w:t>
      </w:r>
      <w:proofErr w:type="gramEnd"/>
      <w:r w:rsidRPr="006851C6">
        <w:rPr>
          <w:rFonts w:asciiTheme="minorHAnsi" w:hAnsiTheme="minorHAnsi" w:cstheme="minorHAnsi"/>
          <w:color w:val="58595A"/>
          <w:sz w:val="22"/>
          <w:szCs w:val="22"/>
        </w:rPr>
        <w:t xml:space="preserve"> for receiving the requests, and a time unit.</w:t>
      </w:r>
    </w:p>
    <w:p w14:paraId="20858456" w14:textId="4B8934D6" w:rsidR="00C50202" w:rsidRPr="006851C6" w:rsidRDefault="00C50202" w:rsidP="006851C6">
      <w:pPr>
        <w:pStyle w:val="NormalWeb"/>
        <w:numPr>
          <w:ilvl w:val="0"/>
          <w:numId w:val="10"/>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Click on Apply</w:t>
      </w:r>
    </w:p>
    <w:p w14:paraId="2E83BF81" w14:textId="54D74D12" w:rsidR="00746768" w:rsidRPr="006851C6" w:rsidRDefault="00746768" w:rsidP="00746768">
      <w:pPr>
        <w:pStyle w:val="NormalWeb"/>
        <w:shd w:val="clear" w:color="auto" w:fill="FEFEFE"/>
        <w:rPr>
          <w:rFonts w:asciiTheme="minorHAnsi" w:hAnsiTheme="minorHAnsi" w:cstheme="minorHAnsi"/>
          <w:color w:val="58595A"/>
          <w:sz w:val="22"/>
          <w:szCs w:val="22"/>
        </w:rPr>
      </w:pPr>
      <w:r w:rsidRPr="006851C6">
        <w:rPr>
          <w:rFonts w:asciiTheme="minorHAnsi" w:hAnsiTheme="minorHAnsi" w:cstheme="minorHAnsi"/>
          <w:noProof/>
          <w:sz w:val="22"/>
          <w:szCs w:val="22"/>
        </w:rPr>
        <w:drawing>
          <wp:inline distT="0" distB="0" distL="0" distR="0" wp14:anchorId="62B485D3" wp14:editId="73C4461A">
            <wp:extent cx="5943600" cy="548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88305"/>
                    </a:xfrm>
                    <a:prstGeom prst="rect">
                      <a:avLst/>
                    </a:prstGeom>
                  </pic:spPr>
                </pic:pic>
              </a:graphicData>
            </a:graphic>
          </wp:inline>
        </w:drawing>
      </w:r>
    </w:p>
    <w:p w14:paraId="0A352AFD" w14:textId="1B9F4D90" w:rsidR="00C50202" w:rsidRPr="006851C6" w:rsidRDefault="00C50202">
      <w:pPr>
        <w:rPr>
          <w:rFonts w:cstheme="minorHAnsi"/>
        </w:rPr>
      </w:pPr>
    </w:p>
    <w:p w14:paraId="07160DDC" w14:textId="10B973FE" w:rsidR="00C50202" w:rsidRPr="006851C6" w:rsidRDefault="00C50202">
      <w:pPr>
        <w:rPr>
          <w:rFonts w:cstheme="minorHAnsi"/>
        </w:rPr>
      </w:pPr>
    </w:p>
    <w:p w14:paraId="35A389DA" w14:textId="543B1FB5" w:rsidR="00C50202" w:rsidRPr="006851C6" w:rsidRDefault="00C50202">
      <w:pPr>
        <w:rPr>
          <w:rFonts w:cstheme="minorHAnsi"/>
          <w:b/>
        </w:rPr>
      </w:pPr>
      <w:r w:rsidRPr="006851C6">
        <w:rPr>
          <w:rFonts w:cstheme="minorHAnsi"/>
        </w:rPr>
        <w:t xml:space="preserve">Click on </w:t>
      </w:r>
      <w:r w:rsidRPr="006851C6">
        <w:rPr>
          <w:rFonts w:cstheme="minorHAnsi"/>
          <w:b/>
        </w:rPr>
        <w:t>Configure</w:t>
      </w:r>
    </w:p>
    <w:p w14:paraId="7B3C3240" w14:textId="0253A195" w:rsidR="002C7F63" w:rsidRPr="006851C6" w:rsidRDefault="002C7F63" w:rsidP="002C7F63">
      <w:pPr>
        <w:pStyle w:val="ListParagraph"/>
        <w:numPr>
          <w:ilvl w:val="0"/>
          <w:numId w:val="7"/>
        </w:numPr>
        <w:rPr>
          <w:rFonts w:cstheme="minorHAnsi"/>
          <w:b/>
          <w:sz w:val="32"/>
          <w:szCs w:val="32"/>
        </w:rPr>
      </w:pPr>
      <w:r w:rsidRPr="006851C6">
        <w:rPr>
          <w:rFonts w:cstheme="minorHAnsi"/>
          <w:b/>
          <w:sz w:val="32"/>
          <w:szCs w:val="32"/>
        </w:rPr>
        <w:lastRenderedPageBreak/>
        <w:t>Client ID enforcement Policy</w:t>
      </w:r>
    </w:p>
    <w:p w14:paraId="59880A54" w14:textId="77777777" w:rsidR="006851C6" w:rsidRPr="006851C6" w:rsidRDefault="006851C6" w:rsidP="006851C6">
      <w:pPr>
        <w:pStyle w:val="NormalWeb"/>
        <w:numPr>
          <w:ilvl w:val="0"/>
          <w:numId w:val="16"/>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In API Manager &gt; API Administration, click a version number for an API.</w:t>
      </w:r>
    </w:p>
    <w:p w14:paraId="53011952" w14:textId="77A371CE" w:rsidR="006851C6" w:rsidRPr="006851C6" w:rsidRDefault="006851C6" w:rsidP="006851C6">
      <w:pPr>
        <w:pStyle w:val="NormalWeb"/>
        <w:numPr>
          <w:ilvl w:val="0"/>
          <w:numId w:val="16"/>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Click Policies &gt; Apply New Policy.</w:t>
      </w:r>
    </w:p>
    <w:p w14:paraId="5451E059" w14:textId="48D92248" w:rsidR="006851C6" w:rsidRPr="006851C6" w:rsidRDefault="006851C6" w:rsidP="006851C6">
      <w:pPr>
        <w:pStyle w:val="NormalWeb"/>
        <w:numPr>
          <w:ilvl w:val="0"/>
          <w:numId w:val="16"/>
        </w:numPr>
        <w:shd w:val="clear" w:color="auto" w:fill="FEFEFE"/>
        <w:rPr>
          <w:rFonts w:asciiTheme="minorHAnsi" w:hAnsiTheme="minorHAnsi" w:cstheme="minorHAnsi"/>
          <w:color w:val="58595A"/>
          <w:sz w:val="22"/>
          <w:szCs w:val="22"/>
        </w:rPr>
      </w:pPr>
      <w:r w:rsidRPr="006851C6">
        <w:rPr>
          <w:rFonts w:asciiTheme="minorHAnsi" w:hAnsiTheme="minorHAnsi" w:cstheme="minorHAnsi"/>
          <w:color w:val="58595A"/>
          <w:sz w:val="22"/>
          <w:szCs w:val="22"/>
        </w:rPr>
        <w:t xml:space="preserve">Click on </w:t>
      </w:r>
      <w:r w:rsidRPr="006851C6">
        <w:rPr>
          <w:rFonts w:asciiTheme="minorHAnsi" w:hAnsiTheme="minorHAnsi" w:cstheme="minorHAnsi"/>
          <w:color w:val="3A3B3C"/>
          <w:sz w:val="22"/>
          <w:szCs w:val="22"/>
          <w:shd w:val="clear" w:color="auto" w:fill="FFFFFF"/>
        </w:rPr>
        <w:t>Client ID enforcement</w:t>
      </w:r>
      <w:r w:rsidRPr="006851C6">
        <w:rPr>
          <w:rFonts w:asciiTheme="minorHAnsi" w:hAnsiTheme="minorHAnsi" w:cstheme="minorHAnsi"/>
          <w:color w:val="3A3B3C"/>
          <w:sz w:val="22"/>
          <w:szCs w:val="22"/>
          <w:shd w:val="clear" w:color="auto" w:fill="FFFFFF"/>
        </w:rPr>
        <w:t xml:space="preserve"> policy</w:t>
      </w:r>
    </w:p>
    <w:p w14:paraId="5D6A7E9C" w14:textId="4E618C75" w:rsidR="006851C6" w:rsidRPr="006851C6" w:rsidRDefault="006851C6" w:rsidP="006851C6">
      <w:pPr>
        <w:pStyle w:val="ListParagraph"/>
        <w:ind w:left="0"/>
        <w:rPr>
          <w:rFonts w:cstheme="minorHAnsi"/>
          <w:b/>
        </w:rPr>
      </w:pPr>
      <w:r>
        <w:rPr>
          <w:noProof/>
        </w:rPr>
        <w:drawing>
          <wp:inline distT="0" distB="0" distL="0" distR="0" wp14:anchorId="0F564B3C" wp14:editId="3E97D75C">
            <wp:extent cx="5366825" cy="234886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245" cy="2359553"/>
                    </a:xfrm>
                    <a:prstGeom prst="rect">
                      <a:avLst/>
                    </a:prstGeom>
                  </pic:spPr>
                </pic:pic>
              </a:graphicData>
            </a:graphic>
          </wp:inline>
        </w:drawing>
      </w:r>
    </w:p>
    <w:p w14:paraId="65208B55" w14:textId="2268339B" w:rsidR="00C50202" w:rsidRPr="006851C6" w:rsidRDefault="00C50202">
      <w:pPr>
        <w:rPr>
          <w:rFonts w:cstheme="minorHAnsi"/>
        </w:rPr>
      </w:pPr>
      <w:r w:rsidRPr="006851C6">
        <w:rPr>
          <w:rFonts w:cstheme="minorHAnsi"/>
          <w:noProof/>
        </w:rPr>
        <w:lastRenderedPageBreak/>
        <w:drawing>
          <wp:inline distT="0" distB="0" distL="0" distR="0" wp14:anchorId="6A2E8350" wp14:editId="3122E2EC">
            <wp:extent cx="5943600" cy="5284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84470"/>
                    </a:xfrm>
                    <a:prstGeom prst="rect">
                      <a:avLst/>
                    </a:prstGeom>
                  </pic:spPr>
                </pic:pic>
              </a:graphicData>
            </a:graphic>
          </wp:inline>
        </w:drawing>
      </w:r>
    </w:p>
    <w:p w14:paraId="129079CF" w14:textId="585105A2" w:rsidR="00C50202" w:rsidRPr="006851C6" w:rsidRDefault="00C50202">
      <w:pPr>
        <w:rPr>
          <w:rFonts w:cstheme="minorHAnsi"/>
        </w:rPr>
      </w:pPr>
      <w:r w:rsidRPr="006851C6">
        <w:rPr>
          <w:rFonts w:cstheme="minorHAnsi"/>
        </w:rPr>
        <w:t xml:space="preserve">Click on </w:t>
      </w:r>
      <w:r w:rsidRPr="006851C6">
        <w:rPr>
          <w:rFonts w:cstheme="minorHAnsi"/>
          <w:b/>
        </w:rPr>
        <w:t>Apply</w:t>
      </w:r>
    </w:p>
    <w:sectPr w:rsidR="00C50202" w:rsidRPr="0068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690"/>
    <w:multiLevelType w:val="hybridMultilevel"/>
    <w:tmpl w:val="B86C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A4B07"/>
    <w:multiLevelType w:val="hybridMultilevel"/>
    <w:tmpl w:val="2DCE99AE"/>
    <w:lvl w:ilvl="0" w:tplc="BE44CF70">
      <w:start w:val="1"/>
      <w:numFmt w:val="decimal"/>
      <w:lvlText w:val="%1."/>
      <w:lvlJc w:val="left"/>
      <w:pPr>
        <w:ind w:left="0" w:hanging="360"/>
      </w:pPr>
      <w:rPr>
        <w:rFonts w:hint="default"/>
      </w:rPr>
    </w:lvl>
    <w:lvl w:ilvl="1" w:tplc="BE44CF70">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7D109BB"/>
    <w:multiLevelType w:val="multilevel"/>
    <w:tmpl w:val="10141E5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0245A62"/>
    <w:multiLevelType w:val="hybridMultilevel"/>
    <w:tmpl w:val="4D70432A"/>
    <w:lvl w:ilvl="0" w:tplc="BE44CF7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8A0901"/>
    <w:multiLevelType w:val="hybridMultilevel"/>
    <w:tmpl w:val="AF12D494"/>
    <w:lvl w:ilvl="0" w:tplc="BE44CF70">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56739F9"/>
    <w:multiLevelType w:val="multilevel"/>
    <w:tmpl w:val="7798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010B9"/>
    <w:multiLevelType w:val="hybridMultilevel"/>
    <w:tmpl w:val="8E5AA6E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6930748"/>
    <w:multiLevelType w:val="multilevel"/>
    <w:tmpl w:val="E61C7DE8"/>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3E5E52CB"/>
    <w:multiLevelType w:val="multilevel"/>
    <w:tmpl w:val="DE422520"/>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9" w15:restartNumberingAfterBreak="0">
    <w:nsid w:val="3FCA734E"/>
    <w:multiLevelType w:val="hybridMultilevel"/>
    <w:tmpl w:val="8BF22D80"/>
    <w:lvl w:ilvl="0" w:tplc="BE44CF70">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5990622"/>
    <w:multiLevelType w:val="multilevel"/>
    <w:tmpl w:val="E61C7DE8"/>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5E1751EF"/>
    <w:multiLevelType w:val="multilevel"/>
    <w:tmpl w:val="10141E5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63433BEA"/>
    <w:multiLevelType w:val="hybridMultilevel"/>
    <w:tmpl w:val="7AC2E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CD6476"/>
    <w:multiLevelType w:val="hybridMultilevel"/>
    <w:tmpl w:val="882A3F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A493C9C"/>
    <w:multiLevelType w:val="multilevel"/>
    <w:tmpl w:val="10141E54"/>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76211070"/>
    <w:multiLevelType w:val="hybridMultilevel"/>
    <w:tmpl w:val="B8F6531A"/>
    <w:lvl w:ilvl="0" w:tplc="BE44CF7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4388D"/>
    <w:multiLevelType w:val="multilevel"/>
    <w:tmpl w:val="6708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6F496A"/>
    <w:multiLevelType w:val="multilevel"/>
    <w:tmpl w:val="7758D7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CEF398C"/>
    <w:multiLevelType w:val="multilevel"/>
    <w:tmpl w:val="10141E5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7"/>
  </w:num>
  <w:num w:numId="2">
    <w:abstractNumId w:val="8"/>
  </w:num>
  <w:num w:numId="3">
    <w:abstractNumId w:val="5"/>
  </w:num>
  <w:num w:numId="4">
    <w:abstractNumId w:val="16"/>
  </w:num>
  <w:num w:numId="5">
    <w:abstractNumId w:val="2"/>
  </w:num>
  <w:num w:numId="6">
    <w:abstractNumId w:val="0"/>
  </w:num>
  <w:num w:numId="7">
    <w:abstractNumId w:val="4"/>
  </w:num>
  <w:num w:numId="8">
    <w:abstractNumId w:val="7"/>
  </w:num>
  <w:num w:numId="9">
    <w:abstractNumId w:val="10"/>
  </w:num>
  <w:num w:numId="10">
    <w:abstractNumId w:val="14"/>
  </w:num>
  <w:num w:numId="11">
    <w:abstractNumId w:val="11"/>
  </w:num>
  <w:num w:numId="12">
    <w:abstractNumId w:val="18"/>
  </w:num>
  <w:num w:numId="13">
    <w:abstractNumId w:val="13"/>
  </w:num>
  <w:num w:numId="14">
    <w:abstractNumId w:val="6"/>
  </w:num>
  <w:num w:numId="15">
    <w:abstractNumId w:val="12"/>
  </w:num>
  <w:num w:numId="16">
    <w:abstractNumId w:val="3"/>
  </w:num>
  <w:num w:numId="17">
    <w:abstractNumId w:val="9"/>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68"/>
    <w:rsid w:val="00165889"/>
    <w:rsid w:val="002C7F63"/>
    <w:rsid w:val="003424AF"/>
    <w:rsid w:val="00421DEC"/>
    <w:rsid w:val="006851C6"/>
    <w:rsid w:val="00746768"/>
    <w:rsid w:val="008512D7"/>
    <w:rsid w:val="00C150E8"/>
    <w:rsid w:val="00C50202"/>
    <w:rsid w:val="00CF0170"/>
    <w:rsid w:val="00FF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E0C7"/>
  <w15:chartTrackingRefBased/>
  <w15:docId w15:val="{0F0643E1-25B8-43C1-950E-0894B995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6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7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768"/>
    <w:rPr>
      <w:rFonts w:ascii="Times New Roman" w:eastAsia="Times New Roman" w:hAnsi="Times New Roman" w:cs="Times New Roman"/>
      <w:b/>
      <w:bCs/>
      <w:sz w:val="36"/>
      <w:szCs w:val="36"/>
    </w:rPr>
  </w:style>
  <w:style w:type="paragraph" w:customStyle="1" w:styleId="tableblock">
    <w:name w:val="tableblock"/>
    <w:basedOn w:val="Normal"/>
    <w:rsid w:val="007467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768"/>
    <w:rPr>
      <w:b/>
      <w:bCs/>
    </w:rPr>
  </w:style>
  <w:style w:type="paragraph" w:styleId="NormalWeb">
    <w:name w:val="Normal (Web)"/>
    <w:basedOn w:val="Normal"/>
    <w:uiPriority w:val="99"/>
    <w:unhideWhenUsed/>
    <w:rsid w:val="0074676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67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6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7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67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68"/>
    <w:rPr>
      <w:rFonts w:ascii="Segoe UI" w:hAnsi="Segoe UI" w:cs="Segoe UI"/>
      <w:sz w:val="18"/>
      <w:szCs w:val="18"/>
    </w:rPr>
  </w:style>
  <w:style w:type="character" w:customStyle="1" w:styleId="normaltextrun">
    <w:name w:val="normaltextrun"/>
    <w:basedOn w:val="DefaultParagraphFont"/>
    <w:rsid w:val="00C50202"/>
  </w:style>
  <w:style w:type="character" w:customStyle="1" w:styleId="spellingerror">
    <w:name w:val="spellingerror"/>
    <w:basedOn w:val="DefaultParagraphFont"/>
    <w:rsid w:val="00C50202"/>
  </w:style>
  <w:style w:type="character" w:customStyle="1" w:styleId="eop">
    <w:name w:val="eop"/>
    <w:basedOn w:val="DefaultParagraphFont"/>
    <w:rsid w:val="00C50202"/>
  </w:style>
  <w:style w:type="paragraph" w:styleId="NoSpacing">
    <w:name w:val="No Spacing"/>
    <w:uiPriority w:val="1"/>
    <w:qFormat/>
    <w:rsid w:val="00C50202"/>
    <w:pPr>
      <w:spacing w:after="0" w:line="240" w:lineRule="auto"/>
    </w:pPr>
  </w:style>
  <w:style w:type="paragraph" w:styleId="ListParagraph">
    <w:name w:val="List Paragraph"/>
    <w:basedOn w:val="Normal"/>
    <w:uiPriority w:val="34"/>
    <w:qFormat/>
    <w:rsid w:val="002C7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229591">
      <w:bodyDiv w:val="1"/>
      <w:marLeft w:val="0"/>
      <w:marRight w:val="0"/>
      <w:marTop w:val="0"/>
      <w:marBottom w:val="0"/>
      <w:divBdr>
        <w:top w:val="none" w:sz="0" w:space="0" w:color="auto"/>
        <w:left w:val="none" w:sz="0" w:space="0" w:color="auto"/>
        <w:bottom w:val="none" w:sz="0" w:space="0" w:color="auto"/>
        <w:right w:val="none" w:sz="0" w:space="0" w:color="auto"/>
      </w:divBdr>
      <w:divsChild>
        <w:div w:id="565997413">
          <w:marLeft w:val="0"/>
          <w:marRight w:val="0"/>
          <w:marTop w:val="0"/>
          <w:marBottom w:val="0"/>
          <w:divBdr>
            <w:top w:val="none" w:sz="0" w:space="0" w:color="auto"/>
            <w:left w:val="none" w:sz="0" w:space="0" w:color="auto"/>
            <w:bottom w:val="none" w:sz="0" w:space="0" w:color="auto"/>
            <w:right w:val="none" w:sz="0" w:space="0" w:color="auto"/>
          </w:divBdr>
          <w:divsChild>
            <w:div w:id="973291415">
              <w:marLeft w:val="0"/>
              <w:marRight w:val="0"/>
              <w:marTop w:val="0"/>
              <w:marBottom w:val="0"/>
              <w:divBdr>
                <w:top w:val="none" w:sz="0" w:space="0" w:color="auto"/>
                <w:left w:val="none" w:sz="0" w:space="0" w:color="auto"/>
                <w:bottom w:val="none" w:sz="0" w:space="0" w:color="auto"/>
                <w:right w:val="none" w:sz="0" w:space="0" w:color="auto"/>
              </w:divBdr>
              <w:divsChild>
                <w:div w:id="1901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3289">
      <w:bodyDiv w:val="1"/>
      <w:marLeft w:val="0"/>
      <w:marRight w:val="0"/>
      <w:marTop w:val="0"/>
      <w:marBottom w:val="0"/>
      <w:divBdr>
        <w:top w:val="none" w:sz="0" w:space="0" w:color="auto"/>
        <w:left w:val="none" w:sz="0" w:space="0" w:color="auto"/>
        <w:bottom w:val="none" w:sz="0" w:space="0" w:color="auto"/>
        <w:right w:val="none" w:sz="0" w:space="0" w:color="auto"/>
      </w:divBdr>
      <w:divsChild>
        <w:div w:id="417947687">
          <w:marLeft w:val="0"/>
          <w:marRight w:val="0"/>
          <w:marTop w:val="0"/>
          <w:marBottom w:val="0"/>
          <w:divBdr>
            <w:top w:val="none" w:sz="0" w:space="0" w:color="auto"/>
            <w:left w:val="none" w:sz="0" w:space="0" w:color="auto"/>
            <w:bottom w:val="none" w:sz="0" w:space="0" w:color="auto"/>
            <w:right w:val="none" w:sz="0" w:space="0" w:color="auto"/>
          </w:divBdr>
          <w:divsChild>
            <w:div w:id="857239203">
              <w:marLeft w:val="0"/>
              <w:marRight w:val="0"/>
              <w:marTop w:val="0"/>
              <w:marBottom w:val="0"/>
              <w:divBdr>
                <w:top w:val="none" w:sz="0" w:space="0" w:color="auto"/>
                <w:left w:val="none" w:sz="0" w:space="0" w:color="auto"/>
                <w:bottom w:val="none" w:sz="0" w:space="0" w:color="auto"/>
                <w:right w:val="none" w:sz="0" w:space="0" w:color="auto"/>
              </w:divBdr>
              <w:divsChild>
                <w:div w:id="11491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8213">
          <w:marLeft w:val="0"/>
          <w:marRight w:val="0"/>
          <w:marTop w:val="0"/>
          <w:marBottom w:val="0"/>
          <w:divBdr>
            <w:top w:val="none" w:sz="0" w:space="0" w:color="auto"/>
            <w:left w:val="none" w:sz="0" w:space="0" w:color="auto"/>
            <w:bottom w:val="none" w:sz="0" w:space="0" w:color="auto"/>
            <w:right w:val="none" w:sz="0" w:space="0" w:color="auto"/>
          </w:divBdr>
          <w:divsChild>
            <w:div w:id="608708001">
              <w:marLeft w:val="0"/>
              <w:marRight w:val="0"/>
              <w:marTop w:val="0"/>
              <w:marBottom w:val="0"/>
              <w:divBdr>
                <w:top w:val="none" w:sz="0" w:space="0" w:color="auto"/>
                <w:left w:val="none" w:sz="0" w:space="0" w:color="auto"/>
                <w:bottom w:val="none" w:sz="0" w:space="0" w:color="auto"/>
                <w:right w:val="none" w:sz="0" w:space="0" w:color="auto"/>
              </w:divBdr>
              <w:divsChild>
                <w:div w:id="1346975734">
                  <w:marLeft w:val="0"/>
                  <w:marRight w:val="0"/>
                  <w:marTop w:val="0"/>
                  <w:marBottom w:val="0"/>
                  <w:divBdr>
                    <w:top w:val="none" w:sz="0" w:space="0" w:color="auto"/>
                    <w:left w:val="none" w:sz="0" w:space="0" w:color="auto"/>
                    <w:bottom w:val="none" w:sz="0" w:space="0" w:color="auto"/>
                    <w:right w:val="none" w:sz="0" w:space="0" w:color="auto"/>
                  </w:divBdr>
                </w:div>
                <w:div w:id="17096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084">
          <w:marLeft w:val="0"/>
          <w:marRight w:val="0"/>
          <w:marTop w:val="0"/>
          <w:marBottom w:val="0"/>
          <w:divBdr>
            <w:top w:val="none" w:sz="0" w:space="0" w:color="auto"/>
            <w:left w:val="none" w:sz="0" w:space="0" w:color="auto"/>
            <w:bottom w:val="none" w:sz="0" w:space="0" w:color="auto"/>
            <w:right w:val="none" w:sz="0" w:space="0" w:color="auto"/>
          </w:divBdr>
          <w:divsChild>
            <w:div w:id="703678385">
              <w:marLeft w:val="0"/>
              <w:marRight w:val="0"/>
              <w:marTop w:val="0"/>
              <w:marBottom w:val="0"/>
              <w:divBdr>
                <w:top w:val="none" w:sz="0" w:space="0" w:color="auto"/>
                <w:left w:val="none" w:sz="0" w:space="0" w:color="auto"/>
                <w:bottom w:val="none" w:sz="0" w:space="0" w:color="auto"/>
                <w:right w:val="none" w:sz="0" w:space="0" w:color="auto"/>
              </w:divBdr>
              <w:divsChild>
                <w:div w:id="1988171185">
                  <w:marLeft w:val="0"/>
                  <w:marRight w:val="0"/>
                  <w:marTop w:val="0"/>
                  <w:marBottom w:val="0"/>
                  <w:divBdr>
                    <w:top w:val="none" w:sz="0" w:space="0" w:color="auto"/>
                    <w:left w:val="none" w:sz="0" w:space="0" w:color="auto"/>
                    <w:bottom w:val="none" w:sz="0" w:space="0" w:color="auto"/>
                    <w:right w:val="none" w:sz="0" w:space="0" w:color="auto"/>
                  </w:divBdr>
                  <w:divsChild>
                    <w:div w:id="1677415069">
                      <w:marLeft w:val="0"/>
                      <w:marRight w:val="0"/>
                      <w:marTop w:val="0"/>
                      <w:marBottom w:val="0"/>
                      <w:divBdr>
                        <w:top w:val="none" w:sz="0" w:space="0" w:color="auto"/>
                        <w:left w:val="none" w:sz="0" w:space="0" w:color="auto"/>
                        <w:bottom w:val="none" w:sz="0" w:space="0" w:color="auto"/>
                        <w:right w:val="none" w:sz="0" w:space="0" w:color="auto"/>
                      </w:divBdr>
                    </w:div>
                    <w:div w:id="1917741537">
                      <w:marLeft w:val="0"/>
                      <w:marRight w:val="0"/>
                      <w:marTop w:val="0"/>
                      <w:marBottom w:val="0"/>
                      <w:divBdr>
                        <w:top w:val="none" w:sz="0" w:space="0" w:color="auto"/>
                        <w:left w:val="none" w:sz="0" w:space="0" w:color="auto"/>
                        <w:bottom w:val="none" w:sz="0" w:space="0" w:color="auto"/>
                        <w:right w:val="none" w:sz="0" w:space="0" w:color="auto"/>
                      </w:divBdr>
                    </w:div>
                  </w:divsChild>
                </w:div>
                <w:div w:id="621569916">
                  <w:marLeft w:val="0"/>
                  <w:marRight w:val="0"/>
                  <w:marTop w:val="0"/>
                  <w:marBottom w:val="0"/>
                  <w:divBdr>
                    <w:top w:val="none" w:sz="0" w:space="0" w:color="auto"/>
                    <w:left w:val="none" w:sz="0" w:space="0" w:color="auto"/>
                    <w:bottom w:val="none" w:sz="0" w:space="0" w:color="auto"/>
                    <w:right w:val="none" w:sz="0" w:space="0" w:color="auto"/>
                  </w:divBdr>
                </w:div>
                <w:div w:id="1739357918">
                  <w:marLeft w:val="0"/>
                  <w:marRight w:val="0"/>
                  <w:marTop w:val="0"/>
                  <w:marBottom w:val="0"/>
                  <w:divBdr>
                    <w:top w:val="none" w:sz="0" w:space="0" w:color="auto"/>
                    <w:left w:val="none" w:sz="0" w:space="0" w:color="auto"/>
                    <w:bottom w:val="none" w:sz="0" w:space="0" w:color="auto"/>
                    <w:right w:val="none" w:sz="0" w:space="0" w:color="auto"/>
                  </w:divBdr>
                  <w:divsChild>
                    <w:div w:id="757023227">
                      <w:marLeft w:val="0"/>
                      <w:marRight w:val="0"/>
                      <w:marTop w:val="0"/>
                      <w:marBottom w:val="0"/>
                      <w:divBdr>
                        <w:top w:val="none" w:sz="0" w:space="0" w:color="auto"/>
                        <w:left w:val="none" w:sz="0" w:space="0" w:color="auto"/>
                        <w:bottom w:val="none" w:sz="0" w:space="0" w:color="auto"/>
                        <w:right w:val="none" w:sz="0" w:space="0" w:color="auto"/>
                      </w:divBdr>
                      <w:divsChild>
                        <w:div w:id="2047947410">
                          <w:marLeft w:val="0"/>
                          <w:marRight w:val="0"/>
                          <w:marTop w:val="0"/>
                          <w:marBottom w:val="0"/>
                          <w:divBdr>
                            <w:top w:val="none" w:sz="0" w:space="0" w:color="auto"/>
                            <w:left w:val="none" w:sz="0" w:space="0" w:color="auto"/>
                            <w:bottom w:val="none" w:sz="0" w:space="0" w:color="auto"/>
                            <w:right w:val="none" w:sz="0" w:space="0" w:color="auto"/>
                          </w:divBdr>
                        </w:div>
                      </w:divsChild>
                    </w:div>
                    <w:div w:id="1746299543">
                      <w:marLeft w:val="0"/>
                      <w:marRight w:val="0"/>
                      <w:marTop w:val="0"/>
                      <w:marBottom w:val="0"/>
                      <w:divBdr>
                        <w:top w:val="none" w:sz="0" w:space="0" w:color="auto"/>
                        <w:left w:val="none" w:sz="0" w:space="0" w:color="auto"/>
                        <w:bottom w:val="none" w:sz="0" w:space="0" w:color="auto"/>
                        <w:right w:val="none" w:sz="0" w:space="0" w:color="auto"/>
                      </w:divBdr>
                    </w:div>
                    <w:div w:id="1942294051">
                      <w:marLeft w:val="0"/>
                      <w:marRight w:val="0"/>
                      <w:marTop w:val="0"/>
                      <w:marBottom w:val="0"/>
                      <w:divBdr>
                        <w:top w:val="none" w:sz="0" w:space="0" w:color="auto"/>
                        <w:left w:val="none" w:sz="0" w:space="0" w:color="auto"/>
                        <w:bottom w:val="none" w:sz="0" w:space="0" w:color="auto"/>
                        <w:right w:val="none" w:sz="0" w:space="0" w:color="auto"/>
                      </w:divBdr>
                      <w:divsChild>
                        <w:div w:id="13798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90147">
          <w:marLeft w:val="0"/>
          <w:marRight w:val="0"/>
          <w:marTop w:val="0"/>
          <w:marBottom w:val="0"/>
          <w:divBdr>
            <w:top w:val="none" w:sz="0" w:space="0" w:color="auto"/>
            <w:left w:val="none" w:sz="0" w:space="0" w:color="auto"/>
            <w:bottom w:val="none" w:sz="0" w:space="0" w:color="auto"/>
            <w:right w:val="none" w:sz="0" w:space="0" w:color="auto"/>
          </w:divBdr>
          <w:divsChild>
            <w:div w:id="458649587">
              <w:marLeft w:val="0"/>
              <w:marRight w:val="0"/>
              <w:marTop w:val="0"/>
              <w:marBottom w:val="0"/>
              <w:divBdr>
                <w:top w:val="none" w:sz="0" w:space="0" w:color="auto"/>
                <w:left w:val="none" w:sz="0" w:space="0" w:color="auto"/>
                <w:bottom w:val="none" w:sz="0" w:space="0" w:color="auto"/>
                <w:right w:val="none" w:sz="0" w:space="0" w:color="auto"/>
              </w:divBdr>
              <w:divsChild>
                <w:div w:id="1625231422">
                  <w:marLeft w:val="0"/>
                  <w:marRight w:val="0"/>
                  <w:marTop w:val="0"/>
                  <w:marBottom w:val="0"/>
                  <w:divBdr>
                    <w:top w:val="none" w:sz="0" w:space="0" w:color="auto"/>
                    <w:left w:val="none" w:sz="0" w:space="0" w:color="auto"/>
                    <w:bottom w:val="none" w:sz="0" w:space="0" w:color="auto"/>
                    <w:right w:val="none" w:sz="0" w:space="0" w:color="auto"/>
                  </w:divBdr>
                </w:div>
                <w:div w:id="764497265">
                  <w:marLeft w:val="0"/>
                  <w:marRight w:val="0"/>
                  <w:marTop w:val="0"/>
                  <w:marBottom w:val="0"/>
                  <w:divBdr>
                    <w:top w:val="none" w:sz="0" w:space="0" w:color="auto"/>
                    <w:left w:val="none" w:sz="0" w:space="0" w:color="auto"/>
                    <w:bottom w:val="none" w:sz="0" w:space="0" w:color="auto"/>
                    <w:right w:val="none" w:sz="0" w:space="0" w:color="auto"/>
                  </w:divBdr>
                </w:div>
                <w:div w:id="452598249">
                  <w:marLeft w:val="0"/>
                  <w:marRight w:val="0"/>
                  <w:marTop w:val="0"/>
                  <w:marBottom w:val="0"/>
                  <w:divBdr>
                    <w:top w:val="none" w:sz="0" w:space="0" w:color="auto"/>
                    <w:left w:val="none" w:sz="0" w:space="0" w:color="auto"/>
                    <w:bottom w:val="none" w:sz="0" w:space="0" w:color="auto"/>
                    <w:right w:val="none" w:sz="0" w:space="0" w:color="auto"/>
                  </w:divBdr>
                  <w:divsChild>
                    <w:div w:id="32391500">
                      <w:marLeft w:val="0"/>
                      <w:marRight w:val="0"/>
                      <w:marTop w:val="0"/>
                      <w:marBottom w:val="0"/>
                      <w:divBdr>
                        <w:top w:val="none" w:sz="0" w:space="0" w:color="auto"/>
                        <w:left w:val="none" w:sz="0" w:space="0" w:color="auto"/>
                        <w:bottom w:val="none" w:sz="0" w:space="0" w:color="auto"/>
                        <w:right w:val="none" w:sz="0" w:space="0" w:color="auto"/>
                      </w:divBdr>
                      <w:divsChild>
                        <w:div w:id="1407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ChandraBabu Menati</dc:creator>
  <cp:keywords/>
  <dc:description/>
  <cp:lastModifiedBy>ChandraBabu Menati</cp:lastModifiedBy>
  <cp:revision>7</cp:revision>
  <dcterms:created xsi:type="dcterms:W3CDTF">2019-03-26T11:08:00Z</dcterms:created>
  <dcterms:modified xsi:type="dcterms:W3CDTF">2019-03-26T16:25:00Z</dcterms:modified>
</cp:coreProperties>
</file>