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D0FB" w14:textId="77777777" w:rsidR="009C5E98" w:rsidRDefault="00000000">
      <w:pPr>
        <w:spacing w:after="160"/>
        <w:jc w:val="center"/>
      </w:pPr>
      <w:r>
        <w:rPr>
          <w:noProof/>
        </w:rPr>
        <w:drawing>
          <wp:inline distT="0" distB="0" distL="0" distR="0" wp14:anchorId="3FD21F76" wp14:editId="7B0DCA5B">
            <wp:extent cx="5669280" cy="643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png"/>
                    <pic:cNvPicPr/>
                  </pic:nvPicPr>
                  <pic:blipFill>
                    <a:blip r:embed="rId8"/>
                    <a:stretch>
                      <a:fillRect/>
                    </a:stretch>
                  </pic:blipFill>
                  <pic:spPr>
                    <a:xfrm>
                      <a:off x="0" y="0"/>
                      <a:ext cx="5669280" cy="643245"/>
                    </a:xfrm>
                    <a:prstGeom prst="rect">
                      <a:avLst/>
                    </a:prstGeom>
                  </pic:spPr>
                </pic:pic>
              </a:graphicData>
            </a:graphic>
          </wp:inline>
        </w:drawing>
      </w:r>
    </w:p>
    <w:p w14:paraId="5440FBB5" w14:textId="77777777" w:rsidR="009C5E98" w:rsidRDefault="00000000">
      <w:pPr>
        <w:spacing w:after="200"/>
        <w:jc w:val="center"/>
      </w:pPr>
      <w:r>
        <w:rPr>
          <w:noProof/>
        </w:rPr>
        <w:drawing>
          <wp:inline distT="0" distB="0" distL="0" distR="0" wp14:anchorId="5B18F2C1" wp14:editId="6725ACF4">
            <wp:extent cx="1051560" cy="1056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png"/>
                    <pic:cNvPicPr/>
                  </pic:nvPicPr>
                  <pic:blipFill>
                    <a:blip r:embed="rId9"/>
                    <a:stretch>
                      <a:fillRect/>
                    </a:stretch>
                  </pic:blipFill>
                  <pic:spPr>
                    <a:xfrm>
                      <a:off x="0" y="0"/>
                      <a:ext cx="1051560" cy="1056254"/>
                    </a:xfrm>
                    <a:prstGeom prst="rect">
                      <a:avLst/>
                    </a:prstGeom>
                  </pic:spPr>
                </pic:pic>
              </a:graphicData>
            </a:graphic>
          </wp:inline>
        </w:drawing>
      </w:r>
    </w:p>
    <w:p w14:paraId="5C053661" w14:textId="77777777" w:rsidR="009C5E98" w:rsidRDefault="00000000">
      <w:pPr>
        <w:jc w:val="center"/>
      </w:pPr>
      <w:r>
        <w:rPr>
          <w:b/>
        </w:rPr>
        <w:t>A PROJECT REPORT ON</w:t>
      </w:r>
    </w:p>
    <w:p w14:paraId="4F040918" w14:textId="77777777" w:rsidR="009C5E98" w:rsidRDefault="00000000">
      <w:pPr>
        <w:jc w:val="center"/>
      </w:pPr>
      <w:r>
        <w:rPr>
          <w:b/>
        </w:rPr>
        <w:t>TEMPORAL FUSION TRANSFORMER-BASED MULTI-KPI FORECASTING FOR PROACTIVE OPEN RAN CONTROL</w:t>
      </w:r>
    </w:p>
    <w:p w14:paraId="68DDC019" w14:textId="77777777" w:rsidR="009C5E98" w:rsidRDefault="009C5E98">
      <w:pPr>
        <w:jc w:val="center"/>
      </w:pPr>
    </w:p>
    <w:p w14:paraId="1E1F6BE1" w14:textId="77777777" w:rsidR="009C5E98" w:rsidRDefault="00000000">
      <w:pPr>
        <w:jc w:val="center"/>
      </w:pPr>
      <w:r>
        <w:t>Submitted in partial fulfilment of the requirements for the course</w:t>
      </w:r>
    </w:p>
    <w:p w14:paraId="367A66B0" w14:textId="77777777" w:rsidR="009C5E98" w:rsidRDefault="00000000">
      <w:pPr>
        <w:jc w:val="center"/>
      </w:pPr>
      <w:r>
        <w:rPr>
          <w:b/>
        </w:rPr>
        <w:t>MACHINE LEARNING</w:t>
      </w:r>
    </w:p>
    <w:p w14:paraId="10C24083" w14:textId="77777777" w:rsidR="009C5E98" w:rsidRDefault="00000000">
      <w:pPr>
        <w:jc w:val="center"/>
      </w:pPr>
      <w:r>
        <w:t>Course Code: 25SC2107E</w:t>
      </w:r>
    </w:p>
    <w:p w14:paraId="07319B83" w14:textId="77777777" w:rsidR="009C5E98" w:rsidRDefault="009C5E98">
      <w:pPr>
        <w:jc w:val="center"/>
      </w:pPr>
    </w:p>
    <w:p w14:paraId="1527B3BB" w14:textId="77777777" w:rsidR="009C5E98" w:rsidRDefault="00000000">
      <w:pPr>
        <w:jc w:val="center"/>
      </w:pPr>
      <w:r>
        <w:rPr>
          <w:b/>
        </w:rPr>
        <w:t>Department of Electronics &amp; Communication Engineering</w:t>
      </w:r>
    </w:p>
    <w:p w14:paraId="2F26B6D2" w14:textId="77777777" w:rsidR="009C5E98" w:rsidRDefault="00000000">
      <w:pPr>
        <w:jc w:val="center"/>
      </w:pPr>
      <w:r>
        <w:t>Academic Year: 2026–2027</w:t>
      </w:r>
    </w:p>
    <w:p w14:paraId="7B405E5E" w14:textId="77777777" w:rsidR="009C5E98" w:rsidRDefault="009C5E98">
      <w:pPr>
        <w:jc w:val="center"/>
      </w:pPr>
    </w:p>
    <w:p w14:paraId="6F71324F" w14:textId="77777777" w:rsidR="009C5E98" w:rsidRDefault="00000000">
      <w:pPr>
        <w:jc w:val="center"/>
      </w:pPr>
      <w:r>
        <w:rPr>
          <w:b/>
        </w:rPr>
        <w:t>Submitted by</w:t>
      </w:r>
    </w:p>
    <w:tbl>
      <w:tblPr>
        <w:tblStyle w:val="TableGrid"/>
        <w:tblW w:w="0" w:type="auto"/>
        <w:jc w:val="center"/>
        <w:tblLook w:val="04A0" w:firstRow="1" w:lastRow="0" w:firstColumn="1" w:lastColumn="0" w:noHBand="0" w:noVBand="1"/>
      </w:tblPr>
      <w:tblGrid>
        <w:gridCol w:w="4896"/>
        <w:gridCol w:w="4896"/>
      </w:tblGrid>
      <w:tr w:rsidR="009C5E98" w14:paraId="250F07F3" w14:textId="77777777">
        <w:trPr>
          <w:jc w:val="center"/>
        </w:trPr>
        <w:tc>
          <w:tcPr>
            <w:tcW w:w="4896" w:type="dxa"/>
            <w:shd w:val="clear" w:color="auto" w:fill="D9EAF7"/>
            <w:vAlign w:val="center"/>
          </w:tcPr>
          <w:p w14:paraId="64A3EBC5" w14:textId="77777777" w:rsidR="009C5E98" w:rsidRDefault="00000000">
            <w:r>
              <w:rPr>
                <w:b/>
                <w:sz w:val="18"/>
              </w:rPr>
              <w:t>Student Name</w:t>
            </w:r>
          </w:p>
        </w:tc>
        <w:tc>
          <w:tcPr>
            <w:tcW w:w="4896" w:type="dxa"/>
            <w:shd w:val="clear" w:color="auto" w:fill="D9EAF7"/>
            <w:vAlign w:val="center"/>
          </w:tcPr>
          <w:p w14:paraId="7F98D422" w14:textId="77777777" w:rsidR="009C5E98" w:rsidRDefault="00000000">
            <w:r>
              <w:rPr>
                <w:b/>
                <w:sz w:val="18"/>
              </w:rPr>
              <w:t>Roll Number</w:t>
            </w:r>
          </w:p>
        </w:tc>
      </w:tr>
      <w:tr w:rsidR="009C5E98" w14:paraId="03D7929E" w14:textId="77777777">
        <w:trPr>
          <w:jc w:val="center"/>
        </w:trPr>
        <w:tc>
          <w:tcPr>
            <w:tcW w:w="4896" w:type="dxa"/>
            <w:vAlign w:val="center"/>
          </w:tcPr>
          <w:p w14:paraId="4CB0C8D2" w14:textId="77777777" w:rsidR="009C5E98" w:rsidRDefault="00000000">
            <w:r>
              <w:rPr>
                <w:sz w:val="18"/>
              </w:rPr>
              <w:t>B. Chandra Nikhilesh</w:t>
            </w:r>
          </w:p>
        </w:tc>
        <w:tc>
          <w:tcPr>
            <w:tcW w:w="4896" w:type="dxa"/>
            <w:vAlign w:val="center"/>
          </w:tcPr>
          <w:p w14:paraId="35150E6F" w14:textId="77777777" w:rsidR="009C5E98" w:rsidRDefault="00000000">
            <w:r>
              <w:rPr>
                <w:sz w:val="18"/>
              </w:rPr>
              <w:t>2520040091</w:t>
            </w:r>
          </w:p>
        </w:tc>
      </w:tr>
      <w:tr w:rsidR="009C5E98" w14:paraId="57FBC7A3" w14:textId="77777777">
        <w:trPr>
          <w:jc w:val="center"/>
        </w:trPr>
        <w:tc>
          <w:tcPr>
            <w:tcW w:w="4896" w:type="dxa"/>
            <w:vAlign w:val="center"/>
          </w:tcPr>
          <w:p w14:paraId="00206628" w14:textId="77777777" w:rsidR="009C5E98" w:rsidRDefault="00000000">
            <w:r>
              <w:rPr>
                <w:sz w:val="18"/>
              </w:rPr>
              <w:t>M. Sujeeth Reddy</w:t>
            </w:r>
          </w:p>
        </w:tc>
        <w:tc>
          <w:tcPr>
            <w:tcW w:w="4896" w:type="dxa"/>
            <w:vAlign w:val="center"/>
          </w:tcPr>
          <w:p w14:paraId="75FBCD31" w14:textId="77777777" w:rsidR="009C5E98" w:rsidRDefault="00000000">
            <w:r>
              <w:rPr>
                <w:sz w:val="18"/>
              </w:rPr>
              <w:t>2520040025</w:t>
            </w:r>
          </w:p>
        </w:tc>
      </w:tr>
      <w:tr w:rsidR="009C5E98" w14:paraId="31C05A48" w14:textId="77777777">
        <w:trPr>
          <w:jc w:val="center"/>
        </w:trPr>
        <w:tc>
          <w:tcPr>
            <w:tcW w:w="4896" w:type="dxa"/>
            <w:vAlign w:val="center"/>
          </w:tcPr>
          <w:p w14:paraId="7126A396" w14:textId="77777777" w:rsidR="009C5E98" w:rsidRDefault="00000000">
            <w:r>
              <w:rPr>
                <w:sz w:val="18"/>
              </w:rPr>
              <w:t>N. Sai Charan</w:t>
            </w:r>
          </w:p>
        </w:tc>
        <w:tc>
          <w:tcPr>
            <w:tcW w:w="4896" w:type="dxa"/>
            <w:vAlign w:val="center"/>
          </w:tcPr>
          <w:p w14:paraId="725E967E" w14:textId="77777777" w:rsidR="009C5E98" w:rsidRDefault="00000000">
            <w:r>
              <w:rPr>
                <w:sz w:val="18"/>
              </w:rPr>
              <w:t>2520040021</w:t>
            </w:r>
          </w:p>
        </w:tc>
      </w:tr>
    </w:tbl>
    <w:p w14:paraId="3B545565" w14:textId="77777777" w:rsidR="009C5E98" w:rsidRDefault="009C5E98"/>
    <w:p w14:paraId="2D5CEA58" w14:textId="77777777" w:rsidR="009C5E98" w:rsidRDefault="00000000">
      <w:pPr>
        <w:jc w:val="center"/>
      </w:pPr>
      <w:r>
        <w:rPr>
          <w:b/>
        </w:rPr>
        <w:t>Under the guidance of</w:t>
      </w:r>
    </w:p>
    <w:p w14:paraId="609705F6" w14:textId="70E461AE" w:rsidR="009C5E98" w:rsidRDefault="00000000">
      <w:pPr>
        <w:jc w:val="center"/>
      </w:pPr>
      <w:r>
        <w:rPr>
          <w:b/>
        </w:rPr>
        <w:t xml:space="preserve">Mr. </w:t>
      </w:r>
      <w:r w:rsidR="00853096">
        <w:rPr>
          <w:b/>
        </w:rPr>
        <w:t>Venu Balaji</w:t>
      </w:r>
    </w:p>
    <w:p w14:paraId="1CCC9FF6" w14:textId="77777777" w:rsidR="009C5E98" w:rsidRDefault="00000000">
      <w:pPr>
        <w:jc w:val="center"/>
      </w:pPr>
      <w:r>
        <w:t>Assistant Professor, Department of ECE</w:t>
      </w:r>
    </w:p>
    <w:p w14:paraId="712161ED" w14:textId="77777777" w:rsidR="009C5E98" w:rsidRDefault="009C5E98">
      <w:pPr>
        <w:jc w:val="center"/>
      </w:pPr>
    </w:p>
    <w:p w14:paraId="28B6BED4" w14:textId="77777777" w:rsidR="009C5E98" w:rsidRDefault="00000000">
      <w:pPr>
        <w:jc w:val="center"/>
      </w:pPr>
      <w:r>
        <w:rPr>
          <w:b/>
        </w:rPr>
        <w:t>DEPARTMENT OF ELECTRONICS &amp; COMMUNICATION ENGINEERING</w:t>
      </w:r>
    </w:p>
    <w:p w14:paraId="05C39D11" w14:textId="77777777" w:rsidR="009C5E98" w:rsidRDefault="00000000">
      <w:pPr>
        <w:jc w:val="center"/>
      </w:pPr>
      <w:r>
        <w:t>KLH / KL University</w:t>
      </w:r>
    </w:p>
    <w:p w14:paraId="3C6D44AE" w14:textId="77777777" w:rsidR="009C5E98" w:rsidRDefault="00000000">
      <w:r>
        <w:br w:type="page"/>
      </w:r>
    </w:p>
    <w:p w14:paraId="46F0A732" w14:textId="77777777" w:rsidR="009C5E98" w:rsidRDefault="00000000">
      <w:pPr>
        <w:pStyle w:val="Heading1"/>
        <w:spacing w:before="280" w:after="120"/>
      </w:pPr>
      <w:r>
        <w:rPr>
          <w:rFonts w:ascii="Times New Roman" w:hAnsi="Times New Roman"/>
          <w:color w:val="800000"/>
          <w:sz w:val="28"/>
        </w:rPr>
        <w:lastRenderedPageBreak/>
        <w:t>ABSTRACT</w:t>
      </w:r>
    </w:p>
    <w:p w14:paraId="194AF6CB" w14:textId="77777777" w:rsidR="009C5E98" w:rsidRDefault="00000000">
      <w:r>
        <w:t>This project presents a student software prototype for forecasting multiple Key Performance Indicators (KPIs) of an Open Radio Access Network (Open RAN) using a Temporal Fusion Transformer (TFT). Cellular network KPIs such as throughput, latency, packet loss, Physical Resource Block (PRB) utilisation and active User Equipment (UE) count vary over time due to traffic demand, mobility and radio conditions. A purely reactive response may identify congestion only after service quality has already degraded. The proposed approach forecasts these KPIs over multiple future time steps so that a controller could receive an early warning and consider corrective action. The prototype uses a Python-generated simulated dataset representing 12 cells over 28 days at 15-minute intervals. It creates time-dependent patterns and relationships between traffic load and network measurements. The data is preprocessed, scaled using training-set statistics, and arranged into sliding windows with 48 historical steps (12 hours) to predict 12 future steps (3 hours). The TFT produces P10, P50 and P90 quantile forecasts, representing a central estimate and an uncertainty interval. The dashboard is implemented using Streamlit and displays current simulated KPI values, forecasts and threshold-based warnings. The presentation reports that the TFT achieved lower Mean Absolute Error than persistence and LSTM baselines on the simulated test split. These results are preliminary and must not be interpreted as validation on a live commercial network. The current prototype does not connect to an operator network and does not autonomously change radio resources. Future work includes validation with real 4G/5G or O-RAN testbed measurements, improved model evaluation, and a safe controller or xApp prototype.</w:t>
      </w:r>
    </w:p>
    <w:p w14:paraId="6BEA841D" w14:textId="77777777" w:rsidR="009C5E98" w:rsidRDefault="00000000">
      <w:r>
        <w:t>Keywords: Open RAN, Temporal Fusion Transformer, KPI forecasting, 4G/5G, PRB utilisation, latency, Streamlit, proactive control.</w:t>
      </w:r>
    </w:p>
    <w:p w14:paraId="1EDB397C" w14:textId="77777777" w:rsidR="009C5E98" w:rsidRDefault="00000000">
      <w:r>
        <w:br w:type="page"/>
      </w:r>
    </w:p>
    <w:p w14:paraId="5B3901B8" w14:textId="77777777" w:rsidR="009C5E98" w:rsidRDefault="00000000">
      <w:pPr>
        <w:pStyle w:val="Heading1"/>
        <w:spacing w:before="280" w:after="120"/>
      </w:pPr>
      <w:r>
        <w:rPr>
          <w:rFonts w:ascii="Times New Roman" w:hAnsi="Times New Roman"/>
          <w:color w:val="800000"/>
          <w:sz w:val="28"/>
        </w:rPr>
        <w:lastRenderedPageBreak/>
        <w:t>CONTENTS</w:t>
      </w:r>
    </w:p>
    <w:tbl>
      <w:tblPr>
        <w:tblStyle w:val="TableGrid"/>
        <w:tblW w:w="0" w:type="auto"/>
        <w:jc w:val="center"/>
        <w:tblLook w:val="04A0" w:firstRow="1" w:lastRow="0" w:firstColumn="1" w:lastColumn="0" w:noHBand="0" w:noVBand="1"/>
      </w:tblPr>
      <w:tblGrid>
        <w:gridCol w:w="4896"/>
        <w:gridCol w:w="4896"/>
      </w:tblGrid>
      <w:tr w:rsidR="009C5E98" w14:paraId="1A7E6A93" w14:textId="77777777">
        <w:trPr>
          <w:jc w:val="center"/>
        </w:trPr>
        <w:tc>
          <w:tcPr>
            <w:tcW w:w="4896" w:type="dxa"/>
            <w:shd w:val="clear" w:color="auto" w:fill="D9EAF7"/>
            <w:vAlign w:val="center"/>
          </w:tcPr>
          <w:p w14:paraId="3503C81C" w14:textId="77777777" w:rsidR="009C5E98" w:rsidRDefault="00000000">
            <w:r>
              <w:rPr>
                <w:b/>
                <w:sz w:val="18"/>
              </w:rPr>
              <w:t>Section</w:t>
            </w:r>
          </w:p>
        </w:tc>
        <w:tc>
          <w:tcPr>
            <w:tcW w:w="4896" w:type="dxa"/>
            <w:shd w:val="clear" w:color="auto" w:fill="D9EAF7"/>
            <w:vAlign w:val="center"/>
          </w:tcPr>
          <w:p w14:paraId="6D20B2F6" w14:textId="77777777" w:rsidR="009C5E98" w:rsidRDefault="00000000">
            <w:r>
              <w:rPr>
                <w:b/>
                <w:sz w:val="18"/>
              </w:rPr>
              <w:t>Page (indicative)</w:t>
            </w:r>
          </w:p>
        </w:tc>
      </w:tr>
      <w:tr w:rsidR="009C5E98" w14:paraId="4D88B321" w14:textId="77777777">
        <w:trPr>
          <w:jc w:val="center"/>
        </w:trPr>
        <w:tc>
          <w:tcPr>
            <w:tcW w:w="4896" w:type="dxa"/>
            <w:vAlign w:val="center"/>
          </w:tcPr>
          <w:p w14:paraId="7ECB4FC2" w14:textId="77777777" w:rsidR="009C5E98" w:rsidRDefault="00000000">
            <w:r>
              <w:rPr>
                <w:sz w:val="18"/>
              </w:rPr>
              <w:t>Abstract</w:t>
            </w:r>
          </w:p>
        </w:tc>
        <w:tc>
          <w:tcPr>
            <w:tcW w:w="4896" w:type="dxa"/>
            <w:vAlign w:val="center"/>
          </w:tcPr>
          <w:p w14:paraId="58BFB4D2" w14:textId="77777777" w:rsidR="009C5E98" w:rsidRDefault="00000000">
            <w:r>
              <w:rPr>
                <w:sz w:val="18"/>
              </w:rPr>
              <w:t>i</w:t>
            </w:r>
          </w:p>
        </w:tc>
      </w:tr>
      <w:tr w:rsidR="009C5E98" w14:paraId="4D690A22" w14:textId="77777777">
        <w:trPr>
          <w:jc w:val="center"/>
        </w:trPr>
        <w:tc>
          <w:tcPr>
            <w:tcW w:w="4896" w:type="dxa"/>
            <w:vAlign w:val="center"/>
          </w:tcPr>
          <w:p w14:paraId="104CE6D6" w14:textId="77777777" w:rsidR="009C5E98" w:rsidRDefault="00000000">
            <w:r>
              <w:rPr>
                <w:sz w:val="18"/>
              </w:rPr>
              <w:t>1. Introduction</w:t>
            </w:r>
          </w:p>
        </w:tc>
        <w:tc>
          <w:tcPr>
            <w:tcW w:w="4896" w:type="dxa"/>
            <w:vAlign w:val="center"/>
          </w:tcPr>
          <w:p w14:paraId="71405E28" w14:textId="77777777" w:rsidR="009C5E98" w:rsidRDefault="00000000">
            <w:r>
              <w:rPr>
                <w:sz w:val="18"/>
              </w:rPr>
              <w:t>1</w:t>
            </w:r>
          </w:p>
        </w:tc>
      </w:tr>
      <w:tr w:rsidR="009C5E98" w14:paraId="020E9B4B" w14:textId="77777777">
        <w:trPr>
          <w:jc w:val="center"/>
        </w:trPr>
        <w:tc>
          <w:tcPr>
            <w:tcW w:w="4896" w:type="dxa"/>
            <w:vAlign w:val="center"/>
          </w:tcPr>
          <w:p w14:paraId="51B69FE1" w14:textId="77777777" w:rsidR="009C5E98" w:rsidRDefault="00000000">
            <w:r>
              <w:rPr>
                <w:sz w:val="18"/>
              </w:rPr>
              <w:t>2. Problem Statement and Objectives</w:t>
            </w:r>
          </w:p>
        </w:tc>
        <w:tc>
          <w:tcPr>
            <w:tcW w:w="4896" w:type="dxa"/>
            <w:vAlign w:val="center"/>
          </w:tcPr>
          <w:p w14:paraId="6620594C" w14:textId="77777777" w:rsidR="009C5E98" w:rsidRDefault="00000000">
            <w:r>
              <w:rPr>
                <w:sz w:val="18"/>
              </w:rPr>
              <w:t>2</w:t>
            </w:r>
          </w:p>
        </w:tc>
      </w:tr>
      <w:tr w:rsidR="009C5E98" w14:paraId="60D5FEC4" w14:textId="77777777">
        <w:trPr>
          <w:jc w:val="center"/>
        </w:trPr>
        <w:tc>
          <w:tcPr>
            <w:tcW w:w="4896" w:type="dxa"/>
            <w:vAlign w:val="center"/>
          </w:tcPr>
          <w:p w14:paraId="05684831" w14:textId="77777777" w:rsidR="009C5E98" w:rsidRDefault="00000000">
            <w:r>
              <w:rPr>
                <w:sz w:val="18"/>
              </w:rPr>
              <w:t>3. Background and Related Concepts</w:t>
            </w:r>
          </w:p>
        </w:tc>
        <w:tc>
          <w:tcPr>
            <w:tcW w:w="4896" w:type="dxa"/>
            <w:vAlign w:val="center"/>
          </w:tcPr>
          <w:p w14:paraId="0CA63F45" w14:textId="77777777" w:rsidR="009C5E98" w:rsidRDefault="00000000">
            <w:r>
              <w:rPr>
                <w:sz w:val="18"/>
              </w:rPr>
              <w:t>3</w:t>
            </w:r>
          </w:p>
        </w:tc>
      </w:tr>
      <w:tr w:rsidR="009C5E98" w14:paraId="4FA757E9" w14:textId="77777777">
        <w:trPr>
          <w:jc w:val="center"/>
        </w:trPr>
        <w:tc>
          <w:tcPr>
            <w:tcW w:w="4896" w:type="dxa"/>
            <w:vAlign w:val="center"/>
          </w:tcPr>
          <w:p w14:paraId="0C9B8571" w14:textId="77777777" w:rsidR="009C5E98" w:rsidRDefault="00000000">
            <w:r>
              <w:rPr>
                <w:sz w:val="18"/>
              </w:rPr>
              <w:t>4. Proposed System and Architecture</w:t>
            </w:r>
          </w:p>
        </w:tc>
        <w:tc>
          <w:tcPr>
            <w:tcW w:w="4896" w:type="dxa"/>
            <w:vAlign w:val="center"/>
          </w:tcPr>
          <w:p w14:paraId="455B03A3" w14:textId="77777777" w:rsidR="009C5E98" w:rsidRDefault="00000000">
            <w:r>
              <w:rPr>
                <w:sz w:val="18"/>
              </w:rPr>
              <w:t>5</w:t>
            </w:r>
          </w:p>
        </w:tc>
      </w:tr>
      <w:tr w:rsidR="009C5E98" w14:paraId="4505513F" w14:textId="77777777">
        <w:trPr>
          <w:jc w:val="center"/>
        </w:trPr>
        <w:tc>
          <w:tcPr>
            <w:tcW w:w="4896" w:type="dxa"/>
            <w:vAlign w:val="center"/>
          </w:tcPr>
          <w:p w14:paraId="61E45B5C" w14:textId="77777777" w:rsidR="009C5E98" w:rsidRDefault="00000000">
            <w:r>
              <w:rPr>
                <w:sz w:val="18"/>
              </w:rPr>
              <w:t>5. Dataset and Data Preparation</w:t>
            </w:r>
          </w:p>
        </w:tc>
        <w:tc>
          <w:tcPr>
            <w:tcW w:w="4896" w:type="dxa"/>
            <w:vAlign w:val="center"/>
          </w:tcPr>
          <w:p w14:paraId="1091D0D6" w14:textId="77777777" w:rsidR="009C5E98" w:rsidRDefault="00000000">
            <w:r>
              <w:rPr>
                <w:sz w:val="18"/>
              </w:rPr>
              <w:t>7</w:t>
            </w:r>
          </w:p>
        </w:tc>
      </w:tr>
      <w:tr w:rsidR="009C5E98" w14:paraId="08370AF3" w14:textId="77777777">
        <w:trPr>
          <w:jc w:val="center"/>
        </w:trPr>
        <w:tc>
          <w:tcPr>
            <w:tcW w:w="4896" w:type="dxa"/>
            <w:vAlign w:val="center"/>
          </w:tcPr>
          <w:p w14:paraId="780ABDDE" w14:textId="77777777" w:rsidR="009C5E98" w:rsidRDefault="00000000">
            <w:r>
              <w:rPr>
                <w:sz w:val="18"/>
              </w:rPr>
              <w:t>6. Temporal Fusion Transformer Methodology</w:t>
            </w:r>
          </w:p>
        </w:tc>
        <w:tc>
          <w:tcPr>
            <w:tcW w:w="4896" w:type="dxa"/>
            <w:vAlign w:val="center"/>
          </w:tcPr>
          <w:p w14:paraId="4F22E1A3" w14:textId="77777777" w:rsidR="009C5E98" w:rsidRDefault="00000000">
            <w:r>
              <w:rPr>
                <w:sz w:val="18"/>
              </w:rPr>
              <w:t>9</w:t>
            </w:r>
          </w:p>
        </w:tc>
      </w:tr>
      <w:tr w:rsidR="009C5E98" w14:paraId="29621288" w14:textId="77777777">
        <w:trPr>
          <w:jc w:val="center"/>
        </w:trPr>
        <w:tc>
          <w:tcPr>
            <w:tcW w:w="4896" w:type="dxa"/>
            <w:vAlign w:val="center"/>
          </w:tcPr>
          <w:p w14:paraId="42ABD2DC" w14:textId="77777777" w:rsidR="009C5E98" w:rsidRDefault="00000000">
            <w:r>
              <w:rPr>
                <w:sz w:val="18"/>
              </w:rPr>
              <w:t>7. Implementation</w:t>
            </w:r>
          </w:p>
        </w:tc>
        <w:tc>
          <w:tcPr>
            <w:tcW w:w="4896" w:type="dxa"/>
            <w:vAlign w:val="center"/>
          </w:tcPr>
          <w:p w14:paraId="54C51FCE" w14:textId="77777777" w:rsidR="009C5E98" w:rsidRDefault="00000000">
            <w:r>
              <w:rPr>
                <w:sz w:val="18"/>
              </w:rPr>
              <w:t>12</w:t>
            </w:r>
          </w:p>
        </w:tc>
      </w:tr>
      <w:tr w:rsidR="009C5E98" w14:paraId="2B38DBD3" w14:textId="77777777">
        <w:trPr>
          <w:jc w:val="center"/>
        </w:trPr>
        <w:tc>
          <w:tcPr>
            <w:tcW w:w="4896" w:type="dxa"/>
            <w:vAlign w:val="center"/>
          </w:tcPr>
          <w:p w14:paraId="326DA614" w14:textId="77777777" w:rsidR="009C5E98" w:rsidRDefault="00000000">
            <w:r>
              <w:rPr>
                <w:sz w:val="18"/>
              </w:rPr>
              <w:t>8. Results and Discussion</w:t>
            </w:r>
          </w:p>
        </w:tc>
        <w:tc>
          <w:tcPr>
            <w:tcW w:w="4896" w:type="dxa"/>
            <w:vAlign w:val="center"/>
          </w:tcPr>
          <w:p w14:paraId="3389095C" w14:textId="77777777" w:rsidR="009C5E98" w:rsidRDefault="00000000">
            <w:r>
              <w:rPr>
                <w:sz w:val="18"/>
              </w:rPr>
              <w:t>14</w:t>
            </w:r>
          </w:p>
        </w:tc>
      </w:tr>
      <w:tr w:rsidR="009C5E98" w14:paraId="137B1B41" w14:textId="77777777">
        <w:trPr>
          <w:jc w:val="center"/>
        </w:trPr>
        <w:tc>
          <w:tcPr>
            <w:tcW w:w="4896" w:type="dxa"/>
            <w:vAlign w:val="center"/>
          </w:tcPr>
          <w:p w14:paraId="3F55F97B" w14:textId="77777777" w:rsidR="009C5E98" w:rsidRDefault="00000000">
            <w:r>
              <w:rPr>
                <w:sz w:val="18"/>
              </w:rPr>
              <w:t>9. Limitations and Future Work</w:t>
            </w:r>
          </w:p>
        </w:tc>
        <w:tc>
          <w:tcPr>
            <w:tcW w:w="4896" w:type="dxa"/>
            <w:vAlign w:val="center"/>
          </w:tcPr>
          <w:p w14:paraId="6050B6A1" w14:textId="77777777" w:rsidR="009C5E98" w:rsidRDefault="00000000">
            <w:r>
              <w:rPr>
                <w:sz w:val="18"/>
              </w:rPr>
              <w:t>17</w:t>
            </w:r>
          </w:p>
        </w:tc>
      </w:tr>
      <w:tr w:rsidR="009C5E98" w14:paraId="60728D26" w14:textId="77777777">
        <w:trPr>
          <w:jc w:val="center"/>
        </w:trPr>
        <w:tc>
          <w:tcPr>
            <w:tcW w:w="4896" w:type="dxa"/>
            <w:vAlign w:val="center"/>
          </w:tcPr>
          <w:p w14:paraId="74D13B24" w14:textId="77777777" w:rsidR="009C5E98" w:rsidRDefault="00000000">
            <w:r>
              <w:rPr>
                <w:sz w:val="18"/>
              </w:rPr>
              <w:t>10. Conclusion</w:t>
            </w:r>
          </w:p>
        </w:tc>
        <w:tc>
          <w:tcPr>
            <w:tcW w:w="4896" w:type="dxa"/>
            <w:vAlign w:val="center"/>
          </w:tcPr>
          <w:p w14:paraId="19D6CC91" w14:textId="77777777" w:rsidR="009C5E98" w:rsidRDefault="00000000">
            <w:r>
              <w:rPr>
                <w:sz w:val="18"/>
              </w:rPr>
              <w:t>19</w:t>
            </w:r>
          </w:p>
        </w:tc>
      </w:tr>
      <w:tr w:rsidR="009C5E98" w14:paraId="6A69EE78" w14:textId="77777777">
        <w:trPr>
          <w:jc w:val="center"/>
        </w:trPr>
        <w:tc>
          <w:tcPr>
            <w:tcW w:w="4896" w:type="dxa"/>
            <w:vAlign w:val="center"/>
          </w:tcPr>
          <w:p w14:paraId="259DC6AB" w14:textId="77777777" w:rsidR="009C5E98" w:rsidRDefault="00000000">
            <w:r>
              <w:rPr>
                <w:sz w:val="18"/>
              </w:rPr>
              <w:t>References</w:t>
            </w:r>
          </w:p>
        </w:tc>
        <w:tc>
          <w:tcPr>
            <w:tcW w:w="4896" w:type="dxa"/>
            <w:vAlign w:val="center"/>
          </w:tcPr>
          <w:p w14:paraId="30DB5C1F" w14:textId="77777777" w:rsidR="009C5E98" w:rsidRDefault="00000000">
            <w:r>
              <w:rPr>
                <w:sz w:val="18"/>
              </w:rPr>
              <w:t>20</w:t>
            </w:r>
          </w:p>
        </w:tc>
      </w:tr>
    </w:tbl>
    <w:p w14:paraId="7CEE704B" w14:textId="77777777" w:rsidR="009C5E98" w:rsidRDefault="009C5E98"/>
    <w:p w14:paraId="6256F35E" w14:textId="77777777" w:rsidR="009C5E98" w:rsidRDefault="00000000">
      <w:r>
        <w:t>Note: Page numbers are indicative and may change slightly depending on Word version, font rendering, or later edits.</w:t>
      </w:r>
    </w:p>
    <w:p w14:paraId="3CC33C62" w14:textId="77777777" w:rsidR="009C5E98" w:rsidRDefault="00000000">
      <w:r>
        <w:br w:type="page"/>
      </w:r>
    </w:p>
    <w:p w14:paraId="28F05046" w14:textId="77777777" w:rsidR="009C5E98" w:rsidRDefault="00000000">
      <w:pPr>
        <w:pStyle w:val="Heading1"/>
        <w:spacing w:before="280" w:after="120"/>
      </w:pPr>
      <w:r>
        <w:rPr>
          <w:rFonts w:ascii="Times New Roman" w:hAnsi="Times New Roman"/>
          <w:color w:val="800000"/>
          <w:sz w:val="28"/>
        </w:rPr>
        <w:lastRenderedPageBreak/>
        <w:t>1. INTRODUCTION</w:t>
      </w:r>
    </w:p>
    <w:p w14:paraId="26444AA6" w14:textId="77777777" w:rsidR="009C5E98" w:rsidRDefault="00000000">
      <w:r>
        <w:t>Mobile networks must provide reliable data service while traffic load changes throughout the day. The Radio Access Network (RAN) connects user devices to the mobile core network. Open RAN promotes open interfaces and programmable network components, including RAN Intelligent Controllers (RICs), which can support data-driven optimisation.</w:t>
      </w:r>
    </w:p>
    <w:p w14:paraId="24F08525" w14:textId="77777777" w:rsidR="009C5E98" w:rsidRDefault="00000000">
      <w:r>
        <w:t>Network performance is monitored through Key Performance Indicators (KPIs). This project focuses on five KPIs: throughput, latency, packet loss, PRB utilisation and active UE count. These measurements are related: an increase in offered traffic can increase resource utilisation, and congestion may contribute to higher delay or packet loss. Forecasting these values together can help a network operator anticipate risk rather than relying only on current alarms.</w:t>
      </w:r>
    </w:p>
    <w:p w14:paraId="3A3090D1" w14:textId="77777777" w:rsidR="009C5E98" w:rsidRDefault="00000000">
      <w:r>
        <w:t>The project uses a Temporal Fusion Transformer (TFT), a neural-network architecture designed for multi-horizon time-series forecasting. A Streamlit dashboard presents simulated current measurements, future predictions and threshold warnings. The present implementation is a software demonstration using synthetic data; it is not connected to a live telecom network.</w:t>
      </w:r>
    </w:p>
    <w:p w14:paraId="74307A7D" w14:textId="77777777" w:rsidR="009C5E98" w:rsidRDefault="00000000">
      <w:pPr>
        <w:pStyle w:val="Heading1"/>
        <w:spacing w:before="280" w:after="120"/>
      </w:pPr>
      <w:r>
        <w:rPr>
          <w:rFonts w:ascii="Times New Roman" w:hAnsi="Times New Roman"/>
          <w:color w:val="800000"/>
          <w:sz w:val="28"/>
        </w:rPr>
        <w:t>2. PROBLEM STATEMENT AND OBJECTIVES</w:t>
      </w:r>
    </w:p>
    <w:p w14:paraId="02D80214" w14:textId="77777777" w:rsidR="009C5E98" w:rsidRDefault="00000000">
      <w:pPr>
        <w:pStyle w:val="Heading2"/>
        <w:spacing w:after="80"/>
      </w:pPr>
      <w:r>
        <w:rPr>
          <w:rFonts w:ascii="Times New Roman" w:hAnsi="Times New Roman"/>
          <w:color w:val="800000"/>
          <w:sz w:val="24"/>
        </w:rPr>
        <w:t>2.1 Problem statement</w:t>
      </w:r>
    </w:p>
    <w:p w14:paraId="33D465B3" w14:textId="77777777" w:rsidR="009C5E98" w:rsidRDefault="00000000">
      <w:r>
        <w:t>Network KPIs change over time and are coupled with traffic demand and radio-resource availability. Reactive control may respond only after congestion or quality-of-service degradation has begun. Separate single-KPI predictors may miss relationships among load, resources and service quality. The problem is to forecast several KPIs jointly over a useful future horizon and present an understandable early warning.</w:t>
      </w:r>
    </w:p>
    <w:p w14:paraId="764E52DA" w14:textId="77777777" w:rsidR="009C5E98" w:rsidRDefault="00000000">
      <w:pPr>
        <w:pStyle w:val="Heading2"/>
        <w:spacing w:after="80"/>
      </w:pPr>
      <w:r>
        <w:rPr>
          <w:rFonts w:ascii="Times New Roman" w:hAnsi="Times New Roman"/>
          <w:color w:val="800000"/>
          <w:sz w:val="24"/>
        </w:rPr>
        <w:t>2.2 Objectives</w:t>
      </w:r>
    </w:p>
    <w:p w14:paraId="35CD6956" w14:textId="77777777" w:rsidR="009C5E98" w:rsidRDefault="00000000">
      <w:pPr>
        <w:pStyle w:val="ListBullet"/>
      </w:pPr>
      <w:r>
        <w:t>Forecast five KPIs: throughput, latency, packet loss, PRB utilisation and active UEs.</w:t>
      </w:r>
    </w:p>
    <w:p w14:paraId="244ED0B3" w14:textId="77777777" w:rsidR="009C5E98" w:rsidRDefault="00000000">
      <w:pPr>
        <w:pStyle w:val="ListBullet"/>
      </w:pPr>
      <w:r>
        <w:t>Use a 12-hour history to predict the next 3 hours at 15-minute intervals.</w:t>
      </w:r>
    </w:p>
    <w:p w14:paraId="7EA92F4D" w14:textId="77777777" w:rsidR="009C5E98" w:rsidRDefault="00000000">
      <w:pPr>
        <w:pStyle w:val="ListBullet"/>
      </w:pPr>
      <w:r>
        <w:t>Produce P10, P50 and P90 quantile forecasts to represent uncertainty.</w:t>
      </w:r>
    </w:p>
    <w:p w14:paraId="3B8899BB" w14:textId="77777777" w:rsidR="009C5E98" w:rsidRDefault="00000000">
      <w:pPr>
        <w:pStyle w:val="ListBullet"/>
      </w:pPr>
      <w:r>
        <w:t>Build an interactive dashboard to display KPI readings, forecast charts and warning messages.</w:t>
      </w:r>
    </w:p>
    <w:p w14:paraId="027E5F0C" w14:textId="77777777" w:rsidR="009C5E98" w:rsidRDefault="00000000">
      <w:pPr>
        <w:pStyle w:val="ListBullet"/>
      </w:pPr>
      <w:r>
        <w:t>Compare the model against simple baselines such as persistence and LSTM.</w:t>
      </w:r>
    </w:p>
    <w:p w14:paraId="4511071B" w14:textId="77777777" w:rsidR="009C5E98" w:rsidRDefault="00000000">
      <w:pPr>
        <w:pStyle w:val="ListBullet"/>
      </w:pPr>
      <w:r>
        <w:t>Define a path toward real-data validation and future integration with an authorised O-RAN controller.</w:t>
      </w:r>
    </w:p>
    <w:p w14:paraId="394A760C" w14:textId="77777777" w:rsidR="009C5E98" w:rsidRDefault="00000000">
      <w:pPr>
        <w:pStyle w:val="Heading1"/>
        <w:spacing w:before="280" w:after="120"/>
      </w:pPr>
      <w:r>
        <w:rPr>
          <w:rFonts w:ascii="Times New Roman" w:hAnsi="Times New Roman"/>
          <w:color w:val="800000"/>
          <w:sz w:val="28"/>
        </w:rPr>
        <w:t>3. BACKGROUND AND RELATED CONCEPTS</w:t>
      </w:r>
    </w:p>
    <w:p w14:paraId="789F6FAA" w14:textId="77777777" w:rsidR="009C5E98" w:rsidRDefault="00000000">
      <w:pPr>
        <w:pStyle w:val="Heading2"/>
        <w:spacing w:after="80"/>
      </w:pPr>
      <w:r>
        <w:rPr>
          <w:rFonts w:ascii="Times New Roman" w:hAnsi="Times New Roman"/>
          <w:color w:val="800000"/>
          <w:sz w:val="24"/>
        </w:rPr>
        <w:t>3.1 Open RAN</w:t>
      </w:r>
    </w:p>
    <w:p w14:paraId="178BCDA3" w14:textId="77777777" w:rsidR="009C5E98" w:rsidRDefault="00000000">
      <w:r>
        <w:t>Open RAN is an approach to building radio access networks with open interfaces and more disaggregated components. In a typical O-RAN architecture, O-CU and O-DU components serve radio functions, while controller functions can support monitoring and optimisation. Actual interfaces and available metrics depend on the deployment.</w:t>
      </w:r>
    </w:p>
    <w:p w14:paraId="695CA9DF" w14:textId="77777777" w:rsidR="009C5E98" w:rsidRDefault="00000000">
      <w:pPr>
        <w:pStyle w:val="Heading2"/>
        <w:spacing w:after="80"/>
      </w:pPr>
      <w:r>
        <w:rPr>
          <w:rFonts w:ascii="Times New Roman" w:hAnsi="Times New Roman"/>
          <w:color w:val="800000"/>
          <w:sz w:val="24"/>
        </w:rPr>
        <w:t>3.2 RAN Intelligent Controller</w:t>
      </w:r>
    </w:p>
    <w:p w14:paraId="22EDD10A" w14:textId="77777777" w:rsidR="009C5E98" w:rsidRDefault="00000000">
      <w:r>
        <w:t>The Non-Real-Time RIC, commonly associated with the Service Management and Orchestration (SMO) framework and rApps, supports longer-term optimisation, policy and model training. The Near-Real-Time RIC hosts xApps that may use RAN telemetry to make control decisions on a shorter timescale. The current student project only demonstrates forecasting and threshold alerts; it does not yet deploy an rApp or xApp.</w:t>
      </w:r>
    </w:p>
    <w:p w14:paraId="18793E3C" w14:textId="77777777" w:rsidR="009C5E98" w:rsidRDefault="00000000">
      <w:pPr>
        <w:pStyle w:val="Heading2"/>
        <w:spacing w:after="80"/>
      </w:pPr>
      <w:r>
        <w:rPr>
          <w:rFonts w:ascii="Times New Roman" w:hAnsi="Times New Roman"/>
          <w:color w:val="800000"/>
          <w:sz w:val="24"/>
        </w:rPr>
        <w:lastRenderedPageBreak/>
        <w:t>3.3 Key performance indicators</w:t>
      </w:r>
    </w:p>
    <w:tbl>
      <w:tblPr>
        <w:tblStyle w:val="TableGrid"/>
        <w:tblW w:w="0" w:type="auto"/>
        <w:jc w:val="center"/>
        <w:tblLook w:val="04A0" w:firstRow="1" w:lastRow="0" w:firstColumn="1" w:lastColumn="0" w:noHBand="0" w:noVBand="1"/>
      </w:tblPr>
      <w:tblGrid>
        <w:gridCol w:w="3264"/>
        <w:gridCol w:w="3264"/>
        <w:gridCol w:w="3264"/>
      </w:tblGrid>
      <w:tr w:rsidR="009C5E98" w14:paraId="7137DBC3" w14:textId="77777777">
        <w:trPr>
          <w:jc w:val="center"/>
        </w:trPr>
        <w:tc>
          <w:tcPr>
            <w:tcW w:w="3264" w:type="dxa"/>
            <w:shd w:val="clear" w:color="auto" w:fill="D9EAF7"/>
            <w:vAlign w:val="center"/>
          </w:tcPr>
          <w:p w14:paraId="7E552FDA" w14:textId="77777777" w:rsidR="009C5E98" w:rsidRDefault="00000000">
            <w:r>
              <w:rPr>
                <w:b/>
                <w:sz w:val="18"/>
              </w:rPr>
              <w:t>KPI</w:t>
            </w:r>
          </w:p>
        </w:tc>
        <w:tc>
          <w:tcPr>
            <w:tcW w:w="3264" w:type="dxa"/>
            <w:shd w:val="clear" w:color="auto" w:fill="D9EAF7"/>
            <w:vAlign w:val="center"/>
          </w:tcPr>
          <w:p w14:paraId="2519B6E8" w14:textId="77777777" w:rsidR="009C5E98" w:rsidRDefault="00000000">
            <w:r>
              <w:rPr>
                <w:b/>
                <w:sz w:val="18"/>
              </w:rPr>
              <w:t>Meaning</w:t>
            </w:r>
          </w:p>
        </w:tc>
        <w:tc>
          <w:tcPr>
            <w:tcW w:w="3264" w:type="dxa"/>
            <w:shd w:val="clear" w:color="auto" w:fill="D9EAF7"/>
            <w:vAlign w:val="center"/>
          </w:tcPr>
          <w:p w14:paraId="668AADBB" w14:textId="77777777" w:rsidR="009C5E98" w:rsidRDefault="00000000">
            <w:r>
              <w:rPr>
                <w:b/>
                <w:sz w:val="18"/>
              </w:rPr>
              <w:t>Typical unit</w:t>
            </w:r>
          </w:p>
        </w:tc>
      </w:tr>
      <w:tr w:rsidR="009C5E98" w14:paraId="0B991D90" w14:textId="77777777">
        <w:trPr>
          <w:jc w:val="center"/>
        </w:trPr>
        <w:tc>
          <w:tcPr>
            <w:tcW w:w="3264" w:type="dxa"/>
            <w:vAlign w:val="center"/>
          </w:tcPr>
          <w:p w14:paraId="06F6B936" w14:textId="77777777" w:rsidR="009C5E98" w:rsidRDefault="00000000">
            <w:r>
              <w:rPr>
                <w:sz w:val="18"/>
              </w:rPr>
              <w:t>Throughput</w:t>
            </w:r>
          </w:p>
        </w:tc>
        <w:tc>
          <w:tcPr>
            <w:tcW w:w="3264" w:type="dxa"/>
            <w:vAlign w:val="center"/>
          </w:tcPr>
          <w:p w14:paraId="422BF959" w14:textId="77777777" w:rsidR="009C5E98" w:rsidRDefault="00000000">
            <w:r>
              <w:rPr>
                <w:sz w:val="18"/>
              </w:rPr>
              <w:t>Rate of successfully delivered data</w:t>
            </w:r>
          </w:p>
        </w:tc>
        <w:tc>
          <w:tcPr>
            <w:tcW w:w="3264" w:type="dxa"/>
            <w:vAlign w:val="center"/>
          </w:tcPr>
          <w:p w14:paraId="2C09B608" w14:textId="77777777" w:rsidR="009C5E98" w:rsidRDefault="00000000">
            <w:r>
              <w:rPr>
                <w:sz w:val="18"/>
              </w:rPr>
              <w:t>Mbps</w:t>
            </w:r>
          </w:p>
        </w:tc>
      </w:tr>
      <w:tr w:rsidR="009C5E98" w14:paraId="495EFCB0" w14:textId="77777777">
        <w:trPr>
          <w:jc w:val="center"/>
        </w:trPr>
        <w:tc>
          <w:tcPr>
            <w:tcW w:w="3264" w:type="dxa"/>
            <w:vAlign w:val="center"/>
          </w:tcPr>
          <w:p w14:paraId="0C0FC9D3" w14:textId="77777777" w:rsidR="009C5E98" w:rsidRDefault="00000000">
            <w:r>
              <w:rPr>
                <w:sz w:val="18"/>
              </w:rPr>
              <w:t>Latency</w:t>
            </w:r>
          </w:p>
        </w:tc>
        <w:tc>
          <w:tcPr>
            <w:tcW w:w="3264" w:type="dxa"/>
            <w:vAlign w:val="center"/>
          </w:tcPr>
          <w:p w14:paraId="54BE5315" w14:textId="77777777" w:rsidR="009C5E98" w:rsidRDefault="00000000">
            <w:r>
              <w:rPr>
                <w:sz w:val="18"/>
              </w:rPr>
              <w:t>Time taken for data to travel between endpoints</w:t>
            </w:r>
          </w:p>
        </w:tc>
        <w:tc>
          <w:tcPr>
            <w:tcW w:w="3264" w:type="dxa"/>
            <w:vAlign w:val="center"/>
          </w:tcPr>
          <w:p w14:paraId="248625A5" w14:textId="77777777" w:rsidR="009C5E98" w:rsidRDefault="00000000">
            <w:r>
              <w:rPr>
                <w:sz w:val="18"/>
              </w:rPr>
              <w:t>ms</w:t>
            </w:r>
          </w:p>
        </w:tc>
      </w:tr>
      <w:tr w:rsidR="009C5E98" w14:paraId="32F8D221" w14:textId="77777777">
        <w:trPr>
          <w:jc w:val="center"/>
        </w:trPr>
        <w:tc>
          <w:tcPr>
            <w:tcW w:w="3264" w:type="dxa"/>
            <w:vAlign w:val="center"/>
          </w:tcPr>
          <w:p w14:paraId="5C10CC4B" w14:textId="77777777" w:rsidR="009C5E98" w:rsidRDefault="00000000">
            <w:r>
              <w:rPr>
                <w:sz w:val="18"/>
              </w:rPr>
              <w:t>Packet loss</w:t>
            </w:r>
          </w:p>
        </w:tc>
        <w:tc>
          <w:tcPr>
            <w:tcW w:w="3264" w:type="dxa"/>
            <w:vAlign w:val="center"/>
          </w:tcPr>
          <w:p w14:paraId="0B7A49B8" w14:textId="77777777" w:rsidR="009C5E98" w:rsidRDefault="00000000">
            <w:r>
              <w:rPr>
                <w:sz w:val="18"/>
              </w:rPr>
              <w:t>Share of transmitted packets that fail to arrive</w:t>
            </w:r>
          </w:p>
        </w:tc>
        <w:tc>
          <w:tcPr>
            <w:tcW w:w="3264" w:type="dxa"/>
            <w:vAlign w:val="center"/>
          </w:tcPr>
          <w:p w14:paraId="6D6ABD9B" w14:textId="77777777" w:rsidR="009C5E98" w:rsidRDefault="00000000">
            <w:r>
              <w:rPr>
                <w:sz w:val="18"/>
              </w:rPr>
              <w:t>%</w:t>
            </w:r>
          </w:p>
        </w:tc>
      </w:tr>
      <w:tr w:rsidR="009C5E98" w14:paraId="5C78E451" w14:textId="77777777">
        <w:trPr>
          <w:jc w:val="center"/>
        </w:trPr>
        <w:tc>
          <w:tcPr>
            <w:tcW w:w="3264" w:type="dxa"/>
            <w:vAlign w:val="center"/>
          </w:tcPr>
          <w:p w14:paraId="0EA20858" w14:textId="77777777" w:rsidR="009C5E98" w:rsidRDefault="00000000">
            <w:r>
              <w:rPr>
                <w:sz w:val="18"/>
              </w:rPr>
              <w:t>PRB utilisation</w:t>
            </w:r>
          </w:p>
        </w:tc>
        <w:tc>
          <w:tcPr>
            <w:tcW w:w="3264" w:type="dxa"/>
            <w:vAlign w:val="center"/>
          </w:tcPr>
          <w:p w14:paraId="7926CEF7" w14:textId="77777777" w:rsidR="009C5E98" w:rsidRDefault="00000000">
            <w:r>
              <w:rPr>
                <w:sz w:val="18"/>
              </w:rPr>
              <w:t>Share of radio resource blocks in use</w:t>
            </w:r>
          </w:p>
        </w:tc>
        <w:tc>
          <w:tcPr>
            <w:tcW w:w="3264" w:type="dxa"/>
            <w:vAlign w:val="center"/>
          </w:tcPr>
          <w:p w14:paraId="60DEC002" w14:textId="77777777" w:rsidR="009C5E98" w:rsidRDefault="00000000">
            <w:r>
              <w:rPr>
                <w:sz w:val="18"/>
              </w:rPr>
              <w:t>%</w:t>
            </w:r>
          </w:p>
        </w:tc>
      </w:tr>
      <w:tr w:rsidR="009C5E98" w14:paraId="2F93A502" w14:textId="77777777">
        <w:trPr>
          <w:jc w:val="center"/>
        </w:trPr>
        <w:tc>
          <w:tcPr>
            <w:tcW w:w="3264" w:type="dxa"/>
            <w:vAlign w:val="center"/>
          </w:tcPr>
          <w:p w14:paraId="24DBDE3B" w14:textId="77777777" w:rsidR="009C5E98" w:rsidRDefault="00000000">
            <w:r>
              <w:rPr>
                <w:sz w:val="18"/>
              </w:rPr>
              <w:t>Active UEs</w:t>
            </w:r>
          </w:p>
        </w:tc>
        <w:tc>
          <w:tcPr>
            <w:tcW w:w="3264" w:type="dxa"/>
            <w:vAlign w:val="center"/>
          </w:tcPr>
          <w:p w14:paraId="21E93901" w14:textId="77777777" w:rsidR="009C5E98" w:rsidRDefault="00000000">
            <w:r>
              <w:rPr>
                <w:sz w:val="18"/>
              </w:rPr>
              <w:t>Number of user equipment devices active in a cell</w:t>
            </w:r>
          </w:p>
        </w:tc>
        <w:tc>
          <w:tcPr>
            <w:tcW w:w="3264" w:type="dxa"/>
            <w:vAlign w:val="center"/>
          </w:tcPr>
          <w:p w14:paraId="0B3C9E5A" w14:textId="77777777" w:rsidR="009C5E98" w:rsidRDefault="00000000">
            <w:r>
              <w:rPr>
                <w:sz w:val="18"/>
              </w:rPr>
              <w:t>Count</w:t>
            </w:r>
          </w:p>
        </w:tc>
      </w:tr>
    </w:tbl>
    <w:p w14:paraId="4E2E0E0D" w14:textId="77777777" w:rsidR="009C5E98" w:rsidRDefault="009C5E98"/>
    <w:p w14:paraId="57DDD7C5" w14:textId="77777777" w:rsidR="009C5E98" w:rsidRDefault="00000000">
      <w:pPr>
        <w:pStyle w:val="Heading2"/>
        <w:spacing w:after="80"/>
      </w:pPr>
      <w:r>
        <w:rPr>
          <w:rFonts w:ascii="Times New Roman" w:hAnsi="Times New Roman"/>
          <w:color w:val="800000"/>
          <w:sz w:val="24"/>
        </w:rPr>
        <w:t>3.4 Temporal Fusion Transformer</w:t>
      </w:r>
    </w:p>
    <w:p w14:paraId="74AB929B" w14:textId="77777777" w:rsidR="009C5E98" w:rsidRDefault="00000000">
      <w:r>
        <w:t>TFT combines variable-selection networks, recurrent processing, attention and gated residual components. Variable selection helps weight relevant inputs, LSTM encoder-decoder blocks capture local temporal patterns, and attention helps represent longer-range dependencies. Quantile outputs provide a range of plausible future values rather than only a single point estimate.</w:t>
      </w:r>
    </w:p>
    <w:p w14:paraId="75242FAE" w14:textId="77777777" w:rsidR="009C5E98" w:rsidRDefault="00000000">
      <w:pPr>
        <w:pStyle w:val="Heading1"/>
        <w:spacing w:before="280" w:after="120"/>
      </w:pPr>
      <w:r>
        <w:rPr>
          <w:rFonts w:ascii="Times New Roman" w:hAnsi="Times New Roman"/>
          <w:color w:val="800000"/>
          <w:sz w:val="28"/>
        </w:rPr>
        <w:t>4. PROPOSED SYSTEM AND ARCHITECTURE</w:t>
      </w:r>
    </w:p>
    <w:p w14:paraId="08460B4B" w14:textId="77777777" w:rsidR="009C5E98" w:rsidRDefault="00000000">
      <w:r>
        <w:t>The prototype follows the pipeline below:</w:t>
      </w:r>
    </w:p>
    <w:p w14:paraId="022BF113" w14:textId="77777777" w:rsidR="009C5E98" w:rsidRDefault="00000000">
      <w:pPr>
        <w:pStyle w:val="ListNumber"/>
      </w:pPr>
      <w:r>
        <w:t>Data generation or collection: create a per-cell time series from a simulator or, in future, ingest an authorised real KPI feed.</w:t>
      </w:r>
    </w:p>
    <w:p w14:paraId="6ACC1B8C" w14:textId="77777777" w:rsidR="009C5E98" w:rsidRDefault="00000000">
      <w:pPr>
        <w:pStyle w:val="ListNumber"/>
      </w:pPr>
      <w:r>
        <w:t>Preprocessing: validate timestamps and units, handle missing records, create calendar features and scale numeric variables.</w:t>
      </w:r>
    </w:p>
    <w:p w14:paraId="3349CC2A" w14:textId="77777777" w:rsidR="009C5E98" w:rsidRDefault="00000000">
      <w:pPr>
        <w:pStyle w:val="ListNumber"/>
      </w:pPr>
      <w:r>
        <w:t>Window generation: form 48-step historical inputs and 12-step future targets.</w:t>
      </w:r>
    </w:p>
    <w:p w14:paraId="312A2CDE" w14:textId="77777777" w:rsidR="009C5E98" w:rsidRDefault="00000000">
      <w:pPr>
        <w:pStyle w:val="ListNumber"/>
      </w:pPr>
      <w:r>
        <w:t>Model training: fit the TFT on training data and use quantile loss for P10/P50/P90 predictions.</w:t>
      </w:r>
    </w:p>
    <w:p w14:paraId="3A0810AC" w14:textId="77777777" w:rsidR="009C5E98" w:rsidRDefault="00000000">
      <w:pPr>
        <w:pStyle w:val="ListNumber"/>
      </w:pPr>
      <w:r>
        <w:t>Forecasting: estimate all five KPIs for each future time step.</w:t>
      </w:r>
    </w:p>
    <w:p w14:paraId="62747006" w14:textId="77777777" w:rsidR="009C5E98" w:rsidRDefault="00000000">
      <w:pPr>
        <w:pStyle w:val="ListNumber"/>
      </w:pPr>
      <w:r>
        <w:t>Decision support: compare forecast upper quantiles with configurable thresholds and show warnings in the dashboard.</w:t>
      </w:r>
    </w:p>
    <w:p w14:paraId="27FA7258" w14:textId="77777777" w:rsidR="009C5E98" w:rsidRDefault="00000000">
      <w:pPr>
        <w:pStyle w:val="ListNumber"/>
      </w:pPr>
      <w:r>
        <w:t>Future control: after real-data validation and safety checks, evaluate whether an authorised RIC xApp could apply a policy.</w:t>
      </w:r>
    </w:p>
    <w:p w14:paraId="4E015D7B" w14:textId="77777777" w:rsidR="009C5E98" w:rsidRDefault="00000000">
      <w:r>
        <w:t>Important: the final control step is planned future work. The current dashboard's warning is a decision-support message, not an automatic command to a real 4G/5G network.</w:t>
      </w:r>
    </w:p>
    <w:p w14:paraId="256C046A" w14:textId="77777777" w:rsidR="009C5E98" w:rsidRDefault="00000000">
      <w:pPr>
        <w:pStyle w:val="Heading1"/>
        <w:spacing w:before="280" w:after="120"/>
      </w:pPr>
      <w:r>
        <w:rPr>
          <w:rFonts w:ascii="Times New Roman" w:hAnsi="Times New Roman"/>
          <w:color w:val="800000"/>
          <w:sz w:val="28"/>
        </w:rPr>
        <w:t>5. DATASET AND DATA PREPARATION</w:t>
      </w:r>
    </w:p>
    <w:p w14:paraId="3BF209FC" w14:textId="77777777" w:rsidR="009C5E98" w:rsidRDefault="00000000">
      <w:pPr>
        <w:pStyle w:val="Heading2"/>
        <w:spacing w:after="80"/>
      </w:pPr>
      <w:r>
        <w:rPr>
          <w:rFonts w:ascii="Times New Roman" w:hAnsi="Times New Roman"/>
          <w:color w:val="800000"/>
          <w:sz w:val="24"/>
        </w:rPr>
        <w:t>5.1 Current dataset source</w:t>
      </w:r>
    </w:p>
    <w:p w14:paraId="4F75DA38" w14:textId="77777777" w:rsidR="009C5E98" w:rsidRDefault="00000000">
      <w:r>
        <w:t>The current application uses a synthetic dataset generated by the project's Python script `src/generate_data.py`. The script writes `data/oran_kpis.csv`; the terminal output observed during development reported 1,600 rows. These rows are simulated records, not measurements collected from a live base station or telecom operator.</w:t>
      </w:r>
    </w:p>
    <w:p w14:paraId="77416FBB" w14:textId="77777777" w:rsidR="009C5E98" w:rsidRDefault="00000000">
      <w:pPr>
        <w:pStyle w:val="Heading2"/>
        <w:spacing w:after="80"/>
      </w:pPr>
      <w:r>
        <w:rPr>
          <w:rFonts w:ascii="Times New Roman" w:hAnsi="Times New Roman"/>
          <w:color w:val="800000"/>
          <w:sz w:val="24"/>
        </w:rPr>
        <w:t>5.2 Simulation configuration</w:t>
      </w:r>
    </w:p>
    <w:tbl>
      <w:tblPr>
        <w:tblStyle w:val="TableGrid"/>
        <w:tblW w:w="0" w:type="auto"/>
        <w:jc w:val="center"/>
        <w:tblLook w:val="04A0" w:firstRow="1" w:lastRow="0" w:firstColumn="1" w:lastColumn="0" w:noHBand="0" w:noVBand="1"/>
      </w:tblPr>
      <w:tblGrid>
        <w:gridCol w:w="4896"/>
        <w:gridCol w:w="4896"/>
      </w:tblGrid>
      <w:tr w:rsidR="009C5E98" w14:paraId="610C434D" w14:textId="77777777">
        <w:trPr>
          <w:jc w:val="center"/>
        </w:trPr>
        <w:tc>
          <w:tcPr>
            <w:tcW w:w="4896" w:type="dxa"/>
            <w:shd w:val="clear" w:color="auto" w:fill="D9EAF7"/>
            <w:vAlign w:val="center"/>
          </w:tcPr>
          <w:p w14:paraId="24684D86" w14:textId="77777777" w:rsidR="009C5E98" w:rsidRDefault="00000000">
            <w:r>
              <w:rPr>
                <w:b/>
                <w:sz w:val="18"/>
              </w:rPr>
              <w:t>Setting</w:t>
            </w:r>
          </w:p>
        </w:tc>
        <w:tc>
          <w:tcPr>
            <w:tcW w:w="4896" w:type="dxa"/>
            <w:shd w:val="clear" w:color="auto" w:fill="D9EAF7"/>
            <w:vAlign w:val="center"/>
          </w:tcPr>
          <w:p w14:paraId="5072D96E" w14:textId="77777777" w:rsidR="009C5E98" w:rsidRDefault="00000000">
            <w:r>
              <w:rPr>
                <w:b/>
                <w:sz w:val="18"/>
              </w:rPr>
              <w:t>Current project configuration</w:t>
            </w:r>
          </w:p>
        </w:tc>
      </w:tr>
      <w:tr w:rsidR="009C5E98" w14:paraId="564BABE8" w14:textId="77777777">
        <w:trPr>
          <w:jc w:val="center"/>
        </w:trPr>
        <w:tc>
          <w:tcPr>
            <w:tcW w:w="4896" w:type="dxa"/>
            <w:vAlign w:val="center"/>
          </w:tcPr>
          <w:p w14:paraId="2E7EC1DB" w14:textId="77777777" w:rsidR="009C5E98" w:rsidRDefault="00000000">
            <w:r>
              <w:rPr>
                <w:sz w:val="18"/>
              </w:rPr>
              <w:t>Cells represented</w:t>
            </w:r>
          </w:p>
        </w:tc>
        <w:tc>
          <w:tcPr>
            <w:tcW w:w="4896" w:type="dxa"/>
            <w:vAlign w:val="center"/>
          </w:tcPr>
          <w:p w14:paraId="4FDFC314" w14:textId="77777777" w:rsidR="009C5E98" w:rsidRDefault="00000000">
            <w:r>
              <w:rPr>
                <w:sz w:val="18"/>
              </w:rPr>
              <w:t>12 simulated O-RAN cells</w:t>
            </w:r>
          </w:p>
        </w:tc>
      </w:tr>
      <w:tr w:rsidR="009C5E98" w14:paraId="58CC38C5" w14:textId="77777777">
        <w:trPr>
          <w:jc w:val="center"/>
        </w:trPr>
        <w:tc>
          <w:tcPr>
            <w:tcW w:w="4896" w:type="dxa"/>
            <w:vAlign w:val="center"/>
          </w:tcPr>
          <w:p w14:paraId="300ED4B9" w14:textId="77777777" w:rsidR="009C5E98" w:rsidRDefault="00000000">
            <w:r>
              <w:rPr>
                <w:sz w:val="18"/>
              </w:rPr>
              <w:lastRenderedPageBreak/>
              <w:t>Duration</w:t>
            </w:r>
          </w:p>
        </w:tc>
        <w:tc>
          <w:tcPr>
            <w:tcW w:w="4896" w:type="dxa"/>
            <w:vAlign w:val="center"/>
          </w:tcPr>
          <w:p w14:paraId="44039732" w14:textId="77777777" w:rsidR="009C5E98" w:rsidRDefault="00000000">
            <w:r>
              <w:rPr>
                <w:sz w:val="18"/>
              </w:rPr>
              <w:t>28 days</w:t>
            </w:r>
          </w:p>
        </w:tc>
      </w:tr>
      <w:tr w:rsidR="009C5E98" w14:paraId="2DCA223C" w14:textId="77777777">
        <w:trPr>
          <w:jc w:val="center"/>
        </w:trPr>
        <w:tc>
          <w:tcPr>
            <w:tcW w:w="4896" w:type="dxa"/>
            <w:vAlign w:val="center"/>
          </w:tcPr>
          <w:p w14:paraId="2DAAD514" w14:textId="77777777" w:rsidR="009C5E98" w:rsidRDefault="00000000">
            <w:r>
              <w:rPr>
                <w:sz w:val="18"/>
              </w:rPr>
              <w:t>Sampling interval</w:t>
            </w:r>
          </w:p>
        </w:tc>
        <w:tc>
          <w:tcPr>
            <w:tcW w:w="4896" w:type="dxa"/>
            <w:vAlign w:val="center"/>
          </w:tcPr>
          <w:p w14:paraId="0DBD2F3E" w14:textId="77777777" w:rsidR="009C5E98" w:rsidRDefault="00000000">
            <w:r>
              <w:rPr>
                <w:sz w:val="18"/>
              </w:rPr>
              <w:t>15 minutes</w:t>
            </w:r>
          </w:p>
        </w:tc>
      </w:tr>
      <w:tr w:rsidR="009C5E98" w14:paraId="11F79F3D" w14:textId="77777777">
        <w:trPr>
          <w:jc w:val="center"/>
        </w:trPr>
        <w:tc>
          <w:tcPr>
            <w:tcW w:w="4896" w:type="dxa"/>
            <w:vAlign w:val="center"/>
          </w:tcPr>
          <w:p w14:paraId="3E9020ED" w14:textId="77777777" w:rsidR="009C5E98" w:rsidRDefault="00000000">
            <w:r>
              <w:rPr>
                <w:sz w:val="18"/>
              </w:rPr>
              <w:t>KPIs</w:t>
            </w:r>
          </w:p>
        </w:tc>
        <w:tc>
          <w:tcPr>
            <w:tcW w:w="4896" w:type="dxa"/>
            <w:vAlign w:val="center"/>
          </w:tcPr>
          <w:p w14:paraId="3A4C08BA" w14:textId="77777777" w:rsidR="009C5E98" w:rsidRDefault="00000000">
            <w:r>
              <w:rPr>
                <w:sz w:val="18"/>
              </w:rPr>
              <w:t>Throughput, latency, packet loss, PRB utilisation, active UEs</w:t>
            </w:r>
          </w:p>
        </w:tc>
      </w:tr>
      <w:tr w:rsidR="009C5E98" w14:paraId="3C0354C5" w14:textId="77777777">
        <w:trPr>
          <w:jc w:val="center"/>
        </w:trPr>
        <w:tc>
          <w:tcPr>
            <w:tcW w:w="4896" w:type="dxa"/>
            <w:vAlign w:val="center"/>
          </w:tcPr>
          <w:p w14:paraId="63A4AE91" w14:textId="77777777" w:rsidR="009C5E98" w:rsidRDefault="00000000">
            <w:r>
              <w:rPr>
                <w:sz w:val="18"/>
              </w:rPr>
              <w:t>Input window</w:t>
            </w:r>
          </w:p>
        </w:tc>
        <w:tc>
          <w:tcPr>
            <w:tcW w:w="4896" w:type="dxa"/>
            <w:vAlign w:val="center"/>
          </w:tcPr>
          <w:p w14:paraId="3FC9CE7D" w14:textId="77777777" w:rsidR="009C5E98" w:rsidRDefault="00000000">
            <w:r>
              <w:rPr>
                <w:sz w:val="18"/>
              </w:rPr>
              <w:t>48 time steps = 12 hours</w:t>
            </w:r>
          </w:p>
        </w:tc>
      </w:tr>
      <w:tr w:rsidR="009C5E98" w14:paraId="365A5705" w14:textId="77777777">
        <w:trPr>
          <w:jc w:val="center"/>
        </w:trPr>
        <w:tc>
          <w:tcPr>
            <w:tcW w:w="4896" w:type="dxa"/>
            <w:vAlign w:val="center"/>
          </w:tcPr>
          <w:p w14:paraId="66D7EEB8" w14:textId="77777777" w:rsidR="009C5E98" w:rsidRDefault="00000000">
            <w:r>
              <w:rPr>
                <w:sz w:val="18"/>
              </w:rPr>
              <w:t>Forecast horizon</w:t>
            </w:r>
          </w:p>
        </w:tc>
        <w:tc>
          <w:tcPr>
            <w:tcW w:w="4896" w:type="dxa"/>
            <w:vAlign w:val="center"/>
          </w:tcPr>
          <w:p w14:paraId="04EDEAEE" w14:textId="77777777" w:rsidR="009C5E98" w:rsidRDefault="00000000">
            <w:r>
              <w:rPr>
                <w:sz w:val="18"/>
              </w:rPr>
              <w:t>12 time steps = 3 hours</w:t>
            </w:r>
          </w:p>
        </w:tc>
      </w:tr>
      <w:tr w:rsidR="009C5E98" w14:paraId="4B3B5328" w14:textId="77777777">
        <w:trPr>
          <w:jc w:val="center"/>
        </w:trPr>
        <w:tc>
          <w:tcPr>
            <w:tcW w:w="4896" w:type="dxa"/>
            <w:vAlign w:val="center"/>
          </w:tcPr>
          <w:p w14:paraId="42C93B40" w14:textId="77777777" w:rsidR="009C5E98" w:rsidRDefault="00000000">
            <w:r>
              <w:rPr>
                <w:sz w:val="18"/>
              </w:rPr>
              <w:t>Data split</w:t>
            </w:r>
          </w:p>
        </w:tc>
        <w:tc>
          <w:tcPr>
            <w:tcW w:w="4896" w:type="dxa"/>
            <w:vAlign w:val="center"/>
          </w:tcPr>
          <w:p w14:paraId="3CF2D753" w14:textId="77777777" w:rsidR="009C5E98" w:rsidRDefault="00000000">
            <w:r>
              <w:rPr>
                <w:sz w:val="18"/>
              </w:rPr>
              <w:t>70% training / 15% validation / 15% test, as stated in the presentation</w:t>
            </w:r>
          </w:p>
        </w:tc>
      </w:tr>
    </w:tbl>
    <w:p w14:paraId="3DF214BA" w14:textId="77777777" w:rsidR="009C5E98" w:rsidRDefault="009C5E98"/>
    <w:p w14:paraId="0B11EC54" w14:textId="77777777" w:rsidR="009C5E98" w:rsidRDefault="00000000">
      <w:pPr>
        <w:pStyle w:val="Heading2"/>
        <w:spacing w:after="80"/>
      </w:pPr>
      <w:r>
        <w:rPr>
          <w:rFonts w:ascii="Times New Roman" w:hAnsi="Times New Roman"/>
          <w:color w:val="800000"/>
          <w:sz w:val="24"/>
        </w:rPr>
        <w:t>5.3 How synthetic data is generated</w:t>
      </w:r>
    </w:p>
    <w:p w14:paraId="49A4144D" w14:textId="77777777" w:rsidR="009C5E98" w:rsidRDefault="00000000">
      <w:r>
        <w:t>The generator creates artificial time-series values using programmed patterns, such as time-dependent traffic variation, bursts and relationships between load and quality indicators. This makes it possible to test the pipeline when a real telecom feed is unavailable. However, the simulated patterns may not reproduce the full complexity of real networks. The generator source code should be reviewed before documenting its exact formulas or random-number settings.</w:t>
      </w:r>
    </w:p>
    <w:p w14:paraId="36ABBA3F" w14:textId="77777777" w:rsidR="009C5E98" w:rsidRDefault="00000000">
      <w:pPr>
        <w:pStyle w:val="Heading2"/>
        <w:spacing w:after="80"/>
      </w:pPr>
      <w:r>
        <w:rPr>
          <w:rFonts w:ascii="Times New Roman" w:hAnsi="Times New Roman"/>
          <w:color w:val="800000"/>
          <w:sz w:val="24"/>
        </w:rPr>
        <w:t>5.4 Preprocessing</w:t>
      </w:r>
    </w:p>
    <w:p w14:paraId="7514C86B" w14:textId="77777777" w:rsidR="009C5E98" w:rsidRDefault="00000000">
      <w:pPr>
        <w:pStyle w:val="ListBullet"/>
      </w:pPr>
      <w:r>
        <w:t>Parse timestamps and sort observations chronologically.</w:t>
      </w:r>
    </w:p>
    <w:p w14:paraId="3959A04A" w14:textId="77777777" w:rsidR="009C5E98" w:rsidRDefault="00000000">
      <w:pPr>
        <w:pStyle w:val="ListBullet"/>
      </w:pPr>
      <w:r>
        <w:t>Check for missing values, duplicate timestamps and invalid units.</w:t>
      </w:r>
    </w:p>
    <w:p w14:paraId="3E67149E" w14:textId="77777777" w:rsidR="009C5E98" w:rsidRDefault="00000000">
      <w:pPr>
        <w:pStyle w:val="ListBullet"/>
      </w:pPr>
      <w:r>
        <w:t>Create calendar covariates such as time of day, day of week and weekend indicator.</w:t>
      </w:r>
    </w:p>
    <w:p w14:paraId="138ED428" w14:textId="77777777" w:rsidR="009C5E98" w:rsidRDefault="00000000">
      <w:pPr>
        <w:pStyle w:val="ListBullet"/>
      </w:pPr>
      <w:r>
        <w:t>Calculate scaling parameters from the training set only to reduce information leakage.</w:t>
      </w:r>
    </w:p>
    <w:p w14:paraId="696DC571" w14:textId="77777777" w:rsidR="009C5E98" w:rsidRDefault="00000000">
      <w:pPr>
        <w:pStyle w:val="ListBullet"/>
      </w:pPr>
      <w:r>
        <w:t>Generate sliding windows with 48 past observations and 12 future target observations.</w:t>
      </w:r>
    </w:p>
    <w:p w14:paraId="333C61C2" w14:textId="77777777" w:rsidR="009C5E98" w:rsidRDefault="00000000">
      <w:pPr>
        <w:pStyle w:val="ListBullet"/>
      </w:pPr>
      <w:r>
        <w:t>Keep training, validation and test periods chronologically separated.</w:t>
      </w:r>
    </w:p>
    <w:p w14:paraId="2E7F23EC" w14:textId="77777777" w:rsidR="009C5E98" w:rsidRDefault="00000000">
      <w:pPr>
        <w:pStyle w:val="Heading2"/>
        <w:spacing w:after="80"/>
      </w:pPr>
      <w:r>
        <w:rPr>
          <w:rFonts w:ascii="Times New Roman" w:hAnsi="Times New Roman"/>
          <w:color w:val="800000"/>
          <w:sz w:val="24"/>
        </w:rPr>
        <w:t>5.5 Path to real 4G/5G measurements</w:t>
      </w:r>
    </w:p>
    <w:p w14:paraId="5E91E368" w14:textId="77777777" w:rsidR="009C5E98" w:rsidRDefault="00000000">
      <w:r>
        <w:t>To make the project reflect real networks, the team should first validate the model on a published telecom KPI dataset or an authorised O-RAN testbed. For continuous live measurements, a collector must read an available telemetry interface from a network the team is permitted to access. A normal phone may expose some signal information, but usually cannot provide all network-side KPIs such as cell-wide PRB utilisation or active UE counts. Therefore, full KPI collection needs operator/testbed telemetry or a controlled lab network. Historical public data should be clearly labelled historical, and live data should display its real collection timestamp.</w:t>
      </w:r>
    </w:p>
    <w:p w14:paraId="1DCE0259" w14:textId="77777777" w:rsidR="009C5E98" w:rsidRDefault="00000000">
      <w:pPr>
        <w:pStyle w:val="Heading1"/>
        <w:spacing w:before="280" w:after="120"/>
      </w:pPr>
      <w:r>
        <w:rPr>
          <w:rFonts w:ascii="Times New Roman" w:hAnsi="Times New Roman"/>
          <w:color w:val="800000"/>
          <w:sz w:val="28"/>
        </w:rPr>
        <w:t>6. TFT METHODOLOGY</w:t>
      </w:r>
    </w:p>
    <w:p w14:paraId="033CC396" w14:textId="77777777" w:rsidR="009C5E98" w:rsidRDefault="00000000">
      <w:pPr>
        <w:pStyle w:val="Heading2"/>
        <w:spacing w:after="80"/>
      </w:pPr>
      <w:r>
        <w:rPr>
          <w:rFonts w:ascii="Times New Roman" w:hAnsi="Times New Roman"/>
          <w:color w:val="800000"/>
          <w:sz w:val="24"/>
        </w:rPr>
        <w:t>6.1 Input and output</w:t>
      </w:r>
    </w:p>
    <w:p w14:paraId="4D280E42" w14:textId="77777777" w:rsidR="009C5E98" w:rsidRDefault="00000000">
      <w:r>
        <w:t>Each example uses the previous 48 samples (12 hours at 15-minute intervals) of the five KPI series, along with known calendar features. The model predicts 12 future samples (3 hours) for each KPI. It generates three quantiles: P10, P50 and P90. P50 is the median forecast; P10 and P90 form an uncertainty band.</w:t>
      </w:r>
    </w:p>
    <w:p w14:paraId="14B7DFBC" w14:textId="77777777" w:rsidR="009C5E98" w:rsidRDefault="00000000">
      <w:pPr>
        <w:pStyle w:val="Heading2"/>
        <w:spacing w:after="80"/>
      </w:pPr>
      <w:r>
        <w:rPr>
          <w:rFonts w:ascii="Times New Roman" w:hAnsi="Times New Roman"/>
          <w:color w:val="800000"/>
          <w:sz w:val="24"/>
        </w:rPr>
        <w:t>6.2 Quantile loss</w:t>
      </w:r>
    </w:p>
    <w:p w14:paraId="6D0EED09" w14:textId="77777777" w:rsidR="009C5E98" w:rsidRDefault="00000000">
      <w:r>
        <w:t>For quantile q, the pinball loss can be expressed as Lq = max(qe, (q − 1)e), where e = y − ŷ. The training objective combines this loss across the selected quantiles, KPIs and forecast steps. This encourages each output quantile to match its intended part of the target distribution.</w:t>
      </w:r>
    </w:p>
    <w:p w14:paraId="70A865E2" w14:textId="77777777" w:rsidR="009C5E98" w:rsidRDefault="00000000">
      <w:pPr>
        <w:pStyle w:val="Heading2"/>
        <w:spacing w:after="80"/>
      </w:pPr>
      <w:r>
        <w:rPr>
          <w:rFonts w:ascii="Times New Roman" w:hAnsi="Times New Roman"/>
          <w:color w:val="800000"/>
          <w:sz w:val="24"/>
        </w:rPr>
        <w:lastRenderedPageBreak/>
        <w:t>6.3 Forecast-driven alert logic</w:t>
      </w:r>
    </w:p>
    <w:p w14:paraId="0759736F" w14:textId="77777777" w:rsidR="009C5E98" w:rsidRDefault="00000000">
      <w:r>
        <w:t>The dashboard uses example thresholds for risk communication. A warning can be raised when the upper forecast quantile for PRB utilisation approaches or exceeds the configured limit, or when the upper forecast latency exceeds its limit. The README describes example high-risk thresholds of PRB 90% and latency 40 ms, with moderate warnings beginning at PRB 75% or latency 30 ms. These are configurable demonstration thresholds, not universal standards. An alert indicates potential risk and does not guarantee that congestion will occur.</w:t>
      </w:r>
    </w:p>
    <w:p w14:paraId="0DAE2532" w14:textId="77777777" w:rsidR="009C5E98" w:rsidRDefault="00000000">
      <w:pPr>
        <w:pStyle w:val="Heading2"/>
        <w:spacing w:after="80"/>
      </w:pPr>
      <w:r>
        <w:rPr>
          <w:rFonts w:ascii="Times New Roman" w:hAnsi="Times New Roman"/>
          <w:color w:val="800000"/>
          <w:sz w:val="24"/>
        </w:rPr>
        <w:t>6.4 Evaluation metrics</w:t>
      </w:r>
    </w:p>
    <w:tbl>
      <w:tblPr>
        <w:tblStyle w:val="TableGrid"/>
        <w:tblW w:w="0" w:type="auto"/>
        <w:jc w:val="center"/>
        <w:tblLook w:val="04A0" w:firstRow="1" w:lastRow="0" w:firstColumn="1" w:lastColumn="0" w:noHBand="0" w:noVBand="1"/>
      </w:tblPr>
      <w:tblGrid>
        <w:gridCol w:w="4896"/>
        <w:gridCol w:w="4896"/>
      </w:tblGrid>
      <w:tr w:rsidR="009C5E98" w14:paraId="6B6E0A63" w14:textId="77777777">
        <w:trPr>
          <w:jc w:val="center"/>
        </w:trPr>
        <w:tc>
          <w:tcPr>
            <w:tcW w:w="4896" w:type="dxa"/>
            <w:shd w:val="clear" w:color="auto" w:fill="D9EAF7"/>
            <w:vAlign w:val="center"/>
          </w:tcPr>
          <w:p w14:paraId="6CD5A7A8" w14:textId="77777777" w:rsidR="009C5E98" w:rsidRDefault="00000000">
            <w:r>
              <w:rPr>
                <w:b/>
                <w:sz w:val="18"/>
              </w:rPr>
              <w:t>Metric</w:t>
            </w:r>
          </w:p>
        </w:tc>
        <w:tc>
          <w:tcPr>
            <w:tcW w:w="4896" w:type="dxa"/>
            <w:shd w:val="clear" w:color="auto" w:fill="D9EAF7"/>
            <w:vAlign w:val="center"/>
          </w:tcPr>
          <w:p w14:paraId="5B8DD695" w14:textId="77777777" w:rsidR="009C5E98" w:rsidRDefault="00000000">
            <w:r>
              <w:rPr>
                <w:b/>
                <w:sz w:val="18"/>
              </w:rPr>
              <w:t>Purpose</w:t>
            </w:r>
          </w:p>
        </w:tc>
      </w:tr>
      <w:tr w:rsidR="009C5E98" w14:paraId="281BC9D8" w14:textId="77777777">
        <w:trPr>
          <w:jc w:val="center"/>
        </w:trPr>
        <w:tc>
          <w:tcPr>
            <w:tcW w:w="4896" w:type="dxa"/>
            <w:vAlign w:val="center"/>
          </w:tcPr>
          <w:p w14:paraId="77916642" w14:textId="77777777" w:rsidR="009C5E98" w:rsidRDefault="00000000">
            <w:r>
              <w:rPr>
                <w:sz w:val="18"/>
              </w:rPr>
              <w:t>MAE</w:t>
            </w:r>
          </w:p>
        </w:tc>
        <w:tc>
          <w:tcPr>
            <w:tcW w:w="4896" w:type="dxa"/>
            <w:vAlign w:val="center"/>
          </w:tcPr>
          <w:p w14:paraId="200CDA34" w14:textId="77777777" w:rsidR="009C5E98" w:rsidRDefault="00000000">
            <w:r>
              <w:rPr>
                <w:sz w:val="18"/>
              </w:rPr>
              <w:t>Average absolute difference between predicted and actual values; easier to interpret in the KPI's unit.</w:t>
            </w:r>
          </w:p>
        </w:tc>
      </w:tr>
      <w:tr w:rsidR="009C5E98" w14:paraId="6755A260" w14:textId="77777777">
        <w:trPr>
          <w:jc w:val="center"/>
        </w:trPr>
        <w:tc>
          <w:tcPr>
            <w:tcW w:w="4896" w:type="dxa"/>
            <w:vAlign w:val="center"/>
          </w:tcPr>
          <w:p w14:paraId="4D1B2BD9" w14:textId="77777777" w:rsidR="009C5E98" w:rsidRDefault="00000000">
            <w:r>
              <w:rPr>
                <w:sz w:val="18"/>
              </w:rPr>
              <w:t>RMSE</w:t>
            </w:r>
          </w:p>
        </w:tc>
        <w:tc>
          <w:tcPr>
            <w:tcW w:w="4896" w:type="dxa"/>
            <w:vAlign w:val="center"/>
          </w:tcPr>
          <w:p w14:paraId="266E0F82" w14:textId="77777777" w:rsidR="009C5E98" w:rsidRDefault="00000000">
            <w:r>
              <w:rPr>
                <w:sz w:val="18"/>
              </w:rPr>
              <w:t>Penalises larger prediction errors more strongly than MAE.</w:t>
            </w:r>
          </w:p>
        </w:tc>
      </w:tr>
      <w:tr w:rsidR="009C5E98" w14:paraId="1638D5F2" w14:textId="77777777">
        <w:trPr>
          <w:jc w:val="center"/>
        </w:trPr>
        <w:tc>
          <w:tcPr>
            <w:tcW w:w="4896" w:type="dxa"/>
            <w:vAlign w:val="center"/>
          </w:tcPr>
          <w:p w14:paraId="5B4326E6" w14:textId="77777777" w:rsidR="009C5E98" w:rsidRDefault="00000000">
            <w:r>
              <w:rPr>
                <w:sz w:val="18"/>
              </w:rPr>
              <w:t>MAPE</w:t>
            </w:r>
          </w:p>
        </w:tc>
        <w:tc>
          <w:tcPr>
            <w:tcW w:w="4896" w:type="dxa"/>
            <w:vAlign w:val="center"/>
          </w:tcPr>
          <w:p w14:paraId="3A382038" w14:textId="77777777" w:rsidR="009C5E98" w:rsidRDefault="00000000">
            <w:r>
              <w:rPr>
                <w:sz w:val="18"/>
              </w:rPr>
              <w:t>Expresses error as a percentage; can be unstable when actual values are near zero.</w:t>
            </w:r>
          </w:p>
        </w:tc>
      </w:tr>
      <w:tr w:rsidR="009C5E98" w14:paraId="1CD0D437" w14:textId="77777777">
        <w:trPr>
          <w:jc w:val="center"/>
        </w:trPr>
        <w:tc>
          <w:tcPr>
            <w:tcW w:w="4896" w:type="dxa"/>
            <w:vAlign w:val="center"/>
          </w:tcPr>
          <w:p w14:paraId="1D7450F9" w14:textId="77777777" w:rsidR="009C5E98" w:rsidRDefault="00000000">
            <w:r>
              <w:rPr>
                <w:sz w:val="18"/>
              </w:rPr>
              <w:t>P10–P90 coverage</w:t>
            </w:r>
          </w:p>
        </w:tc>
        <w:tc>
          <w:tcPr>
            <w:tcW w:w="4896" w:type="dxa"/>
            <w:vAlign w:val="center"/>
          </w:tcPr>
          <w:p w14:paraId="125332CE" w14:textId="77777777" w:rsidR="009C5E98" w:rsidRDefault="00000000">
            <w:r>
              <w:rPr>
                <w:sz w:val="18"/>
              </w:rPr>
              <w:t>Measures the proportion of actual values that fall inside the forecast uncertainty interval.</w:t>
            </w:r>
          </w:p>
        </w:tc>
      </w:tr>
    </w:tbl>
    <w:p w14:paraId="126A117C" w14:textId="77777777" w:rsidR="009C5E98" w:rsidRDefault="009C5E98"/>
    <w:p w14:paraId="0A2D6AD0" w14:textId="77777777" w:rsidR="009C5E98" w:rsidRDefault="00000000">
      <w:pPr>
        <w:pStyle w:val="Heading1"/>
        <w:spacing w:before="280" w:after="120"/>
      </w:pPr>
      <w:r>
        <w:rPr>
          <w:rFonts w:ascii="Times New Roman" w:hAnsi="Times New Roman"/>
          <w:color w:val="800000"/>
          <w:sz w:val="28"/>
        </w:rPr>
        <w:t>7. IMPLEMENTATION</w:t>
      </w:r>
    </w:p>
    <w:p w14:paraId="0B6759D9" w14:textId="77777777" w:rsidR="009C5E98" w:rsidRDefault="00000000">
      <w:pPr>
        <w:pStyle w:val="Heading2"/>
        <w:spacing w:after="80"/>
      </w:pPr>
      <w:r>
        <w:rPr>
          <w:rFonts w:ascii="Times New Roman" w:hAnsi="Times New Roman"/>
          <w:color w:val="800000"/>
          <w:sz w:val="24"/>
        </w:rPr>
        <w:t>7.1 Software and tools</w:t>
      </w:r>
    </w:p>
    <w:tbl>
      <w:tblPr>
        <w:tblStyle w:val="TableGrid"/>
        <w:tblW w:w="0" w:type="auto"/>
        <w:jc w:val="center"/>
        <w:tblLook w:val="04A0" w:firstRow="1" w:lastRow="0" w:firstColumn="1" w:lastColumn="0" w:noHBand="0" w:noVBand="1"/>
      </w:tblPr>
      <w:tblGrid>
        <w:gridCol w:w="4896"/>
        <w:gridCol w:w="4896"/>
      </w:tblGrid>
      <w:tr w:rsidR="009C5E98" w14:paraId="09A1DD55" w14:textId="77777777">
        <w:trPr>
          <w:jc w:val="center"/>
        </w:trPr>
        <w:tc>
          <w:tcPr>
            <w:tcW w:w="4896" w:type="dxa"/>
            <w:shd w:val="clear" w:color="auto" w:fill="D9EAF7"/>
            <w:vAlign w:val="center"/>
          </w:tcPr>
          <w:p w14:paraId="16EE9AB9" w14:textId="77777777" w:rsidR="009C5E98" w:rsidRDefault="00000000">
            <w:r>
              <w:rPr>
                <w:b/>
                <w:sz w:val="18"/>
              </w:rPr>
              <w:t>Tool / component</w:t>
            </w:r>
          </w:p>
        </w:tc>
        <w:tc>
          <w:tcPr>
            <w:tcW w:w="4896" w:type="dxa"/>
            <w:shd w:val="clear" w:color="auto" w:fill="D9EAF7"/>
            <w:vAlign w:val="center"/>
          </w:tcPr>
          <w:p w14:paraId="5AB26A38" w14:textId="77777777" w:rsidR="009C5E98" w:rsidRDefault="00000000">
            <w:r>
              <w:rPr>
                <w:b/>
                <w:sz w:val="18"/>
              </w:rPr>
              <w:t>Purpose</w:t>
            </w:r>
          </w:p>
        </w:tc>
      </w:tr>
      <w:tr w:rsidR="009C5E98" w14:paraId="022D9366" w14:textId="77777777">
        <w:trPr>
          <w:jc w:val="center"/>
        </w:trPr>
        <w:tc>
          <w:tcPr>
            <w:tcW w:w="4896" w:type="dxa"/>
            <w:vAlign w:val="center"/>
          </w:tcPr>
          <w:p w14:paraId="21B4CA71" w14:textId="77777777" w:rsidR="009C5E98" w:rsidRDefault="00000000">
            <w:r>
              <w:rPr>
                <w:sz w:val="18"/>
              </w:rPr>
              <w:t>Python 3</w:t>
            </w:r>
          </w:p>
        </w:tc>
        <w:tc>
          <w:tcPr>
            <w:tcW w:w="4896" w:type="dxa"/>
            <w:vAlign w:val="center"/>
          </w:tcPr>
          <w:p w14:paraId="2FC70C3F" w14:textId="77777777" w:rsidR="009C5E98" w:rsidRDefault="00000000">
            <w:r>
              <w:rPr>
                <w:sz w:val="18"/>
              </w:rPr>
              <w:t>Main programming language</w:t>
            </w:r>
          </w:p>
        </w:tc>
      </w:tr>
      <w:tr w:rsidR="009C5E98" w14:paraId="5BB80FEC" w14:textId="77777777">
        <w:trPr>
          <w:jc w:val="center"/>
        </w:trPr>
        <w:tc>
          <w:tcPr>
            <w:tcW w:w="4896" w:type="dxa"/>
            <w:vAlign w:val="center"/>
          </w:tcPr>
          <w:p w14:paraId="297C609C" w14:textId="77777777" w:rsidR="009C5E98" w:rsidRDefault="00000000">
            <w:r>
              <w:rPr>
                <w:sz w:val="18"/>
              </w:rPr>
              <w:t>PyTorch</w:t>
            </w:r>
          </w:p>
        </w:tc>
        <w:tc>
          <w:tcPr>
            <w:tcW w:w="4896" w:type="dxa"/>
            <w:vAlign w:val="center"/>
          </w:tcPr>
          <w:p w14:paraId="23930F20" w14:textId="77777777" w:rsidR="009C5E98" w:rsidRDefault="00000000">
            <w:r>
              <w:rPr>
                <w:sz w:val="18"/>
              </w:rPr>
              <w:t>Neural-network training and inference</w:t>
            </w:r>
          </w:p>
        </w:tc>
      </w:tr>
      <w:tr w:rsidR="009C5E98" w14:paraId="39FBF6CF" w14:textId="77777777">
        <w:trPr>
          <w:jc w:val="center"/>
        </w:trPr>
        <w:tc>
          <w:tcPr>
            <w:tcW w:w="4896" w:type="dxa"/>
            <w:vAlign w:val="center"/>
          </w:tcPr>
          <w:p w14:paraId="3F47ADA5" w14:textId="77777777" w:rsidR="009C5E98" w:rsidRDefault="00000000">
            <w:r>
              <w:rPr>
                <w:sz w:val="18"/>
              </w:rPr>
              <w:t>NumPy and pandas</w:t>
            </w:r>
          </w:p>
        </w:tc>
        <w:tc>
          <w:tcPr>
            <w:tcW w:w="4896" w:type="dxa"/>
            <w:vAlign w:val="center"/>
          </w:tcPr>
          <w:p w14:paraId="3BDD75C6" w14:textId="77777777" w:rsidR="009C5E98" w:rsidRDefault="00000000">
            <w:r>
              <w:rPr>
                <w:sz w:val="18"/>
              </w:rPr>
              <w:t>Numerical operations and time-series data processing</w:t>
            </w:r>
          </w:p>
        </w:tc>
      </w:tr>
      <w:tr w:rsidR="009C5E98" w14:paraId="6F438A42" w14:textId="77777777">
        <w:trPr>
          <w:jc w:val="center"/>
        </w:trPr>
        <w:tc>
          <w:tcPr>
            <w:tcW w:w="4896" w:type="dxa"/>
            <w:vAlign w:val="center"/>
          </w:tcPr>
          <w:p w14:paraId="123840CA" w14:textId="77777777" w:rsidR="009C5E98" w:rsidRDefault="00000000">
            <w:r>
              <w:rPr>
                <w:sz w:val="18"/>
              </w:rPr>
              <w:t>scikit-learn</w:t>
            </w:r>
          </w:p>
        </w:tc>
        <w:tc>
          <w:tcPr>
            <w:tcW w:w="4896" w:type="dxa"/>
            <w:vAlign w:val="center"/>
          </w:tcPr>
          <w:p w14:paraId="131A33D7" w14:textId="77777777" w:rsidR="009C5E98" w:rsidRDefault="00000000">
            <w:r>
              <w:rPr>
                <w:sz w:val="18"/>
              </w:rPr>
              <w:t>Scaling and supporting preprocessing utilities</w:t>
            </w:r>
          </w:p>
        </w:tc>
      </w:tr>
      <w:tr w:rsidR="009C5E98" w14:paraId="330AA054" w14:textId="77777777">
        <w:trPr>
          <w:jc w:val="center"/>
        </w:trPr>
        <w:tc>
          <w:tcPr>
            <w:tcW w:w="4896" w:type="dxa"/>
            <w:vAlign w:val="center"/>
          </w:tcPr>
          <w:p w14:paraId="0D1BE6F0" w14:textId="77777777" w:rsidR="009C5E98" w:rsidRDefault="00000000">
            <w:r>
              <w:rPr>
                <w:sz w:val="18"/>
              </w:rPr>
              <w:t>Matplotlib</w:t>
            </w:r>
          </w:p>
        </w:tc>
        <w:tc>
          <w:tcPr>
            <w:tcW w:w="4896" w:type="dxa"/>
            <w:vAlign w:val="center"/>
          </w:tcPr>
          <w:p w14:paraId="02773A77" w14:textId="77777777" w:rsidR="009C5E98" w:rsidRDefault="00000000">
            <w:r>
              <w:rPr>
                <w:sz w:val="18"/>
              </w:rPr>
              <w:t>Forecast visualisation</w:t>
            </w:r>
          </w:p>
        </w:tc>
      </w:tr>
      <w:tr w:rsidR="009C5E98" w14:paraId="183CA0A4" w14:textId="77777777">
        <w:trPr>
          <w:jc w:val="center"/>
        </w:trPr>
        <w:tc>
          <w:tcPr>
            <w:tcW w:w="4896" w:type="dxa"/>
            <w:vAlign w:val="center"/>
          </w:tcPr>
          <w:p w14:paraId="39B579BB" w14:textId="77777777" w:rsidR="009C5E98" w:rsidRDefault="00000000">
            <w:r>
              <w:rPr>
                <w:sz w:val="18"/>
              </w:rPr>
              <w:t>Streamlit</w:t>
            </w:r>
          </w:p>
        </w:tc>
        <w:tc>
          <w:tcPr>
            <w:tcW w:w="4896" w:type="dxa"/>
            <w:vAlign w:val="center"/>
          </w:tcPr>
          <w:p w14:paraId="020BC2CB" w14:textId="77777777" w:rsidR="009C5E98" w:rsidRDefault="00000000">
            <w:r>
              <w:rPr>
                <w:sz w:val="18"/>
              </w:rPr>
              <w:t>Interactive web dashboard</w:t>
            </w:r>
          </w:p>
        </w:tc>
      </w:tr>
      <w:tr w:rsidR="009C5E98" w14:paraId="67013E15" w14:textId="77777777">
        <w:trPr>
          <w:jc w:val="center"/>
        </w:trPr>
        <w:tc>
          <w:tcPr>
            <w:tcW w:w="4896" w:type="dxa"/>
            <w:vAlign w:val="center"/>
          </w:tcPr>
          <w:p w14:paraId="68EB8493" w14:textId="77777777" w:rsidR="009C5E98" w:rsidRDefault="00000000">
            <w:r>
              <w:rPr>
                <w:sz w:val="18"/>
              </w:rPr>
              <w:t>VS Code</w:t>
            </w:r>
          </w:p>
        </w:tc>
        <w:tc>
          <w:tcPr>
            <w:tcW w:w="4896" w:type="dxa"/>
            <w:vAlign w:val="center"/>
          </w:tcPr>
          <w:p w14:paraId="2E49F9CF" w14:textId="77777777" w:rsidR="009C5E98" w:rsidRDefault="00000000">
            <w:r>
              <w:rPr>
                <w:sz w:val="18"/>
              </w:rPr>
              <w:t>Development environment</w:t>
            </w:r>
          </w:p>
        </w:tc>
      </w:tr>
      <w:tr w:rsidR="009C5E98" w14:paraId="58C1E462" w14:textId="77777777">
        <w:trPr>
          <w:jc w:val="center"/>
        </w:trPr>
        <w:tc>
          <w:tcPr>
            <w:tcW w:w="4896" w:type="dxa"/>
            <w:vAlign w:val="center"/>
          </w:tcPr>
          <w:p w14:paraId="35B79B33" w14:textId="77777777" w:rsidR="009C5E98" w:rsidRDefault="00000000">
            <w:r>
              <w:rPr>
                <w:sz w:val="18"/>
              </w:rPr>
              <w:t>CSV file</w:t>
            </w:r>
          </w:p>
        </w:tc>
        <w:tc>
          <w:tcPr>
            <w:tcW w:w="4896" w:type="dxa"/>
            <w:vAlign w:val="center"/>
          </w:tcPr>
          <w:p w14:paraId="5FC9B8C2" w14:textId="77777777" w:rsidR="009C5E98" w:rsidRDefault="00000000">
            <w:r>
              <w:rPr>
                <w:sz w:val="18"/>
              </w:rPr>
              <w:t>Stores generated KPI records</w:t>
            </w:r>
          </w:p>
        </w:tc>
      </w:tr>
    </w:tbl>
    <w:p w14:paraId="216371C0" w14:textId="77777777" w:rsidR="009C5E98" w:rsidRDefault="009C5E98"/>
    <w:p w14:paraId="7F0F86AC" w14:textId="77777777" w:rsidR="009C5E98" w:rsidRDefault="00000000">
      <w:pPr>
        <w:pStyle w:val="Heading2"/>
        <w:spacing w:after="80"/>
      </w:pPr>
      <w:r>
        <w:rPr>
          <w:rFonts w:ascii="Times New Roman" w:hAnsi="Times New Roman"/>
          <w:color w:val="800000"/>
          <w:sz w:val="24"/>
        </w:rPr>
        <w:t>7.2 Project files</w:t>
      </w:r>
    </w:p>
    <w:tbl>
      <w:tblPr>
        <w:tblStyle w:val="TableGrid"/>
        <w:tblW w:w="0" w:type="auto"/>
        <w:jc w:val="center"/>
        <w:tblLook w:val="04A0" w:firstRow="1" w:lastRow="0" w:firstColumn="1" w:lastColumn="0" w:noHBand="0" w:noVBand="1"/>
      </w:tblPr>
      <w:tblGrid>
        <w:gridCol w:w="4896"/>
        <w:gridCol w:w="4896"/>
      </w:tblGrid>
      <w:tr w:rsidR="009C5E98" w14:paraId="5FF00BF3" w14:textId="77777777">
        <w:trPr>
          <w:jc w:val="center"/>
        </w:trPr>
        <w:tc>
          <w:tcPr>
            <w:tcW w:w="4896" w:type="dxa"/>
            <w:shd w:val="clear" w:color="auto" w:fill="D9EAF7"/>
            <w:vAlign w:val="center"/>
          </w:tcPr>
          <w:p w14:paraId="11AE6FF8" w14:textId="77777777" w:rsidR="009C5E98" w:rsidRDefault="00000000">
            <w:r>
              <w:rPr>
                <w:b/>
                <w:sz w:val="18"/>
              </w:rPr>
              <w:t>Path</w:t>
            </w:r>
          </w:p>
        </w:tc>
        <w:tc>
          <w:tcPr>
            <w:tcW w:w="4896" w:type="dxa"/>
            <w:shd w:val="clear" w:color="auto" w:fill="D9EAF7"/>
            <w:vAlign w:val="center"/>
          </w:tcPr>
          <w:p w14:paraId="6C0A3DC1" w14:textId="77777777" w:rsidR="009C5E98" w:rsidRDefault="00000000">
            <w:r>
              <w:rPr>
                <w:b/>
                <w:sz w:val="18"/>
              </w:rPr>
              <w:t>Role</w:t>
            </w:r>
          </w:p>
        </w:tc>
      </w:tr>
      <w:tr w:rsidR="009C5E98" w14:paraId="6491989E" w14:textId="77777777">
        <w:trPr>
          <w:jc w:val="center"/>
        </w:trPr>
        <w:tc>
          <w:tcPr>
            <w:tcW w:w="4896" w:type="dxa"/>
            <w:vAlign w:val="center"/>
          </w:tcPr>
          <w:p w14:paraId="1707466B" w14:textId="77777777" w:rsidR="009C5E98" w:rsidRDefault="00000000">
            <w:r>
              <w:rPr>
                <w:sz w:val="18"/>
              </w:rPr>
              <w:t>src/generate_data.py</w:t>
            </w:r>
          </w:p>
        </w:tc>
        <w:tc>
          <w:tcPr>
            <w:tcW w:w="4896" w:type="dxa"/>
            <w:vAlign w:val="center"/>
          </w:tcPr>
          <w:p w14:paraId="0D2521E2" w14:textId="77777777" w:rsidR="009C5E98" w:rsidRDefault="00000000">
            <w:r>
              <w:rPr>
                <w:sz w:val="18"/>
              </w:rPr>
              <w:t>Creates the simulated KPI CSV file</w:t>
            </w:r>
          </w:p>
        </w:tc>
      </w:tr>
      <w:tr w:rsidR="009C5E98" w14:paraId="32569FAA" w14:textId="77777777">
        <w:trPr>
          <w:jc w:val="center"/>
        </w:trPr>
        <w:tc>
          <w:tcPr>
            <w:tcW w:w="4896" w:type="dxa"/>
            <w:vAlign w:val="center"/>
          </w:tcPr>
          <w:p w14:paraId="4098C41C" w14:textId="77777777" w:rsidR="009C5E98" w:rsidRDefault="00000000">
            <w:r>
              <w:rPr>
                <w:sz w:val="18"/>
              </w:rPr>
              <w:t>data/oran_kpis.csv</w:t>
            </w:r>
          </w:p>
        </w:tc>
        <w:tc>
          <w:tcPr>
            <w:tcW w:w="4896" w:type="dxa"/>
            <w:vAlign w:val="center"/>
          </w:tcPr>
          <w:p w14:paraId="3FA8306D" w14:textId="77777777" w:rsidR="009C5E98" w:rsidRDefault="00000000">
            <w:r>
              <w:rPr>
                <w:sz w:val="18"/>
              </w:rPr>
              <w:t>Generated KPI records</w:t>
            </w:r>
          </w:p>
        </w:tc>
      </w:tr>
      <w:tr w:rsidR="009C5E98" w14:paraId="31A2C966" w14:textId="77777777">
        <w:trPr>
          <w:jc w:val="center"/>
        </w:trPr>
        <w:tc>
          <w:tcPr>
            <w:tcW w:w="4896" w:type="dxa"/>
            <w:vAlign w:val="center"/>
          </w:tcPr>
          <w:p w14:paraId="4037FCF9" w14:textId="77777777" w:rsidR="009C5E98" w:rsidRDefault="00000000">
            <w:r>
              <w:rPr>
                <w:sz w:val="18"/>
              </w:rPr>
              <w:t>src/train.py</w:t>
            </w:r>
          </w:p>
        </w:tc>
        <w:tc>
          <w:tcPr>
            <w:tcW w:w="4896" w:type="dxa"/>
            <w:vAlign w:val="center"/>
          </w:tcPr>
          <w:p w14:paraId="3EF0A97C" w14:textId="77777777" w:rsidR="009C5E98" w:rsidRDefault="00000000">
            <w:r>
              <w:rPr>
                <w:sz w:val="18"/>
              </w:rPr>
              <w:t>Preprocessing/model training pipeline</w:t>
            </w:r>
          </w:p>
        </w:tc>
      </w:tr>
      <w:tr w:rsidR="009C5E98" w14:paraId="7E41DAA5" w14:textId="77777777">
        <w:trPr>
          <w:jc w:val="center"/>
        </w:trPr>
        <w:tc>
          <w:tcPr>
            <w:tcW w:w="4896" w:type="dxa"/>
            <w:vAlign w:val="center"/>
          </w:tcPr>
          <w:p w14:paraId="4D150F3E" w14:textId="77777777" w:rsidR="009C5E98" w:rsidRDefault="00000000">
            <w:r>
              <w:rPr>
                <w:sz w:val="18"/>
              </w:rPr>
              <w:t>models/</w:t>
            </w:r>
          </w:p>
        </w:tc>
        <w:tc>
          <w:tcPr>
            <w:tcW w:w="4896" w:type="dxa"/>
            <w:vAlign w:val="center"/>
          </w:tcPr>
          <w:p w14:paraId="3BF69869" w14:textId="77777777" w:rsidR="009C5E98" w:rsidRDefault="00000000">
            <w:r>
              <w:rPr>
                <w:sz w:val="18"/>
              </w:rPr>
              <w:t>Saved model artefacts, if produced by the training script</w:t>
            </w:r>
          </w:p>
        </w:tc>
      </w:tr>
      <w:tr w:rsidR="009C5E98" w14:paraId="7A7AF3A8" w14:textId="77777777">
        <w:trPr>
          <w:jc w:val="center"/>
        </w:trPr>
        <w:tc>
          <w:tcPr>
            <w:tcW w:w="4896" w:type="dxa"/>
            <w:vAlign w:val="center"/>
          </w:tcPr>
          <w:p w14:paraId="3F6DD85D" w14:textId="77777777" w:rsidR="009C5E98" w:rsidRDefault="00000000">
            <w:r>
              <w:rPr>
                <w:sz w:val="18"/>
              </w:rPr>
              <w:t>outputs/</w:t>
            </w:r>
          </w:p>
        </w:tc>
        <w:tc>
          <w:tcPr>
            <w:tcW w:w="4896" w:type="dxa"/>
            <w:vAlign w:val="center"/>
          </w:tcPr>
          <w:p w14:paraId="74123B54" w14:textId="77777777" w:rsidR="009C5E98" w:rsidRDefault="00000000">
            <w:r>
              <w:rPr>
                <w:sz w:val="18"/>
              </w:rPr>
              <w:t>Forecast or evaluation outputs, depending on script configuration</w:t>
            </w:r>
          </w:p>
        </w:tc>
      </w:tr>
      <w:tr w:rsidR="009C5E98" w14:paraId="6F6C4AFA" w14:textId="77777777">
        <w:trPr>
          <w:jc w:val="center"/>
        </w:trPr>
        <w:tc>
          <w:tcPr>
            <w:tcW w:w="4896" w:type="dxa"/>
            <w:vAlign w:val="center"/>
          </w:tcPr>
          <w:p w14:paraId="59E274D5" w14:textId="77777777" w:rsidR="009C5E98" w:rsidRDefault="00000000">
            <w:r>
              <w:rPr>
                <w:sz w:val="18"/>
              </w:rPr>
              <w:t>app.py</w:t>
            </w:r>
          </w:p>
        </w:tc>
        <w:tc>
          <w:tcPr>
            <w:tcW w:w="4896" w:type="dxa"/>
            <w:vAlign w:val="center"/>
          </w:tcPr>
          <w:p w14:paraId="5FA8F282" w14:textId="77777777" w:rsidR="009C5E98" w:rsidRDefault="00000000">
            <w:r>
              <w:rPr>
                <w:sz w:val="18"/>
              </w:rPr>
              <w:t>Streamlit dashboard</w:t>
            </w:r>
          </w:p>
        </w:tc>
      </w:tr>
      <w:tr w:rsidR="009C5E98" w14:paraId="67FB6F0A" w14:textId="77777777">
        <w:trPr>
          <w:jc w:val="center"/>
        </w:trPr>
        <w:tc>
          <w:tcPr>
            <w:tcW w:w="4896" w:type="dxa"/>
            <w:vAlign w:val="center"/>
          </w:tcPr>
          <w:p w14:paraId="28854C49" w14:textId="77777777" w:rsidR="009C5E98" w:rsidRDefault="00000000">
            <w:r>
              <w:rPr>
                <w:sz w:val="18"/>
              </w:rPr>
              <w:t>requirements.txt</w:t>
            </w:r>
          </w:p>
        </w:tc>
        <w:tc>
          <w:tcPr>
            <w:tcW w:w="4896" w:type="dxa"/>
            <w:vAlign w:val="center"/>
          </w:tcPr>
          <w:p w14:paraId="1CCC62EA" w14:textId="77777777" w:rsidR="009C5E98" w:rsidRDefault="00000000">
            <w:r>
              <w:rPr>
                <w:sz w:val="18"/>
              </w:rPr>
              <w:t>Python package dependencies</w:t>
            </w:r>
          </w:p>
        </w:tc>
      </w:tr>
      <w:tr w:rsidR="009C5E98" w14:paraId="48FC30D5" w14:textId="77777777">
        <w:trPr>
          <w:jc w:val="center"/>
        </w:trPr>
        <w:tc>
          <w:tcPr>
            <w:tcW w:w="4896" w:type="dxa"/>
            <w:vAlign w:val="center"/>
          </w:tcPr>
          <w:p w14:paraId="33DFD024" w14:textId="77777777" w:rsidR="009C5E98" w:rsidRDefault="00000000">
            <w:r>
              <w:rPr>
                <w:sz w:val="18"/>
              </w:rPr>
              <w:t>run_windows.bat</w:t>
            </w:r>
          </w:p>
        </w:tc>
        <w:tc>
          <w:tcPr>
            <w:tcW w:w="4896" w:type="dxa"/>
            <w:vAlign w:val="center"/>
          </w:tcPr>
          <w:p w14:paraId="2C40B212" w14:textId="77777777" w:rsidR="009C5E98" w:rsidRDefault="00000000">
            <w:r>
              <w:rPr>
                <w:sz w:val="18"/>
              </w:rPr>
              <w:t>Windows helper for launching the project</w:t>
            </w:r>
          </w:p>
        </w:tc>
      </w:tr>
    </w:tbl>
    <w:p w14:paraId="0DEA427C" w14:textId="77777777" w:rsidR="009C5E98" w:rsidRDefault="009C5E98"/>
    <w:p w14:paraId="6F05401F" w14:textId="77777777" w:rsidR="009C5E98" w:rsidRDefault="00000000">
      <w:pPr>
        <w:pStyle w:val="Heading2"/>
        <w:spacing w:after="80"/>
      </w:pPr>
      <w:r>
        <w:rPr>
          <w:rFonts w:ascii="Times New Roman" w:hAnsi="Times New Roman"/>
          <w:color w:val="800000"/>
          <w:sz w:val="24"/>
        </w:rPr>
        <w:t>7.3 Running the application</w:t>
      </w:r>
    </w:p>
    <w:p w14:paraId="3779E47E" w14:textId="77777777" w:rsidR="009C5E98" w:rsidRDefault="00000000">
      <w:r>
        <w:t>From the project root folder `oran_tft_v3`, activate the virtual environment and start the dashboard:</w:t>
      </w:r>
    </w:p>
    <w:p w14:paraId="5A3F79BB" w14:textId="77777777" w:rsidR="009C5E98" w:rsidRDefault="00000000">
      <w:r>
        <w:t>.\.venv\Scripts\Activate.ps1</w:t>
      </w:r>
    </w:p>
    <w:p w14:paraId="502DF178" w14:textId="77777777" w:rsidR="009C5E98" w:rsidRDefault="00000000">
      <w:r>
        <w:t>python -m streamlit run app.py</w:t>
      </w:r>
    </w:p>
    <w:p w14:paraId="0D957013" w14:textId="77777777" w:rsidR="009C5E98" w:rsidRDefault="00000000">
      <w:r>
        <w:t>If PowerShell blocks activation, the team can run the environment's Python directly with ` .\.venv\Scripts\python.exe -m streamlit run app.py `, provided Streamlit is installed in that environment. The current environment uses PowerShell, and execution-policy settings may be managed by the computer administrator.</w:t>
      </w:r>
    </w:p>
    <w:p w14:paraId="38F93676" w14:textId="77777777" w:rsidR="009C5E98" w:rsidRDefault="00000000">
      <w:pPr>
        <w:pStyle w:val="Heading2"/>
        <w:spacing w:after="80"/>
      </w:pPr>
      <w:r>
        <w:rPr>
          <w:rFonts w:ascii="Times New Roman" w:hAnsi="Times New Roman"/>
          <w:color w:val="800000"/>
          <w:sz w:val="24"/>
        </w:rPr>
        <w:t>7.4 Dashboard elements</w:t>
      </w:r>
    </w:p>
    <w:p w14:paraId="4BAB1120" w14:textId="77777777" w:rsidR="009C5E98" w:rsidRDefault="00000000">
      <w:pPr>
        <w:pStyle w:val="ListBullet"/>
      </w:pPr>
      <w:r>
        <w:t>KPI cards showing the latest simulated values for throughput, latency, packet loss, PRB utilisation and active UEs.</w:t>
      </w:r>
    </w:p>
    <w:p w14:paraId="7CBCE4AB" w14:textId="77777777" w:rsidR="009C5E98" w:rsidRDefault="00000000">
      <w:pPr>
        <w:pStyle w:val="ListBullet"/>
      </w:pPr>
      <w:r>
        <w:t>Forecast selector and chart showing P50 as the central prediction and P10–P90 as an uncertainty band.</w:t>
      </w:r>
    </w:p>
    <w:p w14:paraId="759D7179" w14:textId="77777777" w:rsidR="009C5E98" w:rsidRDefault="00000000">
      <w:pPr>
        <w:pStyle w:val="ListBullet"/>
      </w:pPr>
      <w:r>
        <w:t>Forecast table containing timestamped quantiles for each KPI.</w:t>
      </w:r>
    </w:p>
    <w:p w14:paraId="34172AD1" w14:textId="77777777" w:rsidR="009C5E98" w:rsidRDefault="00000000">
      <w:pPr>
        <w:pStyle w:val="ListBullet"/>
      </w:pPr>
      <w:r>
        <w:t>Threshold-based moderate or high load warning.</w:t>
      </w:r>
    </w:p>
    <w:p w14:paraId="77D25124" w14:textId="77777777" w:rsidR="009C5E98" w:rsidRDefault="00000000">
      <w:pPr>
        <w:pStyle w:val="ListBullet"/>
      </w:pPr>
      <w:r>
        <w:t>Recent simulated KPI records and a note that the demonstration is not connected to a live O-RAN network.</w:t>
      </w:r>
    </w:p>
    <w:p w14:paraId="5A7FBB47" w14:textId="77777777" w:rsidR="009C5E98" w:rsidRDefault="00000000">
      <w:pPr>
        <w:pStyle w:val="Heading1"/>
        <w:spacing w:before="280" w:after="120"/>
      </w:pPr>
      <w:r>
        <w:rPr>
          <w:rFonts w:ascii="Times New Roman" w:hAnsi="Times New Roman"/>
          <w:color w:val="800000"/>
          <w:sz w:val="28"/>
        </w:rPr>
        <w:t>8. RESULTS AND DISCUSSION</w:t>
      </w:r>
    </w:p>
    <w:p w14:paraId="71406D87" w14:textId="77777777" w:rsidR="009C5E98" w:rsidRDefault="00000000">
      <w:r>
        <w:t>The project presentation reports the following average MAE values over the three-hour forecast horizon. These are reported results from the project's simulated dataset and should be reproduced from saved evaluation outputs before final submission.</w:t>
      </w:r>
    </w:p>
    <w:tbl>
      <w:tblPr>
        <w:tblStyle w:val="TableGrid"/>
        <w:tblW w:w="0" w:type="auto"/>
        <w:jc w:val="center"/>
        <w:tblLook w:val="04A0" w:firstRow="1" w:lastRow="0" w:firstColumn="1" w:lastColumn="0" w:noHBand="0" w:noVBand="1"/>
      </w:tblPr>
      <w:tblGrid>
        <w:gridCol w:w="2448"/>
        <w:gridCol w:w="2448"/>
        <w:gridCol w:w="2448"/>
        <w:gridCol w:w="2448"/>
      </w:tblGrid>
      <w:tr w:rsidR="009C5E98" w14:paraId="69474243" w14:textId="77777777">
        <w:trPr>
          <w:jc w:val="center"/>
        </w:trPr>
        <w:tc>
          <w:tcPr>
            <w:tcW w:w="2448" w:type="dxa"/>
            <w:shd w:val="clear" w:color="auto" w:fill="D9EAF7"/>
            <w:vAlign w:val="center"/>
          </w:tcPr>
          <w:p w14:paraId="4FB6D2F9" w14:textId="77777777" w:rsidR="009C5E98" w:rsidRDefault="00000000">
            <w:r>
              <w:rPr>
                <w:b/>
                <w:sz w:val="18"/>
              </w:rPr>
              <w:t>KPI</w:t>
            </w:r>
          </w:p>
        </w:tc>
        <w:tc>
          <w:tcPr>
            <w:tcW w:w="2448" w:type="dxa"/>
            <w:shd w:val="clear" w:color="auto" w:fill="D9EAF7"/>
            <w:vAlign w:val="center"/>
          </w:tcPr>
          <w:p w14:paraId="33C868E8" w14:textId="77777777" w:rsidR="009C5E98" w:rsidRDefault="00000000">
            <w:r>
              <w:rPr>
                <w:b/>
                <w:sz w:val="18"/>
              </w:rPr>
              <w:t>TFT MAE</w:t>
            </w:r>
          </w:p>
        </w:tc>
        <w:tc>
          <w:tcPr>
            <w:tcW w:w="2448" w:type="dxa"/>
            <w:shd w:val="clear" w:color="auto" w:fill="D9EAF7"/>
            <w:vAlign w:val="center"/>
          </w:tcPr>
          <w:p w14:paraId="2A6D6CF1" w14:textId="77777777" w:rsidR="009C5E98" w:rsidRDefault="00000000">
            <w:r>
              <w:rPr>
                <w:b/>
                <w:sz w:val="18"/>
              </w:rPr>
              <w:t>LSTM MAE</w:t>
            </w:r>
          </w:p>
        </w:tc>
        <w:tc>
          <w:tcPr>
            <w:tcW w:w="2448" w:type="dxa"/>
            <w:shd w:val="clear" w:color="auto" w:fill="D9EAF7"/>
            <w:vAlign w:val="center"/>
          </w:tcPr>
          <w:p w14:paraId="42F9192A" w14:textId="77777777" w:rsidR="009C5E98" w:rsidRDefault="00000000">
            <w:r>
              <w:rPr>
                <w:b/>
                <w:sz w:val="18"/>
              </w:rPr>
              <w:t>Persistence MAE</w:t>
            </w:r>
          </w:p>
        </w:tc>
      </w:tr>
      <w:tr w:rsidR="009C5E98" w14:paraId="290C6ABC" w14:textId="77777777">
        <w:trPr>
          <w:jc w:val="center"/>
        </w:trPr>
        <w:tc>
          <w:tcPr>
            <w:tcW w:w="2448" w:type="dxa"/>
            <w:vAlign w:val="center"/>
          </w:tcPr>
          <w:p w14:paraId="6DC5F4A8" w14:textId="77777777" w:rsidR="009C5E98" w:rsidRDefault="00000000">
            <w:r>
              <w:rPr>
                <w:sz w:val="18"/>
              </w:rPr>
              <w:t>Throughput (Mbps)</w:t>
            </w:r>
          </w:p>
        </w:tc>
        <w:tc>
          <w:tcPr>
            <w:tcW w:w="2448" w:type="dxa"/>
            <w:vAlign w:val="center"/>
          </w:tcPr>
          <w:p w14:paraId="5E47B595" w14:textId="77777777" w:rsidR="009C5E98" w:rsidRDefault="00000000">
            <w:r>
              <w:rPr>
                <w:sz w:val="18"/>
              </w:rPr>
              <w:t>16.36</w:t>
            </w:r>
          </w:p>
        </w:tc>
        <w:tc>
          <w:tcPr>
            <w:tcW w:w="2448" w:type="dxa"/>
            <w:vAlign w:val="center"/>
          </w:tcPr>
          <w:p w14:paraId="000E0C58" w14:textId="77777777" w:rsidR="009C5E98" w:rsidRDefault="00000000">
            <w:r>
              <w:rPr>
                <w:sz w:val="18"/>
              </w:rPr>
              <w:t>17.47</w:t>
            </w:r>
          </w:p>
        </w:tc>
        <w:tc>
          <w:tcPr>
            <w:tcW w:w="2448" w:type="dxa"/>
            <w:vAlign w:val="center"/>
          </w:tcPr>
          <w:p w14:paraId="35FC3F12" w14:textId="77777777" w:rsidR="009C5E98" w:rsidRDefault="00000000">
            <w:r>
              <w:rPr>
                <w:sz w:val="18"/>
              </w:rPr>
              <w:t>25.56</w:t>
            </w:r>
          </w:p>
        </w:tc>
      </w:tr>
      <w:tr w:rsidR="009C5E98" w14:paraId="022D36C4" w14:textId="77777777">
        <w:trPr>
          <w:jc w:val="center"/>
        </w:trPr>
        <w:tc>
          <w:tcPr>
            <w:tcW w:w="2448" w:type="dxa"/>
            <w:vAlign w:val="center"/>
          </w:tcPr>
          <w:p w14:paraId="5C678390" w14:textId="77777777" w:rsidR="009C5E98" w:rsidRDefault="00000000">
            <w:r>
              <w:rPr>
                <w:sz w:val="18"/>
              </w:rPr>
              <w:t>Latency (ms)</w:t>
            </w:r>
          </w:p>
        </w:tc>
        <w:tc>
          <w:tcPr>
            <w:tcW w:w="2448" w:type="dxa"/>
            <w:vAlign w:val="center"/>
          </w:tcPr>
          <w:p w14:paraId="0A2F2047" w14:textId="77777777" w:rsidR="009C5E98" w:rsidRDefault="00000000">
            <w:r>
              <w:rPr>
                <w:sz w:val="18"/>
              </w:rPr>
              <w:t>0.91</w:t>
            </w:r>
          </w:p>
        </w:tc>
        <w:tc>
          <w:tcPr>
            <w:tcW w:w="2448" w:type="dxa"/>
            <w:vAlign w:val="center"/>
          </w:tcPr>
          <w:p w14:paraId="4CF60C06" w14:textId="77777777" w:rsidR="009C5E98" w:rsidRDefault="00000000">
            <w:r>
              <w:rPr>
                <w:sz w:val="18"/>
              </w:rPr>
              <w:t>0.94</w:t>
            </w:r>
          </w:p>
        </w:tc>
        <w:tc>
          <w:tcPr>
            <w:tcW w:w="2448" w:type="dxa"/>
            <w:vAlign w:val="center"/>
          </w:tcPr>
          <w:p w14:paraId="16381FEB" w14:textId="77777777" w:rsidR="009C5E98" w:rsidRDefault="00000000">
            <w:r>
              <w:rPr>
                <w:sz w:val="18"/>
              </w:rPr>
              <w:t>1.34</w:t>
            </w:r>
          </w:p>
        </w:tc>
      </w:tr>
      <w:tr w:rsidR="009C5E98" w14:paraId="3752D933" w14:textId="77777777">
        <w:trPr>
          <w:jc w:val="center"/>
        </w:trPr>
        <w:tc>
          <w:tcPr>
            <w:tcW w:w="2448" w:type="dxa"/>
            <w:vAlign w:val="center"/>
          </w:tcPr>
          <w:p w14:paraId="1B9AC01E" w14:textId="77777777" w:rsidR="009C5E98" w:rsidRDefault="00000000">
            <w:r>
              <w:rPr>
                <w:sz w:val="18"/>
              </w:rPr>
              <w:t>Packet loss (%)</w:t>
            </w:r>
          </w:p>
        </w:tc>
        <w:tc>
          <w:tcPr>
            <w:tcW w:w="2448" w:type="dxa"/>
            <w:vAlign w:val="center"/>
          </w:tcPr>
          <w:p w14:paraId="1AC8FA3F" w14:textId="77777777" w:rsidR="009C5E98" w:rsidRDefault="00000000">
            <w:r>
              <w:rPr>
                <w:sz w:val="18"/>
              </w:rPr>
              <w:t>0.024</w:t>
            </w:r>
          </w:p>
        </w:tc>
        <w:tc>
          <w:tcPr>
            <w:tcW w:w="2448" w:type="dxa"/>
            <w:vAlign w:val="center"/>
          </w:tcPr>
          <w:p w14:paraId="2B3507F9" w14:textId="77777777" w:rsidR="009C5E98" w:rsidRDefault="00000000">
            <w:r>
              <w:rPr>
                <w:sz w:val="18"/>
              </w:rPr>
              <w:t>0.025</w:t>
            </w:r>
          </w:p>
        </w:tc>
        <w:tc>
          <w:tcPr>
            <w:tcW w:w="2448" w:type="dxa"/>
            <w:vAlign w:val="center"/>
          </w:tcPr>
          <w:p w14:paraId="2C7FA111" w14:textId="77777777" w:rsidR="009C5E98" w:rsidRDefault="00000000">
            <w:r>
              <w:rPr>
                <w:sz w:val="18"/>
              </w:rPr>
              <w:t>0.034</w:t>
            </w:r>
          </w:p>
        </w:tc>
      </w:tr>
      <w:tr w:rsidR="009C5E98" w14:paraId="3A5D9A01" w14:textId="77777777">
        <w:trPr>
          <w:jc w:val="center"/>
        </w:trPr>
        <w:tc>
          <w:tcPr>
            <w:tcW w:w="2448" w:type="dxa"/>
            <w:vAlign w:val="center"/>
          </w:tcPr>
          <w:p w14:paraId="00635312" w14:textId="77777777" w:rsidR="009C5E98" w:rsidRDefault="00000000">
            <w:r>
              <w:rPr>
                <w:sz w:val="18"/>
              </w:rPr>
              <w:t>PRB utilisation (%)</w:t>
            </w:r>
          </w:p>
        </w:tc>
        <w:tc>
          <w:tcPr>
            <w:tcW w:w="2448" w:type="dxa"/>
            <w:vAlign w:val="center"/>
          </w:tcPr>
          <w:p w14:paraId="7D768F56" w14:textId="77777777" w:rsidR="009C5E98" w:rsidRDefault="00000000">
            <w:r>
              <w:rPr>
                <w:sz w:val="18"/>
              </w:rPr>
              <w:t>7.98</w:t>
            </w:r>
          </w:p>
        </w:tc>
        <w:tc>
          <w:tcPr>
            <w:tcW w:w="2448" w:type="dxa"/>
            <w:vAlign w:val="center"/>
          </w:tcPr>
          <w:p w14:paraId="4865C01E" w14:textId="77777777" w:rsidR="009C5E98" w:rsidRDefault="00000000">
            <w:r>
              <w:rPr>
                <w:sz w:val="18"/>
              </w:rPr>
              <w:t>8.51</w:t>
            </w:r>
          </w:p>
        </w:tc>
        <w:tc>
          <w:tcPr>
            <w:tcW w:w="2448" w:type="dxa"/>
            <w:vAlign w:val="center"/>
          </w:tcPr>
          <w:p w14:paraId="02881A17" w14:textId="77777777" w:rsidR="009C5E98" w:rsidRDefault="00000000">
            <w:r>
              <w:rPr>
                <w:sz w:val="18"/>
              </w:rPr>
              <w:t>12.11</w:t>
            </w:r>
          </w:p>
        </w:tc>
      </w:tr>
      <w:tr w:rsidR="009C5E98" w14:paraId="1161B3BC" w14:textId="77777777">
        <w:trPr>
          <w:jc w:val="center"/>
        </w:trPr>
        <w:tc>
          <w:tcPr>
            <w:tcW w:w="2448" w:type="dxa"/>
            <w:vAlign w:val="center"/>
          </w:tcPr>
          <w:p w14:paraId="33E9F44E" w14:textId="77777777" w:rsidR="009C5E98" w:rsidRDefault="00000000">
            <w:r>
              <w:rPr>
                <w:sz w:val="18"/>
              </w:rPr>
              <w:t>Active UEs</w:t>
            </w:r>
          </w:p>
        </w:tc>
        <w:tc>
          <w:tcPr>
            <w:tcW w:w="2448" w:type="dxa"/>
            <w:vAlign w:val="center"/>
          </w:tcPr>
          <w:p w14:paraId="314E19F2" w14:textId="77777777" w:rsidR="009C5E98" w:rsidRDefault="00000000">
            <w:r>
              <w:rPr>
                <w:sz w:val="18"/>
              </w:rPr>
              <w:t>5.56</w:t>
            </w:r>
          </w:p>
        </w:tc>
        <w:tc>
          <w:tcPr>
            <w:tcW w:w="2448" w:type="dxa"/>
            <w:vAlign w:val="center"/>
          </w:tcPr>
          <w:p w14:paraId="1C4628F1" w14:textId="77777777" w:rsidR="009C5E98" w:rsidRDefault="00000000">
            <w:r>
              <w:rPr>
                <w:sz w:val="18"/>
              </w:rPr>
              <w:t>5.97</w:t>
            </w:r>
          </w:p>
        </w:tc>
        <w:tc>
          <w:tcPr>
            <w:tcW w:w="2448" w:type="dxa"/>
            <w:vAlign w:val="center"/>
          </w:tcPr>
          <w:p w14:paraId="4A9D58BA" w14:textId="77777777" w:rsidR="009C5E98" w:rsidRDefault="00000000">
            <w:r>
              <w:rPr>
                <w:sz w:val="18"/>
              </w:rPr>
              <w:t>8.76</w:t>
            </w:r>
          </w:p>
        </w:tc>
      </w:tr>
    </w:tbl>
    <w:p w14:paraId="6C38F6CE" w14:textId="77777777" w:rsidR="009C5E98" w:rsidRDefault="009C5E98"/>
    <w:p w14:paraId="60612FED" w14:textId="77777777" w:rsidR="009C5E98" w:rsidRDefault="00000000">
      <w:r>
        <w:t>According to the presentation, TFT has the lowest MAE among the listed models for all five KPIs, with an overall reported error reduction of 33% compared with persistence and 4.5% compared with LSTM. The presentation also reports that 79.6% of actual values fell within the P10–P90 interval and that time of day had the largest variable-selection weight (39%). These values are based on simulation and must not be represented as measured performance on a live 4G/5G network.</w:t>
      </w:r>
    </w:p>
    <w:p w14:paraId="0B7870F1" w14:textId="77777777" w:rsidR="009C5E98" w:rsidRDefault="00000000">
      <w:pPr>
        <w:pStyle w:val="Heading2"/>
        <w:spacing w:after="80"/>
      </w:pPr>
      <w:r>
        <w:rPr>
          <w:rFonts w:ascii="Times New Roman" w:hAnsi="Times New Roman"/>
          <w:color w:val="800000"/>
          <w:sz w:val="24"/>
        </w:rPr>
        <w:t>8.1 Interpretation</w:t>
      </w:r>
    </w:p>
    <w:p w14:paraId="269178DC" w14:textId="77777777" w:rsidR="009C5E98" w:rsidRDefault="00000000">
      <w:pPr>
        <w:pStyle w:val="ListBullet"/>
      </w:pPr>
      <w:r>
        <w:t>The model appears to learn the programmed temporal patterns in the synthetic data.</w:t>
      </w:r>
    </w:p>
    <w:p w14:paraId="35D66950" w14:textId="77777777" w:rsidR="009C5E98" w:rsidRDefault="00000000">
      <w:pPr>
        <w:pStyle w:val="ListBullet"/>
      </w:pPr>
      <w:r>
        <w:t>The uncertainty band gives a risk range in addition to a central estimate.</w:t>
      </w:r>
    </w:p>
    <w:p w14:paraId="7D92F049" w14:textId="77777777" w:rsidR="009C5E98" w:rsidRDefault="00000000">
      <w:pPr>
        <w:pStyle w:val="ListBullet"/>
      </w:pPr>
      <w:r>
        <w:t>Forecasting PRB utilisation and latency may support early warnings, but warning quality must be evaluated using real congestion events.</w:t>
      </w:r>
    </w:p>
    <w:p w14:paraId="091912A4" w14:textId="77777777" w:rsidR="009C5E98" w:rsidRDefault="00000000">
      <w:pPr>
        <w:pStyle w:val="ListBullet"/>
      </w:pPr>
      <w:r>
        <w:t>The dashboard currently demonstrates decision support, not autonomous control of a radio network.</w:t>
      </w:r>
    </w:p>
    <w:p w14:paraId="21ECC345" w14:textId="77777777" w:rsidR="009C5E98" w:rsidRDefault="00000000">
      <w:pPr>
        <w:pStyle w:val="Heading1"/>
        <w:spacing w:before="280" w:after="120"/>
      </w:pPr>
      <w:r>
        <w:rPr>
          <w:rFonts w:ascii="Times New Roman" w:hAnsi="Times New Roman"/>
          <w:color w:val="800000"/>
          <w:sz w:val="28"/>
        </w:rPr>
        <w:lastRenderedPageBreak/>
        <w:t>9. LIMITATIONS AND FUTURE WORK</w:t>
      </w:r>
    </w:p>
    <w:p w14:paraId="130BEF8F" w14:textId="77777777" w:rsidR="009C5E98" w:rsidRDefault="00000000">
      <w:pPr>
        <w:pStyle w:val="Heading2"/>
        <w:spacing w:after="80"/>
      </w:pPr>
      <w:r>
        <w:rPr>
          <w:rFonts w:ascii="Times New Roman" w:hAnsi="Times New Roman"/>
          <w:color w:val="800000"/>
          <w:sz w:val="24"/>
        </w:rPr>
        <w:t>9.1 Limitations</w:t>
      </w:r>
    </w:p>
    <w:p w14:paraId="4BF1EAFC" w14:textId="77777777" w:rsidR="009C5E98" w:rsidRDefault="00000000">
      <w:pPr>
        <w:pStyle w:val="ListBullet"/>
      </w:pPr>
      <w:r>
        <w:t>The current dataset is synthetic, not a live operator dataset.</w:t>
      </w:r>
    </w:p>
    <w:p w14:paraId="1AD09B91" w14:textId="77777777" w:rsidR="009C5E98" w:rsidRDefault="00000000">
      <w:pPr>
        <w:pStyle w:val="ListBullet"/>
      </w:pPr>
      <w:r>
        <w:t>Results may not generalise to real 4G/5G networks with different traffic patterns, radio conditions and hardware.</w:t>
      </w:r>
    </w:p>
    <w:p w14:paraId="4FECD13B" w14:textId="77777777" w:rsidR="009C5E98" w:rsidRDefault="00000000">
      <w:pPr>
        <w:pStyle w:val="ListBullet"/>
      </w:pPr>
      <w:r>
        <w:t>The project has not yet validated its thresholds against real congestion events.</w:t>
      </w:r>
    </w:p>
    <w:p w14:paraId="4B23B02E" w14:textId="77777777" w:rsidR="009C5E98" w:rsidRDefault="00000000">
      <w:pPr>
        <w:pStyle w:val="ListBullet"/>
      </w:pPr>
      <w:r>
        <w:t>The prototype does not connect to a real RIC, E2 interface, O-CU or O-DU.</w:t>
      </w:r>
    </w:p>
    <w:p w14:paraId="332AB632" w14:textId="77777777" w:rsidR="009C5E98" w:rsidRDefault="00000000">
      <w:pPr>
        <w:pStyle w:val="ListBullet"/>
      </w:pPr>
      <w:r>
        <w:t>The reported evaluation results should be regenerated from the current code and documented test split before formal publication.</w:t>
      </w:r>
    </w:p>
    <w:p w14:paraId="089C5BB5" w14:textId="77777777" w:rsidR="009C5E98" w:rsidRDefault="00000000">
      <w:pPr>
        <w:pStyle w:val="Heading2"/>
        <w:spacing w:after="80"/>
      </w:pPr>
      <w:r>
        <w:rPr>
          <w:rFonts w:ascii="Times New Roman" w:hAnsi="Times New Roman"/>
          <w:color w:val="800000"/>
          <w:sz w:val="24"/>
        </w:rPr>
        <w:t>9.2 Future work</w:t>
      </w:r>
    </w:p>
    <w:p w14:paraId="7176E36D" w14:textId="77777777" w:rsidR="009C5E98" w:rsidRDefault="00000000">
      <w:pPr>
        <w:pStyle w:val="ListBullet"/>
      </w:pPr>
      <w:r>
        <w:t>Validate on an openly available real O-RAN KPI dataset, such as a suitable OAI/FlexRIC testbed dataset, after checking schema and usage terms.</w:t>
      </w:r>
    </w:p>
    <w:p w14:paraId="78FFC108" w14:textId="77777777" w:rsidR="009C5E98" w:rsidRDefault="00000000">
      <w:pPr>
        <w:pStyle w:val="ListBullet"/>
      </w:pPr>
      <w:r>
        <w:t>Develop a collector for a permitted live 4G/5G testbed or operator telemetry feed.</w:t>
      </w:r>
    </w:p>
    <w:p w14:paraId="069D5A9A" w14:textId="77777777" w:rsidR="009C5E98" w:rsidRDefault="00000000">
      <w:pPr>
        <w:pStyle w:val="ListBullet"/>
      </w:pPr>
      <w:r>
        <w:t>Align timestamps, sampling intervals, KPI units and cell identifiers across data sources.</w:t>
      </w:r>
    </w:p>
    <w:p w14:paraId="5DA981D0" w14:textId="77777777" w:rsidR="009C5E98" w:rsidRDefault="00000000">
      <w:pPr>
        <w:pStyle w:val="ListBullet"/>
      </w:pPr>
      <w:r>
        <w:t>Tune model hyperparameters and run ablation tests to measure the contribution of attention and variable-selection components.</w:t>
      </w:r>
    </w:p>
    <w:p w14:paraId="4AE5E76C" w14:textId="77777777" w:rsidR="009C5E98" w:rsidRDefault="00000000">
      <w:pPr>
        <w:pStyle w:val="ListBullet"/>
      </w:pPr>
      <w:r>
        <w:t>Measure warning lead time, precision, recall and false-alarm rate on labelled congestion periods.</w:t>
      </w:r>
    </w:p>
    <w:p w14:paraId="70EBF26C" w14:textId="77777777" w:rsidR="009C5E98" w:rsidRDefault="00000000">
      <w:pPr>
        <w:pStyle w:val="ListBullet"/>
      </w:pPr>
      <w:r>
        <w:t>Build a controller prototype in a sandbox/testbed, with guardrails, rollback and operator approval before any real control action.</w:t>
      </w:r>
    </w:p>
    <w:p w14:paraId="26C0116C" w14:textId="77777777" w:rsidR="009C5E98" w:rsidRDefault="00000000">
      <w:pPr>
        <w:pStyle w:val="ListBullet"/>
      </w:pPr>
      <w:r>
        <w:t>Document data provenance, collection time, licence, preprocessing steps and model version in the dashboard.</w:t>
      </w:r>
    </w:p>
    <w:p w14:paraId="31691D33" w14:textId="77777777" w:rsidR="009C5E98" w:rsidRDefault="00000000">
      <w:pPr>
        <w:pStyle w:val="Heading1"/>
        <w:spacing w:before="280" w:after="120"/>
      </w:pPr>
      <w:r>
        <w:rPr>
          <w:rFonts w:ascii="Times New Roman" w:hAnsi="Times New Roman"/>
          <w:color w:val="800000"/>
          <w:sz w:val="28"/>
        </w:rPr>
        <w:t>10. CONCLUSION</w:t>
      </w:r>
    </w:p>
    <w:p w14:paraId="2891F383" w14:textId="77777777" w:rsidR="009C5E98" w:rsidRDefault="00000000">
      <w:r>
        <w:t>This project demonstrates a multi-KPI forecasting workflow for proactive Open RAN control using a Temporal Fusion Transformer. It generates simulated KPI time series, prepares sliding-window inputs, predicts five KPIs over a three-hour horizon, and displays uncertainty bands and threshold-based warnings in a Streamlit dashboard. The results shown in the presentation suggest that TFT outperforms the selected baselines on the synthetic test data. However, the project is still a software prototype and is not connected to live 4G/5G network telemetry. The main next step is to validate the model using real measured KPI data, then evaluate a safe control integration in an authorised testbed.</w:t>
      </w:r>
    </w:p>
    <w:p w14:paraId="0237B519" w14:textId="77777777" w:rsidR="009C5E98" w:rsidRDefault="00000000">
      <w:pPr>
        <w:pStyle w:val="Heading1"/>
        <w:spacing w:before="280" w:after="120"/>
      </w:pPr>
      <w:r>
        <w:rPr>
          <w:rFonts w:ascii="Times New Roman" w:hAnsi="Times New Roman"/>
          <w:color w:val="800000"/>
          <w:sz w:val="28"/>
        </w:rPr>
        <w:t>REFERENCES</w:t>
      </w:r>
    </w:p>
    <w:p w14:paraId="2E2B1EA7" w14:textId="77777777" w:rsidR="009C5E98" w:rsidRDefault="00000000">
      <w:pPr>
        <w:pStyle w:val="ListNumber"/>
      </w:pPr>
      <w:r>
        <w:t>Lim, B., Arik, S. O., Loeff, N., and Pfister, T. (2021). Temporal Fusion Transformers for Interpretable Multi-horizon Time Series Forecasting. International Journal of Forecasting, 37(4), 1748–1764.</w:t>
      </w:r>
    </w:p>
    <w:p w14:paraId="4743CAB5" w14:textId="77777777" w:rsidR="009C5E98" w:rsidRDefault="00000000">
      <w:pPr>
        <w:pStyle w:val="ListNumber"/>
      </w:pPr>
      <w:r>
        <w:t>O-RAN ALLIANCE. O-RAN Architecture and technical specifications. https://www.o-ran.org/</w:t>
      </w:r>
    </w:p>
    <w:p w14:paraId="0EC44AAA" w14:textId="77777777" w:rsidR="009C5E98" w:rsidRDefault="00000000">
      <w:pPr>
        <w:pStyle w:val="ListNumber"/>
      </w:pPr>
      <w:r>
        <w:t>PyTorch documentation. https://pytorch.org/docs/</w:t>
      </w:r>
    </w:p>
    <w:p w14:paraId="1B71051F" w14:textId="77777777" w:rsidR="009C5E98" w:rsidRDefault="00000000">
      <w:pPr>
        <w:pStyle w:val="ListNumber"/>
      </w:pPr>
      <w:r>
        <w:t>Streamlit documentation. https://docs.streamlit.io/</w:t>
      </w:r>
    </w:p>
    <w:p w14:paraId="59DE33ED" w14:textId="77777777" w:rsidR="009C5E98" w:rsidRDefault="00000000">
      <w:pPr>
        <w:pStyle w:val="ListNumber"/>
      </w:pPr>
      <w:r>
        <w:t>OpenAirInterface / FlexRIC KPM dataset repository (candidate for real testbed validation; verify current schema and terms before use). https://github.com/CTTCADAPTRU/OAI-KPM-dataset</w:t>
      </w:r>
    </w:p>
    <w:p w14:paraId="3C7AF7BF" w14:textId="77777777" w:rsidR="009C5E98" w:rsidRDefault="00000000">
      <w:pPr>
        <w:pStyle w:val="ListNumber"/>
      </w:pPr>
      <w:r>
        <w:t>Project source files: `src/generate_data.py`, `src/train.py`, `app.py`, and `README.md` from the student prototype.</w:t>
      </w:r>
    </w:p>
    <w:p w14:paraId="547F1C66" w14:textId="77777777" w:rsidR="009C5E98" w:rsidRDefault="00000000">
      <w:pPr>
        <w:pStyle w:val="Heading1"/>
        <w:spacing w:before="280" w:after="120"/>
      </w:pPr>
      <w:r>
        <w:rPr>
          <w:rFonts w:ascii="Times New Roman" w:hAnsi="Times New Roman"/>
          <w:color w:val="800000"/>
          <w:sz w:val="28"/>
        </w:rPr>
        <w:lastRenderedPageBreak/>
        <w:t>STUDENT DECLARATION</w:t>
      </w:r>
    </w:p>
    <w:p w14:paraId="2B714FDF" w14:textId="77777777" w:rsidR="009C5E98" w:rsidRDefault="00000000">
      <w:r>
        <w:t>We declare that this report describes our student project prototype to the best of our knowledge. The current experimental results described in this report are based on simulated data unless explicitly stated otherwise. Real-network validation and live RIC control are future work.</w:t>
      </w:r>
    </w:p>
    <w:tbl>
      <w:tblPr>
        <w:tblStyle w:val="TableGrid"/>
        <w:tblW w:w="0" w:type="auto"/>
        <w:jc w:val="center"/>
        <w:tblLook w:val="04A0" w:firstRow="1" w:lastRow="0" w:firstColumn="1" w:lastColumn="0" w:noHBand="0" w:noVBand="1"/>
      </w:tblPr>
      <w:tblGrid>
        <w:gridCol w:w="3264"/>
        <w:gridCol w:w="3264"/>
        <w:gridCol w:w="3264"/>
      </w:tblGrid>
      <w:tr w:rsidR="009C5E98" w14:paraId="4BDECA74" w14:textId="77777777">
        <w:trPr>
          <w:jc w:val="center"/>
        </w:trPr>
        <w:tc>
          <w:tcPr>
            <w:tcW w:w="3264" w:type="dxa"/>
            <w:shd w:val="clear" w:color="auto" w:fill="D9EAF7"/>
            <w:vAlign w:val="center"/>
          </w:tcPr>
          <w:p w14:paraId="3511D72F" w14:textId="77777777" w:rsidR="009C5E98" w:rsidRDefault="00000000">
            <w:r>
              <w:rPr>
                <w:b/>
                <w:sz w:val="18"/>
              </w:rPr>
              <w:t>Student Name</w:t>
            </w:r>
          </w:p>
        </w:tc>
        <w:tc>
          <w:tcPr>
            <w:tcW w:w="3264" w:type="dxa"/>
            <w:shd w:val="clear" w:color="auto" w:fill="D9EAF7"/>
            <w:vAlign w:val="center"/>
          </w:tcPr>
          <w:p w14:paraId="0878F042" w14:textId="77777777" w:rsidR="009C5E98" w:rsidRDefault="00000000">
            <w:r>
              <w:rPr>
                <w:b/>
                <w:sz w:val="18"/>
              </w:rPr>
              <w:t>Roll Number</w:t>
            </w:r>
          </w:p>
        </w:tc>
        <w:tc>
          <w:tcPr>
            <w:tcW w:w="3264" w:type="dxa"/>
            <w:shd w:val="clear" w:color="auto" w:fill="D9EAF7"/>
            <w:vAlign w:val="center"/>
          </w:tcPr>
          <w:p w14:paraId="22A5C0B6" w14:textId="77777777" w:rsidR="009C5E98" w:rsidRDefault="00000000">
            <w:r>
              <w:rPr>
                <w:b/>
                <w:sz w:val="18"/>
              </w:rPr>
              <w:t>Signature</w:t>
            </w:r>
          </w:p>
        </w:tc>
      </w:tr>
      <w:tr w:rsidR="009C5E98" w14:paraId="403345D1" w14:textId="77777777">
        <w:trPr>
          <w:jc w:val="center"/>
        </w:trPr>
        <w:tc>
          <w:tcPr>
            <w:tcW w:w="3264" w:type="dxa"/>
            <w:vAlign w:val="center"/>
          </w:tcPr>
          <w:p w14:paraId="3D0990CB" w14:textId="77777777" w:rsidR="009C5E98" w:rsidRDefault="00000000">
            <w:r>
              <w:rPr>
                <w:sz w:val="18"/>
              </w:rPr>
              <w:t>B. Chandra Nikhilesh</w:t>
            </w:r>
          </w:p>
        </w:tc>
        <w:tc>
          <w:tcPr>
            <w:tcW w:w="3264" w:type="dxa"/>
            <w:vAlign w:val="center"/>
          </w:tcPr>
          <w:p w14:paraId="33048E9E" w14:textId="77777777" w:rsidR="009C5E98" w:rsidRDefault="00000000">
            <w:r>
              <w:rPr>
                <w:sz w:val="18"/>
              </w:rPr>
              <w:t>2520040091</w:t>
            </w:r>
          </w:p>
        </w:tc>
        <w:tc>
          <w:tcPr>
            <w:tcW w:w="3264" w:type="dxa"/>
            <w:vAlign w:val="center"/>
          </w:tcPr>
          <w:p w14:paraId="50E01931" w14:textId="77777777" w:rsidR="009C5E98" w:rsidRDefault="009C5E98"/>
        </w:tc>
      </w:tr>
      <w:tr w:rsidR="009C5E98" w14:paraId="6933B587" w14:textId="77777777">
        <w:trPr>
          <w:jc w:val="center"/>
        </w:trPr>
        <w:tc>
          <w:tcPr>
            <w:tcW w:w="3264" w:type="dxa"/>
            <w:vAlign w:val="center"/>
          </w:tcPr>
          <w:p w14:paraId="0A0A34AD" w14:textId="77777777" w:rsidR="009C5E98" w:rsidRDefault="00000000">
            <w:r>
              <w:rPr>
                <w:sz w:val="18"/>
              </w:rPr>
              <w:t>M. Sujeeth Reddy</w:t>
            </w:r>
          </w:p>
        </w:tc>
        <w:tc>
          <w:tcPr>
            <w:tcW w:w="3264" w:type="dxa"/>
            <w:vAlign w:val="center"/>
          </w:tcPr>
          <w:p w14:paraId="44938AD8" w14:textId="77777777" w:rsidR="009C5E98" w:rsidRDefault="00000000">
            <w:r>
              <w:rPr>
                <w:sz w:val="18"/>
              </w:rPr>
              <w:t>2520040025</w:t>
            </w:r>
          </w:p>
        </w:tc>
        <w:tc>
          <w:tcPr>
            <w:tcW w:w="3264" w:type="dxa"/>
            <w:vAlign w:val="center"/>
          </w:tcPr>
          <w:p w14:paraId="6B424A92" w14:textId="77777777" w:rsidR="009C5E98" w:rsidRDefault="009C5E98"/>
        </w:tc>
      </w:tr>
      <w:tr w:rsidR="009C5E98" w14:paraId="70F07187" w14:textId="77777777">
        <w:trPr>
          <w:jc w:val="center"/>
        </w:trPr>
        <w:tc>
          <w:tcPr>
            <w:tcW w:w="3264" w:type="dxa"/>
            <w:vAlign w:val="center"/>
          </w:tcPr>
          <w:p w14:paraId="7FC7EADC" w14:textId="77777777" w:rsidR="009C5E98" w:rsidRDefault="00000000">
            <w:r>
              <w:rPr>
                <w:sz w:val="18"/>
              </w:rPr>
              <w:t>N. Sai Charan</w:t>
            </w:r>
          </w:p>
        </w:tc>
        <w:tc>
          <w:tcPr>
            <w:tcW w:w="3264" w:type="dxa"/>
            <w:vAlign w:val="center"/>
          </w:tcPr>
          <w:p w14:paraId="3389EC90" w14:textId="77777777" w:rsidR="009C5E98" w:rsidRDefault="00000000">
            <w:r>
              <w:rPr>
                <w:sz w:val="18"/>
              </w:rPr>
              <w:t>2520040021</w:t>
            </w:r>
          </w:p>
        </w:tc>
        <w:tc>
          <w:tcPr>
            <w:tcW w:w="3264" w:type="dxa"/>
            <w:vAlign w:val="center"/>
          </w:tcPr>
          <w:p w14:paraId="4D4526DB" w14:textId="77777777" w:rsidR="009C5E98" w:rsidRDefault="009C5E98"/>
        </w:tc>
      </w:tr>
    </w:tbl>
    <w:p w14:paraId="53403D4E" w14:textId="77777777" w:rsidR="009C5E98" w:rsidRDefault="009C5E98"/>
    <w:p w14:paraId="627CBD83" w14:textId="77777777" w:rsidR="009C5E98" w:rsidRDefault="009C5E98"/>
    <w:p w14:paraId="667F452C" w14:textId="77777777" w:rsidR="009C5E98" w:rsidRDefault="00000000">
      <w:r>
        <w:t>Supervisor signature: ______________________________</w:t>
      </w:r>
    </w:p>
    <w:p w14:paraId="3B8D891E" w14:textId="77777777" w:rsidR="009C5E98" w:rsidRDefault="00000000">
      <w:r>
        <w:t>Date: __________________</w:t>
      </w:r>
    </w:p>
    <w:sectPr w:rsidR="009C5E98" w:rsidSect="00034616">
      <w:headerReference w:type="default" r:id="rId10"/>
      <w:footerReference w:type="default" r:id="rId11"/>
      <w:pgSz w:w="12240" w:h="15840"/>
      <w:pgMar w:top="1008" w:right="1224" w:bottom="1008" w:left="1224" w:header="432" w:footer="504" w:gutter="0"/>
      <w:pgBorders w:offsetFrom="page">
        <w:top w:val="single" w:sz="4" w:space="18" w:color="A6A6A6"/>
        <w:left w:val="single" w:sz="4" w:space="18" w:color="A6A6A6"/>
        <w:bottom w:val="single" w:sz="4" w:space="18" w:color="A6A6A6"/>
        <w:right w:val="single" w:sz="4" w:space="18" w:color="A6A6A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02CE3" w14:textId="77777777" w:rsidR="00074512" w:rsidRDefault="00074512">
      <w:pPr>
        <w:spacing w:after="0" w:line="240" w:lineRule="auto"/>
      </w:pPr>
      <w:r>
        <w:separator/>
      </w:r>
    </w:p>
  </w:endnote>
  <w:endnote w:type="continuationSeparator" w:id="0">
    <w:p w14:paraId="6FF55278" w14:textId="77777777" w:rsidR="00074512" w:rsidRDefault="00074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69C23" w14:textId="77777777" w:rsidR="009C5E98" w:rsidRDefault="00000000">
    <w:pPr>
      <w:pStyle w:val="Footer"/>
      <w:jc w:val="center"/>
    </w:pPr>
    <w:r>
      <w:rPr>
        <w:color w:val="5A5A5A"/>
        <w:sz w:val="16"/>
      </w:rPr>
      <w:t>O-RAN Multi-KPI Forecasting | Project Report | A.Y.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D7FF" w14:textId="77777777" w:rsidR="00074512" w:rsidRDefault="00074512">
      <w:pPr>
        <w:spacing w:after="0" w:line="240" w:lineRule="auto"/>
      </w:pPr>
      <w:r>
        <w:separator/>
      </w:r>
    </w:p>
  </w:footnote>
  <w:footnote w:type="continuationSeparator" w:id="0">
    <w:p w14:paraId="5D9225ED" w14:textId="77777777" w:rsidR="00074512" w:rsidRDefault="00074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29AC" w14:textId="77777777" w:rsidR="009C5E98" w:rsidRDefault="00000000">
    <w:pPr>
      <w:pStyle w:val="Header"/>
      <w:jc w:val="center"/>
    </w:pPr>
    <w:r>
      <w:rPr>
        <w:b/>
        <w:color w:val="800000"/>
        <w:sz w:val="16"/>
      </w:rPr>
      <w:t>DEPARTMENT OF ELECTRONICS &amp; COMMUNICATION ENGINEERING | KLH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877698">
    <w:abstractNumId w:val="8"/>
  </w:num>
  <w:num w:numId="2" w16cid:durableId="655650785">
    <w:abstractNumId w:val="6"/>
  </w:num>
  <w:num w:numId="3" w16cid:durableId="131413147">
    <w:abstractNumId w:val="5"/>
  </w:num>
  <w:num w:numId="4" w16cid:durableId="181290207">
    <w:abstractNumId w:val="4"/>
  </w:num>
  <w:num w:numId="5" w16cid:durableId="5593748">
    <w:abstractNumId w:val="7"/>
  </w:num>
  <w:num w:numId="6" w16cid:durableId="24991889">
    <w:abstractNumId w:val="3"/>
  </w:num>
  <w:num w:numId="7" w16cid:durableId="1323200474">
    <w:abstractNumId w:val="2"/>
  </w:num>
  <w:num w:numId="8" w16cid:durableId="309872091">
    <w:abstractNumId w:val="1"/>
  </w:num>
  <w:num w:numId="9" w16cid:durableId="92681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512"/>
    <w:rsid w:val="0015074B"/>
    <w:rsid w:val="0029639D"/>
    <w:rsid w:val="00326F90"/>
    <w:rsid w:val="00853096"/>
    <w:rsid w:val="009C5E98"/>
    <w:rsid w:val="00AA1D8D"/>
    <w:rsid w:val="00B47730"/>
    <w:rsid w:val="00C843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517D4"/>
  <w14:defaultImageDpi w14:val="300"/>
  <w15:docId w15:val="{361EAEF6-4759-46C3-A14C-D171B0483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2726</Words>
  <Characters>15540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 nikhilesh</cp:lastModifiedBy>
  <cp:revision>2</cp:revision>
  <dcterms:created xsi:type="dcterms:W3CDTF">2013-12-23T23:15:00Z</dcterms:created>
  <dcterms:modified xsi:type="dcterms:W3CDTF">2026-10-14T15:29:00Z</dcterms:modified>
  <cp:category/>
</cp:coreProperties>
</file>