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6F83" w14:textId="77777777" w:rsidR="00994542" w:rsidRDefault="00000000">
      <w:pPr>
        <w:jc w:val="center"/>
      </w:pPr>
      <w:r>
        <w:rPr>
          <w:noProof/>
        </w:rPr>
        <w:drawing>
          <wp:inline distT="0" distB="0" distL="0" distR="0" wp14:anchorId="20E4CAF4" wp14:editId="044AB302">
            <wp:extent cx="5486400" cy="622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F085" w14:textId="77777777" w:rsidR="00994542" w:rsidRDefault="00000000">
      <w:pPr>
        <w:jc w:val="center"/>
      </w:pPr>
      <w:r>
        <w:rPr>
          <w:noProof/>
        </w:rPr>
        <w:drawing>
          <wp:inline distT="0" distB="0" distL="0" distR="0" wp14:anchorId="40C20854" wp14:editId="6EC6459F">
            <wp:extent cx="822960" cy="826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08CA" w14:textId="77777777" w:rsidR="00994542" w:rsidRDefault="00000000">
      <w:pPr>
        <w:jc w:val="center"/>
      </w:pPr>
      <w:r>
        <w:rPr>
          <w:b/>
          <w:sz w:val="34"/>
        </w:rPr>
        <w:t>KLH</w:t>
      </w:r>
    </w:p>
    <w:p w14:paraId="11D70B92" w14:textId="77777777" w:rsidR="00994542" w:rsidRDefault="00000000">
      <w:pPr>
        <w:jc w:val="center"/>
      </w:pPr>
      <w:r>
        <w:rPr>
          <w:b/>
          <w:sz w:val="24"/>
        </w:rPr>
        <w:t>DEPARTMENT OF ELECTRONICS &amp; COMMUNICATION ENGINEERING</w:t>
      </w:r>
    </w:p>
    <w:p w14:paraId="01E39FE2" w14:textId="77777777" w:rsidR="00994542" w:rsidRDefault="00000000">
      <w:pPr>
        <w:jc w:val="center"/>
      </w:pPr>
      <w:r>
        <w:rPr>
          <w:b/>
          <w:color w:val="800000"/>
          <w:sz w:val="30"/>
        </w:rPr>
        <w:t>RESEARCH PAPER REVIEW AND LITERATURE SURVEY</w:t>
      </w:r>
    </w:p>
    <w:p w14:paraId="14794B4A" w14:textId="77777777" w:rsidR="00994542" w:rsidRDefault="00000000">
      <w:pPr>
        <w:jc w:val="center"/>
      </w:pPr>
      <w:r>
        <w:rPr>
          <w:b/>
          <w:sz w:val="26"/>
        </w:rPr>
        <w:t>Temporal Fusion Transformer-Based Multi-KPI Forecasting for Proactive Open RAN Control</w:t>
      </w:r>
    </w:p>
    <w:p w14:paraId="0C4A137B" w14:textId="77777777" w:rsidR="00994542" w:rsidRDefault="00000000">
      <w:pPr>
        <w:jc w:val="center"/>
      </w:pPr>
      <w:r>
        <w:rPr>
          <w:b/>
        </w:rPr>
        <w:t>Submitted by</w:t>
      </w:r>
      <w:r>
        <w:rPr>
          <w:b/>
        </w:rPr>
        <w:br/>
      </w:r>
      <w:r>
        <w:t>B. Chandra Nikhilesh | 2520040091</w:t>
      </w:r>
      <w:r>
        <w:br/>
        <w:t>M. Sujeeth Reddy | 2520040025</w:t>
      </w:r>
      <w:r>
        <w:br/>
        <w:t>N. Sai Charan | 2520040021</w:t>
      </w:r>
      <w:r>
        <w:br/>
      </w:r>
    </w:p>
    <w:p w14:paraId="10DA05A4" w14:textId="77777777" w:rsidR="00994542" w:rsidRDefault="00000000">
      <w:pPr>
        <w:jc w:val="center"/>
      </w:pPr>
      <w:r>
        <w:t>Project Submission | Academic Year 2026–2027</w:t>
      </w:r>
    </w:p>
    <w:p w14:paraId="171721A6" w14:textId="77777777" w:rsidR="00994542" w:rsidRDefault="00000000">
      <w:r>
        <w:br w:type="page"/>
      </w:r>
    </w:p>
    <w:p w14:paraId="6D729234" w14:textId="77777777" w:rsidR="00994542" w:rsidRDefault="00000000">
      <w:pPr>
        <w:pStyle w:val="Heading1"/>
      </w:pPr>
      <w:r>
        <w:lastRenderedPageBreak/>
        <w:t>Abstract</w:t>
      </w:r>
    </w:p>
    <w:p w14:paraId="5F5FB7DF" w14:textId="77777777" w:rsidR="00994542" w:rsidRDefault="00000000">
      <w:r>
        <w:t>This focused literature survey reviews work directly relevant to multi-KPI forecasting for Open RAN using a Temporal Fusion Transformer (TFT). It covers TFT architecture, recent forecasting-to-control research in O-RAN, public RAN KPI datasets, and O-RAN controller applications. The principal gap is demonstrating reliable multi-horizon predictions with calibrated uncertainty and useful early-warning lead time on network telemetry. The current student prototype uses synthetic data; it is not live-network validation.</w:t>
      </w:r>
    </w:p>
    <w:p w14:paraId="761DBDE6" w14:textId="77777777" w:rsidR="00994542" w:rsidRDefault="00000000">
      <w:pPr>
        <w:pStyle w:val="Heading1"/>
      </w:pPr>
      <w:r>
        <w:t>1. Review scope and method</w:t>
      </w:r>
    </w:p>
    <w:p w14:paraId="6E0B233A" w14:textId="77777777" w:rsidR="00994542" w:rsidRDefault="00000000">
      <w:r>
        <w:t>Sources were selected for direct relevance to the project’s five KPIs (throughput, latency, packet loss, PRB utilisation and active UEs), 12-hour input window, 3-hour forecast horizon, P10/P50/P90 outputs, and future proactive-control direction. This is a focused narrative review, not an exhaustive systematic review.</w:t>
      </w:r>
    </w:p>
    <w:p w14:paraId="3C535FE2" w14:textId="77777777" w:rsidR="00994542" w:rsidRDefault="00000000">
      <w:pPr>
        <w:pStyle w:val="Heading1"/>
      </w:pPr>
      <w:r>
        <w:t>2. Research papers and datasets</w:t>
      </w:r>
    </w:p>
    <w:p w14:paraId="659225A9" w14:textId="77777777" w:rsidR="00994542" w:rsidRDefault="00000000">
      <w:pPr>
        <w:pStyle w:val="Heading2"/>
      </w:pPr>
      <w:r>
        <w:t>2.1 Lim et al. (2021), “Temporal Fusion Transformers for Interpretable Multi-horizon Time Series Forecasting,” International Journal of Forecasting 37(4), 1748–1764. DOI 10.1016/j.ijforecast.2021.03.012.</w:t>
      </w:r>
    </w:p>
    <w:p w14:paraId="32BBA5F4" w14:textId="77777777" w:rsidR="00994542" w:rsidRDefault="00000000">
      <w:r>
        <w:t>Relevance: TFT combines variable selection, gated residual blocks, recurrent processing for local patterns, interpretable attention for longer-range relationships and quantile forecasts. This directly supports the project’s multi-step P10/P50/P90 design.</w:t>
      </w:r>
    </w:p>
    <w:p w14:paraId="63DA4825" w14:textId="77777777" w:rsidR="00994542" w:rsidRDefault="00000000">
      <w:r>
        <w:t>Limitation for this project: It is a general forecasting paper, not a telecom validation study. Performance claims from its other datasets cannot be transferred to O-RAN KPIs.</w:t>
      </w:r>
    </w:p>
    <w:p w14:paraId="480EB0B9" w14:textId="77777777" w:rsidR="00994542" w:rsidRDefault="00000000">
      <w:pPr>
        <w:pStyle w:val="Heading2"/>
      </w:pPr>
      <w:r>
        <w:t>2.2 “Forecasting before acting: Recent advances in learning-based traffic prediction and intelligent control in Open RAN” (ICT Express, 2026), DOI 10.1016/j.icte.2026.07.007.</w:t>
      </w:r>
    </w:p>
    <w:p w14:paraId="769E77A7" w14:textId="77777777" w:rsidR="00994542" w:rsidRDefault="00000000">
      <w:r>
        <w:t>Relevance: This O-RAN-focused review studies how traffic and UE predictions feed downstream control. It highlights differences in prediction granularity, ML architecture, evaluation environment and O-RAN interface placement.</w:t>
      </w:r>
    </w:p>
    <w:p w14:paraId="386148B1" w14:textId="77777777" w:rsidR="00994542" w:rsidRDefault="00000000">
      <w:r>
        <w:t>Limitation for this project: The review reports that evaluation often relies on custom simulators and that live closed-loop actuation evidence is limited. Therefore this project must distinguish forecast alerts from actual control.</w:t>
      </w:r>
    </w:p>
    <w:p w14:paraId="072E6E12" w14:textId="77777777" w:rsidR="00994542" w:rsidRDefault="00000000">
      <w:pPr>
        <w:pStyle w:val="Heading2"/>
      </w:pPr>
      <w:r>
        <w:t>2.3 VERGE/CTTC, “OAI RAN KPM dataset,” public dataset; Zenodo DOI 10.5281/zenodo.17935683.</w:t>
      </w:r>
    </w:p>
    <w:p w14:paraId="1B414BC2" w14:textId="77777777" w:rsidR="00994542" w:rsidRDefault="00000000">
      <w:r>
        <w:t>Relevance: Time-series metrics collected using OpenAirInterface, FlexRIC and a KPM xApp in a 5G emulation environment over about five weeks. Fields include latency, PRB allocation, PDCP volumes, RLC delay and UE throughput.</w:t>
      </w:r>
    </w:p>
    <w:p w14:paraId="33041331" w14:textId="77777777" w:rsidR="00994542" w:rsidRDefault="00000000">
      <w:r>
        <w:t>Limitation for this project: This is experimental 5G testbed/emulation data, not a commercial live operator feed. Its schema does not automatically contain every project KPI; inspect units and map fields without inventing missing measurements.</w:t>
      </w:r>
    </w:p>
    <w:p w14:paraId="3E60FDBE" w14:textId="77777777" w:rsidR="00994542" w:rsidRDefault="00000000">
      <w:pPr>
        <w:pStyle w:val="Heading2"/>
      </w:pPr>
      <w:r>
        <w:lastRenderedPageBreak/>
        <w:t>2.4 O-RAN Software Community, “Simulated datasets” (updated 2024).</w:t>
      </w:r>
    </w:p>
    <w:p w14:paraId="29F32BAE" w14:textId="77777777" w:rsidR="00994542" w:rsidRDefault="00000000">
      <w:r>
        <w:t>Relevance: Documents historical Telecom Italia internet-traffic data at 10-minute intervals and a separate Viavi synthetic dataset with 4G and 5G cell/UE reports.</w:t>
      </w:r>
    </w:p>
    <w:p w14:paraId="70DF7AE4" w14:textId="77777777" w:rsidR="00994542" w:rsidRDefault="00000000">
      <w:r>
        <w:t>Limitation for this project: The Telecom Italia data represents historical aggregate traffic, not all cell-level PRB/latency/loss/UE KPIs. The Viavi dataset is synthetic and may require access approval/password.</w:t>
      </w:r>
    </w:p>
    <w:p w14:paraId="487A5E03" w14:textId="77777777" w:rsidR="00994542" w:rsidRDefault="00000000">
      <w:pPr>
        <w:pStyle w:val="Heading2"/>
      </w:pPr>
      <w:r>
        <w:t>2.5 O-RAN Software Community, RIC application documentation: KPI Monitoring, QoE Prediction and Traffic Steering xApps.</w:t>
      </w:r>
    </w:p>
    <w:p w14:paraId="19756332" w14:textId="77777777" w:rsidR="00994542" w:rsidRDefault="00000000">
      <w:r>
        <w:t>Relevance: Shows a reference pattern in which RAN KPI monitoring supplies telemetry and prediction outputs can inform traffic-steering decisions.</w:t>
      </w:r>
    </w:p>
    <w:p w14:paraId="476B414B" w14:textId="77777777" w:rsidR="00994542" w:rsidRDefault="00000000">
      <w:r>
        <w:t>Limitation for this project: Documentation does not mean this student prototype already implements an xApp or controls a network.</w:t>
      </w:r>
    </w:p>
    <w:p w14:paraId="78B4A2B3" w14:textId="77777777" w:rsidR="00994542" w:rsidRDefault="00000000">
      <w:pPr>
        <w:pStyle w:val="Heading1"/>
      </w:pPr>
      <w:r>
        <w:t>3. Method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94542" w14:paraId="37C6D37C" w14:textId="77777777">
        <w:tc>
          <w:tcPr>
            <w:tcW w:w="2484" w:type="dxa"/>
            <w:shd w:val="clear" w:color="auto" w:fill="800000"/>
          </w:tcPr>
          <w:p w14:paraId="44D29FAB" w14:textId="77777777" w:rsidR="00994542" w:rsidRDefault="00000000">
            <w:r>
              <w:rPr>
                <w:b/>
                <w:color w:val="FFFFFF"/>
              </w:rPr>
              <w:t>Method/data</w:t>
            </w:r>
          </w:p>
        </w:tc>
        <w:tc>
          <w:tcPr>
            <w:tcW w:w="2484" w:type="dxa"/>
            <w:shd w:val="clear" w:color="auto" w:fill="800000"/>
          </w:tcPr>
          <w:p w14:paraId="5F4439A9" w14:textId="77777777" w:rsidR="00994542" w:rsidRDefault="00000000">
            <w:r>
              <w:rPr>
                <w:b/>
                <w:color w:val="FFFFFF"/>
              </w:rPr>
              <w:t>Contribution</w:t>
            </w:r>
          </w:p>
        </w:tc>
        <w:tc>
          <w:tcPr>
            <w:tcW w:w="2484" w:type="dxa"/>
            <w:shd w:val="clear" w:color="auto" w:fill="800000"/>
          </w:tcPr>
          <w:p w14:paraId="576500BA" w14:textId="77777777" w:rsidR="00994542" w:rsidRDefault="00000000">
            <w:r>
              <w:rPr>
                <w:b/>
                <w:color w:val="FFFFFF"/>
              </w:rPr>
              <w:t>Relevance</w:t>
            </w:r>
          </w:p>
        </w:tc>
        <w:tc>
          <w:tcPr>
            <w:tcW w:w="2484" w:type="dxa"/>
            <w:shd w:val="clear" w:color="auto" w:fill="800000"/>
          </w:tcPr>
          <w:p w14:paraId="58D9D4D5" w14:textId="77777777" w:rsidR="00994542" w:rsidRDefault="00000000">
            <w:r>
              <w:rPr>
                <w:b/>
                <w:color w:val="FFFFFF"/>
              </w:rPr>
              <w:t>Caution</w:t>
            </w:r>
          </w:p>
        </w:tc>
      </w:tr>
      <w:tr w:rsidR="00994542" w14:paraId="36F32C08" w14:textId="77777777">
        <w:tc>
          <w:tcPr>
            <w:tcW w:w="2484" w:type="dxa"/>
          </w:tcPr>
          <w:p w14:paraId="61AC094C" w14:textId="77777777" w:rsidR="00994542" w:rsidRDefault="00000000">
            <w:r>
              <w:t>TFT</w:t>
            </w:r>
          </w:p>
        </w:tc>
        <w:tc>
          <w:tcPr>
            <w:tcW w:w="2484" w:type="dxa"/>
          </w:tcPr>
          <w:p w14:paraId="1FED8CDE" w14:textId="77777777" w:rsidR="00994542" w:rsidRDefault="00000000">
            <w:r>
              <w:t>Multi-horizon probabilistic forecasts; interpretable components</w:t>
            </w:r>
          </w:p>
        </w:tc>
        <w:tc>
          <w:tcPr>
            <w:tcW w:w="2484" w:type="dxa"/>
          </w:tcPr>
          <w:p w14:paraId="7741D578" w14:textId="77777777" w:rsidR="00994542" w:rsidRDefault="00000000">
            <w:r>
              <w:t>Core model for five KPIs</w:t>
            </w:r>
          </w:p>
        </w:tc>
        <w:tc>
          <w:tcPr>
            <w:tcW w:w="2484" w:type="dxa"/>
          </w:tcPr>
          <w:p w14:paraId="33A75EF8" w14:textId="77777777" w:rsidR="00994542" w:rsidRDefault="00000000">
            <w:r>
              <w:t>Must be validated on network telemetry</w:t>
            </w:r>
          </w:p>
        </w:tc>
      </w:tr>
      <w:tr w:rsidR="00994542" w14:paraId="69E69CA6" w14:textId="77777777">
        <w:tc>
          <w:tcPr>
            <w:tcW w:w="2484" w:type="dxa"/>
          </w:tcPr>
          <w:p w14:paraId="29ED03E0" w14:textId="77777777" w:rsidR="00994542" w:rsidRDefault="00000000">
            <w:r>
              <w:t>Persistence</w:t>
            </w:r>
          </w:p>
        </w:tc>
        <w:tc>
          <w:tcPr>
            <w:tcW w:w="2484" w:type="dxa"/>
          </w:tcPr>
          <w:p w14:paraId="04BA8178" w14:textId="77777777" w:rsidR="00994542" w:rsidRDefault="00000000">
            <w:r>
              <w:t>Repeats last observed value</w:t>
            </w:r>
          </w:p>
        </w:tc>
        <w:tc>
          <w:tcPr>
            <w:tcW w:w="2484" w:type="dxa"/>
          </w:tcPr>
          <w:p w14:paraId="02058AF3" w14:textId="77777777" w:rsidR="00994542" w:rsidRDefault="00000000">
            <w:r>
              <w:t>Simple baseline</w:t>
            </w:r>
          </w:p>
        </w:tc>
        <w:tc>
          <w:tcPr>
            <w:tcW w:w="2484" w:type="dxa"/>
          </w:tcPr>
          <w:p w14:paraId="29B04227" w14:textId="77777777" w:rsidR="00994542" w:rsidRDefault="00000000">
            <w:r>
              <w:t>May fail during load bursts</w:t>
            </w:r>
          </w:p>
        </w:tc>
      </w:tr>
      <w:tr w:rsidR="00994542" w14:paraId="32955D52" w14:textId="77777777">
        <w:tc>
          <w:tcPr>
            <w:tcW w:w="2484" w:type="dxa"/>
          </w:tcPr>
          <w:p w14:paraId="4F146BEA" w14:textId="77777777" w:rsidR="00994542" w:rsidRDefault="00000000">
            <w:r>
              <w:t>LSTM</w:t>
            </w:r>
          </w:p>
        </w:tc>
        <w:tc>
          <w:tcPr>
            <w:tcW w:w="2484" w:type="dxa"/>
          </w:tcPr>
          <w:p w14:paraId="5D7CC127" w14:textId="77777777" w:rsidR="00994542" w:rsidRDefault="00000000">
            <w:r>
              <w:t>Sequential deep-learning baseline</w:t>
            </w:r>
          </w:p>
        </w:tc>
        <w:tc>
          <w:tcPr>
            <w:tcW w:w="2484" w:type="dxa"/>
          </w:tcPr>
          <w:p w14:paraId="160AEA82" w14:textId="77777777" w:rsidR="00994542" w:rsidRDefault="00000000">
            <w:r>
              <w:t>Model comparison</w:t>
            </w:r>
          </w:p>
        </w:tc>
        <w:tc>
          <w:tcPr>
            <w:tcW w:w="2484" w:type="dxa"/>
          </w:tcPr>
          <w:p w14:paraId="3BD341F0" w14:textId="77777777" w:rsidR="00994542" w:rsidRDefault="00000000">
            <w:r>
              <w:t>Not inherently calibrated quantile output</w:t>
            </w:r>
          </w:p>
        </w:tc>
      </w:tr>
      <w:tr w:rsidR="00994542" w14:paraId="6D2DAD59" w14:textId="77777777">
        <w:tc>
          <w:tcPr>
            <w:tcW w:w="2484" w:type="dxa"/>
          </w:tcPr>
          <w:p w14:paraId="2729D10E" w14:textId="77777777" w:rsidR="00994542" w:rsidRDefault="00000000">
            <w:r>
              <w:t>OAI/FlexRIC KPM</w:t>
            </w:r>
          </w:p>
        </w:tc>
        <w:tc>
          <w:tcPr>
            <w:tcW w:w="2484" w:type="dxa"/>
          </w:tcPr>
          <w:p w14:paraId="0A45DDC1" w14:textId="77777777" w:rsidR="00994542" w:rsidRDefault="00000000">
            <w:r>
              <w:t>Experimental 5G RAN measurements</w:t>
            </w:r>
          </w:p>
        </w:tc>
        <w:tc>
          <w:tcPr>
            <w:tcW w:w="2484" w:type="dxa"/>
          </w:tcPr>
          <w:p w14:paraId="3558FC85" w14:textId="77777777" w:rsidR="00994542" w:rsidRDefault="00000000">
            <w:r>
              <w:t>Closest candidate for radio KPI validation</w:t>
            </w:r>
          </w:p>
        </w:tc>
        <w:tc>
          <w:tcPr>
            <w:tcW w:w="2484" w:type="dxa"/>
          </w:tcPr>
          <w:p w14:paraId="31DC5821" w14:textId="77777777" w:rsidR="00994542" w:rsidRDefault="00000000">
            <w:r>
              <w:t>Field/unit mapping required</w:t>
            </w:r>
          </w:p>
        </w:tc>
      </w:tr>
      <w:tr w:rsidR="00994542" w14:paraId="296428BF" w14:textId="77777777">
        <w:tc>
          <w:tcPr>
            <w:tcW w:w="2484" w:type="dxa"/>
          </w:tcPr>
          <w:p w14:paraId="0C60147D" w14:textId="77777777" w:rsidR="00994542" w:rsidRDefault="00000000">
            <w:r>
              <w:t>Telecom Italia traffic</w:t>
            </w:r>
          </w:p>
        </w:tc>
        <w:tc>
          <w:tcPr>
            <w:tcW w:w="2484" w:type="dxa"/>
          </w:tcPr>
          <w:p w14:paraId="5CFEBB47" w14:textId="77777777" w:rsidR="00994542" w:rsidRDefault="00000000">
            <w:r>
              <w:t>Real historical aggregate traffic</w:t>
            </w:r>
          </w:p>
        </w:tc>
        <w:tc>
          <w:tcPr>
            <w:tcW w:w="2484" w:type="dxa"/>
          </w:tcPr>
          <w:p w14:paraId="336371A7" w14:textId="77777777" w:rsidR="00994542" w:rsidRDefault="00000000">
            <w:r>
              <w:t>Demand-pattern research</w:t>
            </w:r>
          </w:p>
        </w:tc>
        <w:tc>
          <w:tcPr>
            <w:tcW w:w="2484" w:type="dxa"/>
          </w:tcPr>
          <w:p w14:paraId="090BEBDD" w14:textId="77777777" w:rsidR="00994542" w:rsidRDefault="00000000">
            <w:r>
              <w:t>Not a complete radio KPI dataset</w:t>
            </w:r>
          </w:p>
        </w:tc>
      </w:tr>
      <w:tr w:rsidR="00994542" w14:paraId="2B2ACED7" w14:textId="77777777">
        <w:tc>
          <w:tcPr>
            <w:tcW w:w="2484" w:type="dxa"/>
          </w:tcPr>
          <w:p w14:paraId="027BE85B" w14:textId="77777777" w:rsidR="00994542" w:rsidRDefault="00000000">
            <w:r>
              <w:t>Current project CSV</w:t>
            </w:r>
          </w:p>
        </w:tc>
        <w:tc>
          <w:tcPr>
            <w:tcW w:w="2484" w:type="dxa"/>
          </w:tcPr>
          <w:p w14:paraId="668D8AAD" w14:textId="77777777" w:rsidR="00994542" w:rsidRDefault="00000000">
            <w:r>
              <w:t>1,600 generated rows reported by terminal</w:t>
            </w:r>
          </w:p>
        </w:tc>
        <w:tc>
          <w:tcPr>
            <w:tcW w:w="2484" w:type="dxa"/>
          </w:tcPr>
          <w:p w14:paraId="5F0E01B7" w14:textId="77777777" w:rsidR="00994542" w:rsidRDefault="00000000">
            <w:r>
              <w:t>Tests app and pipeline</w:t>
            </w:r>
          </w:p>
        </w:tc>
        <w:tc>
          <w:tcPr>
            <w:tcW w:w="2484" w:type="dxa"/>
          </w:tcPr>
          <w:p w14:paraId="3764A56B" w14:textId="77777777" w:rsidR="00994542" w:rsidRDefault="00000000">
            <w:r>
              <w:t>Synthetic, not live data</w:t>
            </w:r>
          </w:p>
        </w:tc>
      </w:tr>
    </w:tbl>
    <w:p w14:paraId="244DE732" w14:textId="77777777" w:rsidR="00994542" w:rsidRDefault="00000000">
      <w:pPr>
        <w:pStyle w:val="Heading1"/>
      </w:pPr>
      <w:r>
        <w:t>4. Research gap</w:t>
      </w:r>
    </w:p>
    <w:p w14:paraId="5BAB41E1" w14:textId="77777777" w:rsidR="00994542" w:rsidRDefault="00000000">
      <w:pPr>
        <w:pStyle w:val="ListBullet"/>
      </w:pPr>
      <w:r>
        <w:t>Jointly forecasting multiple related KPIs may capture interactions missed by isolated single-KPI models.</w:t>
      </w:r>
    </w:p>
    <w:p w14:paraId="540B30F9" w14:textId="77777777" w:rsidR="00994542" w:rsidRDefault="00000000">
      <w:pPr>
        <w:pStyle w:val="ListBullet"/>
      </w:pPr>
      <w:r>
        <w:t>Low average error alone is insufficient; a proactive system also needs uncertainty calibration and event-level warning evaluation.</w:t>
      </w:r>
    </w:p>
    <w:p w14:paraId="4C62B14C" w14:textId="77777777" w:rsidR="00994542" w:rsidRDefault="00000000">
      <w:pPr>
        <w:pStyle w:val="ListBullet"/>
      </w:pPr>
      <w:r>
        <w:t>Threshold crossing is a risk indicator, not proof that a cell is overloaded; thresholds require evidence from labelled congestion periods.</w:t>
      </w:r>
    </w:p>
    <w:p w14:paraId="01389F95" w14:textId="77777777" w:rsidR="00994542" w:rsidRDefault="00000000">
      <w:pPr>
        <w:pStyle w:val="ListBullet"/>
      </w:pPr>
      <w:r>
        <w:t>Forecasting and network control are separate stages. Safe xApp control needs a permitted testbed, guardrails, operator approval and rollback.</w:t>
      </w:r>
    </w:p>
    <w:p w14:paraId="744ECAFA" w14:textId="77777777" w:rsidR="00994542" w:rsidRDefault="00000000">
      <w:pPr>
        <w:pStyle w:val="ListBullet"/>
      </w:pPr>
      <w:r>
        <w:t>Simulation results may not generalise to real 4G/5G environments with different load, radio conditions and equipment.</w:t>
      </w:r>
    </w:p>
    <w:p w14:paraId="0DCDCD57" w14:textId="77777777" w:rsidR="00994542" w:rsidRDefault="00000000">
      <w:pPr>
        <w:pStyle w:val="Heading1"/>
      </w:pPr>
      <w:r>
        <w:t>5. How the project addresses the gap</w:t>
      </w:r>
    </w:p>
    <w:p w14:paraId="2B4B2CA4" w14:textId="77777777" w:rsidR="00994542" w:rsidRDefault="00000000">
      <w:r>
        <w:t xml:space="preserve">The prototype uses 48 historical 15-minute steps (12 hours) to forecast 12 steps (3 hours) for throughput, latency, packet loss, PRB utilisation and active UEs. P10/P50/P90 quantiles provide a central estimate and uncertainty band. The dashboard uses upper-quantile thresholds for early-warning messages and compares TFT </w:t>
      </w:r>
      <w:r>
        <w:lastRenderedPageBreak/>
        <w:t>with persistence and LSTM on simulated data. The next research step is to test the same pipeline on a documented OAI/FlexRIC dataset and evaluate warning precision, recall, false-alarm rate and lead time.</w:t>
      </w:r>
    </w:p>
    <w:p w14:paraId="7DFC6598" w14:textId="77777777" w:rsidR="00994542" w:rsidRDefault="00000000">
      <w:pPr>
        <w:pStyle w:val="Heading1"/>
      </w:pPr>
      <w:r>
        <w:t>6. Recommended experiments</w:t>
      </w:r>
    </w:p>
    <w:p w14:paraId="56D26623" w14:textId="77777777" w:rsidR="00994542" w:rsidRDefault="00000000">
      <w:pPr>
        <w:pStyle w:val="ListNumber"/>
      </w:pPr>
      <w:r>
        <w:t>Audit dataset licence, timestamp cadence, units and column meanings.</w:t>
      </w:r>
    </w:p>
    <w:p w14:paraId="60A53889" w14:textId="77777777" w:rsidR="00994542" w:rsidRDefault="00000000">
      <w:pPr>
        <w:pStyle w:val="ListNumber"/>
      </w:pPr>
      <w:r>
        <w:t>Keep chronological train/validation/test splits; fit scalers on training data only.</w:t>
      </w:r>
    </w:p>
    <w:p w14:paraId="3D76C838" w14:textId="77777777" w:rsidR="00994542" w:rsidRDefault="00000000">
      <w:pPr>
        <w:pStyle w:val="ListNumber"/>
      </w:pPr>
      <w:r>
        <w:t>Report MAE and RMSE per KPI and per forecast horizon; use MAPE carefully near zero.</w:t>
      </w:r>
    </w:p>
    <w:p w14:paraId="10EBEE21" w14:textId="77777777" w:rsidR="00994542" w:rsidRDefault="00000000">
      <w:pPr>
        <w:pStyle w:val="ListNumber"/>
      </w:pPr>
      <w:r>
        <w:t>Evaluate P10–P90 coverage together with interval width.</w:t>
      </w:r>
    </w:p>
    <w:p w14:paraId="461B1D0A" w14:textId="77777777" w:rsidR="00994542" w:rsidRDefault="00000000">
      <w:pPr>
        <w:pStyle w:val="ListNumber"/>
      </w:pPr>
      <w:r>
        <w:t>Create congestion labels from documented events and measure warning precision, recall, false alarms and lead time.</w:t>
      </w:r>
    </w:p>
    <w:p w14:paraId="1935D330" w14:textId="77777777" w:rsidR="00994542" w:rsidRDefault="00000000">
      <w:pPr>
        <w:pStyle w:val="ListNumber"/>
      </w:pPr>
      <w:r>
        <w:t>Compare TFT, persistence and LSTM on identical timestamps/windows.</w:t>
      </w:r>
    </w:p>
    <w:p w14:paraId="40F3A803" w14:textId="77777777" w:rsidR="00994542" w:rsidRDefault="00000000">
      <w:pPr>
        <w:pStyle w:val="ListNumber"/>
      </w:pPr>
      <w:r>
        <w:t>Keep the app advisory-only until testbed validation and control safeguards are complete.</w:t>
      </w:r>
    </w:p>
    <w:p w14:paraId="5E81512E" w14:textId="77777777" w:rsidR="00994542" w:rsidRDefault="00000000">
      <w:pPr>
        <w:pStyle w:val="Heading1"/>
      </w:pPr>
      <w:r>
        <w:t>References</w:t>
      </w:r>
    </w:p>
    <w:p w14:paraId="1E548E35" w14:textId="77777777" w:rsidR="002C7C57" w:rsidRPr="002C7C57" w:rsidRDefault="002C7C57" w:rsidP="002C7C57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2C7C57">
        <w:rPr>
          <w:b/>
          <w:bCs/>
          <w:lang w:val="en-IN"/>
        </w:rPr>
        <w:t>References</w:t>
      </w:r>
    </w:p>
    <w:p w14:paraId="2CE0594D" w14:textId="2EC55FE7" w:rsidR="002C7C57" w:rsidRPr="002C7C57" w:rsidRDefault="002C7C57" w:rsidP="002C7C57">
      <w:pPr>
        <w:pStyle w:val="ListNumber"/>
        <w:numPr>
          <w:ilvl w:val="0"/>
          <w:numId w:val="0"/>
        </w:numPr>
        <w:ind w:firstLine="360"/>
        <w:rPr>
          <w:lang w:val="en-IN"/>
        </w:rPr>
      </w:pPr>
      <w:r w:rsidRPr="002C7C57">
        <w:rPr>
          <w:lang w:val="en-IN"/>
        </w:rPr>
        <w:t xml:space="preserve">Lim, B., </w:t>
      </w:r>
      <w:proofErr w:type="spellStart"/>
      <w:r w:rsidRPr="002C7C57">
        <w:rPr>
          <w:lang w:val="en-IN"/>
        </w:rPr>
        <w:t>Arık</w:t>
      </w:r>
      <w:proofErr w:type="spellEnd"/>
      <w:r w:rsidRPr="002C7C57">
        <w:rPr>
          <w:lang w:val="en-IN"/>
        </w:rPr>
        <w:t xml:space="preserve">, S. Ö., Loeff, N., &amp; Pfister, T. (2021). Temporal Fusion Transformers for interpretable multi-horizon time series forecasting. </w:t>
      </w:r>
      <w:r w:rsidRPr="002C7C57">
        <w:rPr>
          <w:i/>
          <w:iCs/>
          <w:lang w:val="en-IN"/>
        </w:rPr>
        <w:t>International Journal of Forecasting, 37</w:t>
      </w:r>
      <w:r w:rsidRPr="002C7C57">
        <w:rPr>
          <w:lang w:val="en-IN"/>
        </w:rPr>
        <w:t xml:space="preserve">(4), 1748–1764. </w:t>
      </w:r>
      <w:hyperlink r:id="rId10" w:history="1">
        <w:r w:rsidRPr="002C7C57">
          <w:rPr>
            <w:rStyle w:val="Hyperlink"/>
            <w:lang w:val="en-IN"/>
          </w:rPr>
          <w:t>https://doi.org/10.1016/j.ijforecast.2021.03.012</w:t>
        </w:r>
      </w:hyperlink>
    </w:p>
    <w:p w14:paraId="32943A2F" w14:textId="77777777" w:rsidR="002C7C57" w:rsidRPr="002C7C57" w:rsidRDefault="002C7C57" w:rsidP="002C7C57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</w:p>
    <w:p w14:paraId="4B4A17B0" w14:textId="602E205E" w:rsidR="002C7C57" w:rsidRDefault="002C7C57" w:rsidP="002C7C57">
      <w:pPr>
        <w:pStyle w:val="ListNumber"/>
        <w:numPr>
          <w:ilvl w:val="0"/>
          <w:numId w:val="0"/>
        </w:numPr>
        <w:ind w:left="360"/>
      </w:pPr>
      <w:r w:rsidRPr="002C7C57">
        <w:rPr>
          <w:lang w:val="en-IN"/>
        </w:rPr>
        <w:t xml:space="preserve">Dang, T. T.-A., et al. (2026). Forecasting before acting: Recent advances in learning-based traffic prediction and intelligent control in Open RAN. </w:t>
      </w:r>
      <w:r w:rsidRPr="002C7C57">
        <w:rPr>
          <w:i/>
          <w:iCs/>
          <w:lang w:val="en-IN"/>
        </w:rPr>
        <w:t>ICT Express, 12</w:t>
      </w:r>
      <w:r w:rsidRPr="002C7C57">
        <w:rPr>
          <w:lang w:val="en-IN"/>
        </w:rPr>
        <w:t xml:space="preserve">(4), 1041–1061. </w:t>
      </w:r>
      <w:hyperlink r:id="rId11" w:history="1">
        <w:r w:rsidRPr="002C7C57">
          <w:rPr>
            <w:rStyle w:val="Hyperlink"/>
            <w:lang w:val="en-IN"/>
          </w:rPr>
          <w:t>https://doi.org/10.1016/j.icte.2026.07.007</w:t>
        </w:r>
      </w:hyperlink>
    </w:p>
    <w:p w14:paraId="68E48532" w14:textId="77777777" w:rsidR="002C7C57" w:rsidRPr="002C7C57" w:rsidRDefault="002C7C57" w:rsidP="002C7C57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</w:p>
    <w:p w14:paraId="55FC7C16" w14:textId="77777777" w:rsidR="002C7C57" w:rsidRPr="002C7C57" w:rsidRDefault="002C7C57" w:rsidP="002C7C57">
      <w:pPr>
        <w:pStyle w:val="ListNumber"/>
        <w:numPr>
          <w:ilvl w:val="0"/>
          <w:numId w:val="0"/>
        </w:numPr>
        <w:ind w:firstLine="360"/>
        <w:rPr>
          <w:lang w:val="en-IN"/>
        </w:rPr>
      </w:pPr>
      <w:r w:rsidRPr="002C7C57">
        <w:rPr>
          <w:lang w:val="en-IN"/>
        </w:rPr>
        <w:t xml:space="preserve">VERGE Project. (n.d.). </w:t>
      </w:r>
      <w:r w:rsidRPr="002C7C57">
        <w:rPr>
          <w:i/>
          <w:iCs/>
          <w:lang w:val="en-IN"/>
        </w:rPr>
        <w:t>OAI RAN KPM dataset</w:t>
      </w:r>
      <w:r w:rsidRPr="002C7C57">
        <w:rPr>
          <w:lang w:val="en-IN"/>
        </w:rPr>
        <w:t xml:space="preserve">. GitHub. </w:t>
      </w:r>
      <w:hyperlink r:id="rId12" w:history="1">
        <w:r w:rsidRPr="002C7C57">
          <w:rPr>
            <w:rStyle w:val="Hyperlink"/>
            <w:lang w:val="en-IN"/>
          </w:rPr>
          <w:t>https://github.com/VERGE-PROJECT/OAI_RAN_KPM_dataset</w:t>
        </w:r>
      </w:hyperlink>
    </w:p>
    <w:p w14:paraId="4609F0D1" w14:textId="77777777" w:rsidR="002C7C57" w:rsidRPr="002C7C57" w:rsidRDefault="002C7C57" w:rsidP="002C7C57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</w:p>
    <w:p w14:paraId="52314BFB" w14:textId="77777777" w:rsidR="002C7C57" w:rsidRPr="002C7C57" w:rsidRDefault="002C7C57" w:rsidP="002C7C57">
      <w:pPr>
        <w:pStyle w:val="ListNumber"/>
        <w:numPr>
          <w:ilvl w:val="0"/>
          <w:numId w:val="0"/>
        </w:numPr>
        <w:ind w:firstLine="360"/>
        <w:rPr>
          <w:lang w:val="en-IN"/>
        </w:rPr>
      </w:pPr>
      <w:r w:rsidRPr="002C7C57">
        <w:rPr>
          <w:lang w:val="en-IN"/>
        </w:rPr>
        <w:t xml:space="preserve">O-RAN Software Community. (n.d.). </w:t>
      </w:r>
      <w:r w:rsidRPr="002C7C57">
        <w:rPr>
          <w:i/>
          <w:iCs/>
          <w:lang w:val="en-IN"/>
        </w:rPr>
        <w:t xml:space="preserve">Traffic Steering </w:t>
      </w:r>
      <w:proofErr w:type="spellStart"/>
      <w:r w:rsidRPr="002C7C57">
        <w:rPr>
          <w:i/>
          <w:iCs/>
          <w:lang w:val="en-IN"/>
        </w:rPr>
        <w:t>xApp</w:t>
      </w:r>
      <w:proofErr w:type="spellEnd"/>
      <w:r w:rsidRPr="002C7C57">
        <w:rPr>
          <w:i/>
          <w:iCs/>
          <w:lang w:val="en-IN"/>
        </w:rPr>
        <w:t>: User’s Guide</w:t>
      </w:r>
      <w:r w:rsidRPr="002C7C57">
        <w:rPr>
          <w:lang w:val="en-IN"/>
        </w:rPr>
        <w:t xml:space="preserve">. </w:t>
      </w:r>
      <w:hyperlink r:id="rId13" w:history="1">
        <w:r w:rsidRPr="002C7C57">
          <w:rPr>
            <w:rStyle w:val="Hyperlink"/>
            <w:lang w:val="en-IN"/>
          </w:rPr>
          <w:t>https://docs.o-ran-sc.org/projects/o-ran-sc-ric-app-ts/en/latest/user-guide.html</w:t>
        </w:r>
      </w:hyperlink>
    </w:p>
    <w:p w14:paraId="46A4F46D" w14:textId="77777777" w:rsidR="002C7C57" w:rsidRDefault="002C7C57" w:rsidP="002C7C57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483CBCEA" w14:textId="21D6C088" w:rsidR="002C7C57" w:rsidRPr="002C7C57" w:rsidRDefault="002C7C57" w:rsidP="002C7C57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2C7C57">
        <w:rPr>
          <w:lang w:val="en-IN"/>
        </w:rPr>
        <w:t xml:space="preserve">Google Research. (n.d.). </w:t>
      </w:r>
      <w:r w:rsidRPr="002C7C57">
        <w:rPr>
          <w:i/>
          <w:iCs/>
          <w:lang w:val="en-IN"/>
        </w:rPr>
        <w:t>Temporal Fusion Transformers for interpretable multi-horizon time series forecasting</w:t>
      </w:r>
      <w:r w:rsidRPr="002C7C57">
        <w:rPr>
          <w:lang w:val="en-IN"/>
        </w:rPr>
        <w:t xml:space="preserve">. </w:t>
      </w:r>
      <w:hyperlink r:id="rId14" w:history="1">
        <w:r w:rsidRPr="002C7C57">
          <w:rPr>
            <w:rStyle w:val="Hyperlink"/>
            <w:lang w:val="en-IN"/>
          </w:rPr>
          <w:t>https://research.google/pubs/temporal-fusion-transformers-for-interpretable-multi-horizon-time-series-forecasting/</w:t>
        </w:r>
      </w:hyperlink>
    </w:p>
    <w:p w14:paraId="764A712D" w14:textId="3AC478A1" w:rsidR="00994542" w:rsidRDefault="00994542" w:rsidP="002C7C57">
      <w:pPr>
        <w:pStyle w:val="ListNumber"/>
        <w:numPr>
          <w:ilvl w:val="0"/>
          <w:numId w:val="0"/>
        </w:numPr>
        <w:ind w:left="360"/>
      </w:pPr>
    </w:p>
    <w:sectPr w:rsidR="00994542" w:rsidSect="00034616">
      <w:headerReference w:type="default" r:id="rId15"/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D599B" w14:textId="77777777" w:rsidR="0090157B" w:rsidRDefault="0090157B">
      <w:pPr>
        <w:spacing w:after="0" w:line="240" w:lineRule="auto"/>
      </w:pPr>
      <w:r>
        <w:separator/>
      </w:r>
    </w:p>
  </w:endnote>
  <w:endnote w:type="continuationSeparator" w:id="0">
    <w:p w14:paraId="7D8F3671" w14:textId="77777777" w:rsidR="0090157B" w:rsidRDefault="00901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DBBD7" w14:textId="77777777" w:rsidR="00994542" w:rsidRDefault="00000000">
    <w:pPr>
      <w:pStyle w:val="Footer"/>
      <w:jc w:val="center"/>
    </w:pPr>
    <w:r>
      <w:rPr>
        <w:sz w:val="16"/>
      </w:rPr>
      <w:t>Literature Survey | A.Y. 2026–2027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D7E1E" w14:textId="77777777" w:rsidR="0090157B" w:rsidRDefault="0090157B">
      <w:pPr>
        <w:spacing w:after="0" w:line="240" w:lineRule="auto"/>
      </w:pPr>
      <w:r>
        <w:separator/>
      </w:r>
    </w:p>
  </w:footnote>
  <w:footnote w:type="continuationSeparator" w:id="0">
    <w:p w14:paraId="594A2118" w14:textId="77777777" w:rsidR="0090157B" w:rsidRDefault="00901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FDA0" w14:textId="77777777" w:rsidR="00994542" w:rsidRDefault="00000000">
    <w:pPr>
      <w:pStyle w:val="Header"/>
      <w:jc w:val="center"/>
    </w:pPr>
    <w:r>
      <w:rPr>
        <w:b/>
        <w:color w:val="800000"/>
        <w:sz w:val="16"/>
      </w:rPr>
      <w:t>DEPARTMENT OF ELECTRONICS &amp; COMMUNICATION ENGINEERING | KLH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378A6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3F06"/>
    <w:multiLevelType w:val="multilevel"/>
    <w:tmpl w:val="2A40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448579">
    <w:abstractNumId w:val="8"/>
  </w:num>
  <w:num w:numId="2" w16cid:durableId="344214950">
    <w:abstractNumId w:val="6"/>
  </w:num>
  <w:num w:numId="3" w16cid:durableId="2898323">
    <w:abstractNumId w:val="5"/>
  </w:num>
  <w:num w:numId="4" w16cid:durableId="1569801532">
    <w:abstractNumId w:val="4"/>
  </w:num>
  <w:num w:numId="5" w16cid:durableId="2055536895">
    <w:abstractNumId w:val="7"/>
  </w:num>
  <w:num w:numId="6" w16cid:durableId="650520156">
    <w:abstractNumId w:val="3"/>
  </w:num>
  <w:num w:numId="7" w16cid:durableId="1437216296">
    <w:abstractNumId w:val="2"/>
  </w:num>
  <w:num w:numId="8" w16cid:durableId="850221657">
    <w:abstractNumId w:val="1"/>
  </w:num>
  <w:num w:numId="9" w16cid:durableId="1231766803">
    <w:abstractNumId w:val="0"/>
  </w:num>
  <w:num w:numId="10" w16cid:durableId="1026175834">
    <w:abstractNumId w:val="7"/>
  </w:num>
  <w:num w:numId="11" w16cid:durableId="1934388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C57"/>
    <w:rsid w:val="00326F90"/>
    <w:rsid w:val="0090157B"/>
    <w:rsid w:val="00994542"/>
    <w:rsid w:val="00AA1D8D"/>
    <w:rsid w:val="00B47730"/>
    <w:rsid w:val="00C843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5F25C"/>
  <w14:defaultImageDpi w14:val="300"/>
  <w15:docId w15:val="{361EAEF6-4759-46C3-A14C-D171B048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C7C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-ran-sc.org/projects/o-ran-sc-ric-app-ts/en/latest/user-guide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ERGE-PROJECT/OAI_RAN_KPM_datase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icte.2026.07.007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i.org/10.1016/j.ijforecast.2021.03.01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esearch.google/pubs/temporal-fusion-transformers-for-interpretable-multi-horizon-time-series-foreca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 nikhilesh</cp:lastModifiedBy>
  <cp:revision>2</cp:revision>
  <dcterms:created xsi:type="dcterms:W3CDTF">2013-12-23T23:15:00Z</dcterms:created>
  <dcterms:modified xsi:type="dcterms:W3CDTF">2026-10-14T16:44:00Z</dcterms:modified>
  <cp:category/>
</cp:coreProperties>
</file>