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UK Cyber Essentials Plus Compliance Report</w:t>
      </w:r>
    </w:p>
    <w:bookmarkStart w:id="22" w:name="Xed211cdcf52d37d55ce6f6cd7b7e2aa8011d82a"/>
    <w:p>
      <w:pPr>
        <w:pStyle w:val="Heading1"/>
      </w:pPr>
      <w:r>
        <w:t xml:space="preserve">Cisco Secure Workload - UK Cyber Essentials Plus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UK NCSC Cyber Essentials Plus</w:t>
      </w:r>
      <w:r>
        <w:br/>
      </w:r>
      <w:r>
        <w:rPr>
          <w:b/>
          <w:bCs/>
        </w:rPr>
        <w:t xml:space="preserve">Primary audience:</w:t>
      </w:r>
      <w:r>
        <w:t xml:space="preserve"> </w:t>
      </w:r>
      <w:r>
        <w:t xml:space="preserve">UK organisations preparing for Cyber Essentials or Cyber Essentials Plus certification.</w:t>
      </w:r>
      <w:r>
        <w:br/>
      </w:r>
      <w:r>
        <w:rPr>
          <w:b/>
          <w:bCs/>
        </w:rPr>
        <w:t xml:space="preserve">CSW positioning:</w:t>
      </w:r>
      <w:r>
        <w:t xml:space="preserve"> </w:t>
      </w:r>
      <w:r>
        <w:t xml:space="preserve">Workload-level firewall evidence (control category 1), secure configuration baseline (category 2), patch / vulnerability prioritisation (category 3 - Security Update Management), and supporting evidence for technical verification (CE+ component).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Cyber Essentials (CE) and Cyber Essentials Plus (CE+) as operated by IASME on behalf of NCSC. The five control categories are: Firewalls, Secure Configuration, Security Update Management, User Access Control, and Malware Protection. CE / CE+ requirements are updated periodically; validate against the current published requirements document.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CSW-Cyber-Essentials-Technical-Runbook.md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UK-Cyber-Essentials</w:t>
      </w:r>
      <w:r>
        <w:br/>
      </w:r>
      <w:r>
        <w:rPr>
          <w:rStyle w:val="VerbatimChar"/>
        </w:rPr>
        <w:t xml:space="preserve">├── Internet-Facing-Systems</w:t>
      </w:r>
      <w:r>
        <w:br/>
      </w:r>
      <w:r>
        <w:rPr>
          <w:rStyle w:val="VerbatimChar"/>
        </w:rPr>
        <w:t xml:space="preserve">├── Workload-Firewall-Scope</w:t>
      </w:r>
      <w:r>
        <w:br/>
      </w:r>
      <w:r>
        <w:rPr>
          <w:rStyle w:val="VerbatimChar"/>
        </w:rPr>
        <w:t xml:space="preserve">├── Secure-Configuration-Baseline</w:t>
      </w:r>
      <w:r>
        <w:br/>
      </w:r>
      <w:r>
        <w:rPr>
          <w:rStyle w:val="VerbatimChar"/>
        </w:rPr>
        <w:t xml:space="preserve">├── Patch-Evidence-Scope</w:t>
      </w:r>
      <w:r>
        <w:br/>
      </w:r>
      <w:r>
        <w:rPr>
          <w:rStyle w:val="VerbatimChar"/>
        </w:rPr>
        <w:t xml:space="preserve">└── Verification-Sample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Category 1 - Firewalls (workload-level allowlist and default-deny)</w:t>
      </w:r>
    </w:p>
    <w:p>
      <w:pPr>
        <w:pStyle w:val="Compact"/>
        <w:numPr>
          <w:ilvl w:val="0"/>
          <w:numId w:val="1001"/>
        </w:numPr>
      </w:pPr>
      <w:r>
        <w:t xml:space="preserve">Category 2 - Secure Configuration (workspace baseline)</w:t>
      </w:r>
    </w:p>
    <w:p>
      <w:pPr>
        <w:pStyle w:val="Compact"/>
        <w:numPr>
          <w:ilvl w:val="0"/>
          <w:numId w:val="1001"/>
        </w:numPr>
      </w:pPr>
      <w:r>
        <w:t xml:space="preserve">Category 3 - Security Update Management (CVE + reachability)</w:t>
      </w:r>
    </w:p>
    <w:p>
      <w:pPr>
        <w:pStyle w:val="Compact"/>
        <w:numPr>
          <w:ilvl w:val="0"/>
          <w:numId w:val="1001"/>
        </w:numPr>
      </w:pPr>
      <w:r>
        <w:t xml:space="preserve">Technical Verification (CE+) - workload sample selection support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Category 4 - User Access Control (identity layer)</w:t>
      </w:r>
    </w:p>
    <w:p>
      <w:pPr>
        <w:pStyle w:val="Compact"/>
        <w:numPr>
          <w:ilvl w:val="0"/>
          <w:numId w:val="1002"/>
        </w:numPr>
      </w:pPr>
      <w:r>
        <w:t xml:space="preserve">Category 5 - Malware Protection (endpoint)</w:t>
      </w:r>
    </w:p>
    <w:p>
      <w:pPr>
        <w:pStyle w:val="Compact"/>
        <w:numPr>
          <w:ilvl w:val="0"/>
          <w:numId w:val="1002"/>
        </w:numPr>
      </w:pPr>
      <w:r>
        <w:t xml:space="preserve">Cyber Essentials questionnaire submission</w:t>
      </w:r>
    </w:p>
    <w:p>
      <w:pPr>
        <w:pStyle w:val="Compact"/>
        <w:numPr>
          <w:ilvl w:val="0"/>
          <w:numId w:val="1002"/>
        </w:numPr>
      </w:pPr>
      <w:r>
        <w:t xml:space="preserve">IASME certification body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Category 1 - Firewalls (workload layer)</w:t>
            </w:r>
          </w:p>
        </w:tc>
        <w:tc>
          <w:tcPr/>
          <w:p>
            <w:pPr>
              <w:pStyle w:val="Compact"/>
            </w:pPr>
            <w:r>
              <w:t xml:space="preserve">Policy workspace + default-deny + workload-to-workload allowlist</w:t>
            </w:r>
          </w:p>
        </w:tc>
        <w:tc>
          <w:tcPr/>
          <w:p>
            <w:pPr>
              <w:pStyle w:val="Compact"/>
            </w:pPr>
            <w:r>
              <w:t xml:space="preserve">Workspace snapshot showing firewall posture per workload</w:t>
            </w:r>
          </w:p>
        </w:tc>
      </w:tr>
      <w:tr>
        <w:tc>
          <w:tcPr/>
          <w:p>
            <w:pPr>
              <w:pStyle w:val="Compact"/>
            </w:pPr>
            <w:r>
              <w:t xml:space="preserve">Category 2 - Secure Configuration</w:t>
            </w:r>
          </w:p>
        </w:tc>
        <w:tc>
          <w:tcPr/>
          <w:p>
            <w:pPr>
              <w:pStyle w:val="Compact"/>
            </w:pPr>
            <w:r>
              <w:t xml:space="preserve">Workspace baseline + change log</w:t>
            </w:r>
          </w:p>
        </w:tc>
        <w:tc>
          <w:tcPr/>
          <w:p>
            <w:pPr>
              <w:pStyle w:val="Compact"/>
            </w:pPr>
            <w:r>
              <w:t xml:space="preserve">Baseline policy workspace export + change-controlled exports</w:t>
            </w:r>
          </w:p>
        </w:tc>
      </w:tr>
      <w:tr>
        <w:tc>
          <w:tcPr/>
          <w:p>
            <w:pPr>
              <w:pStyle w:val="Compact"/>
            </w:pPr>
            <w:r>
              <w:t xml:space="preserve">Category 3 - Security Update Management</w:t>
            </w:r>
          </w:p>
        </w:tc>
        <w:tc>
          <w:tcPr/>
          <w:p>
            <w:pPr>
              <w:pStyle w:val="Compact"/>
            </w:pPr>
            <w:r>
              <w:t xml:space="preserve">Reachability-weighted CVE evidence</w:t>
            </w:r>
          </w:p>
        </w:tc>
        <w:tc>
          <w:tcPr/>
          <w:p>
            <w:pPr>
              <w:pStyle w:val="Compact"/>
            </w:pPr>
            <w:r>
              <w:t xml:space="preserve">Prioritised remediation list with patch-due-date evidence</w:t>
            </w:r>
          </w:p>
        </w:tc>
      </w:tr>
      <w:tr>
        <w:tc>
          <w:tcPr/>
          <w:p>
            <w:pPr>
              <w:pStyle w:val="Compact"/>
            </w:pPr>
            <w:r>
              <w:t xml:space="preserve">Technical Verification (CE+) sampling</w:t>
            </w:r>
          </w:p>
        </w:tc>
        <w:tc>
          <w:tcPr/>
          <w:p>
            <w:pPr>
              <w:pStyle w:val="Compact"/>
            </w:pPr>
            <w:r>
              <w:t xml:space="preserve">Workload inventory + reach summary for sampled hosts</w:t>
            </w:r>
          </w:p>
        </w:tc>
        <w:tc>
          <w:tcPr/>
          <w:p>
            <w:pPr>
              <w:pStyle w:val="Compact"/>
            </w:pPr>
            <w:r>
              <w:t xml:space="preserve">Sample-pack export for assessor</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Workload inventory</w:t>
            </w:r>
          </w:p>
        </w:tc>
        <w:tc>
          <w:tcPr/>
          <w:p>
            <w:pPr>
              <w:pStyle w:val="Compact"/>
            </w:pPr>
            <w:r>
              <w:t xml:space="preserve">Workloads in CE / CE+ certification scope</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Firewall posture per workload</w:t>
            </w:r>
          </w:p>
        </w:tc>
        <w:tc>
          <w:tcPr/>
          <w:p>
            <w:pPr>
              <w:pStyle w:val="Compact"/>
            </w:pPr>
            <w:r>
              <w:t xml:space="preserve">Default-deny and allowlist evidence</w:t>
            </w:r>
          </w:p>
        </w:tc>
        <w:tc>
          <w:tcPr/>
          <w:p>
            <w:pPr>
              <w:pStyle w:val="Compact"/>
            </w:pPr>
            <w:r>
              <w:t xml:space="preserve">Policy workspace export</w:t>
            </w:r>
          </w:p>
        </w:tc>
        <w:tc>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across CE scope</w:t>
            </w:r>
          </w:p>
        </w:tc>
        <w:tc>
          <w:tcPr/>
          <w:p>
            <w:pPr>
              <w:pStyle w:val="Compact"/>
            </w:pPr>
            <w:r>
              <w:t xml:space="preserve">Vulnerability report scoped to UK-Cyber-Essentials</w:t>
            </w:r>
          </w:p>
        </w:tc>
        <w:tc>
          <w:tcPr/>
          <w:p>
            <w:pPr>
              <w:pStyle w:val="Compact"/>
            </w:pPr>
            <w:r>
              <w:t xml:space="preserve">Monthly (CE expects 14-day patching for critical/high)</w:t>
            </w:r>
          </w:p>
        </w:tc>
      </w:tr>
      <w:tr>
        <w:tc>
          <w:tcPr/>
          <w:p>
            <w:pPr>
              <w:pStyle w:val="Compact"/>
            </w:pPr>
            <w:r>
              <w:t xml:space="preserve">Verification sample pack</w:t>
            </w:r>
          </w:p>
        </w:tc>
        <w:tc>
          <w:tcPr/>
          <w:p>
            <w:pPr>
              <w:pStyle w:val="Compact"/>
            </w:pPr>
            <w:r>
              <w:t xml:space="preserve">Per-workload posture for assessor-selected sample</w:t>
            </w:r>
          </w:p>
        </w:tc>
        <w:tc>
          <w:tcPr/>
          <w:p>
            <w:pPr>
              <w:pStyle w:val="Compact"/>
            </w:pPr>
            <w:r>
              <w:t xml:space="preserve">Per-workload inventory, policy, and vulnerability extracts</w:t>
            </w:r>
          </w:p>
        </w:tc>
        <w:tc>
          <w:tcPr/>
          <w:p>
            <w:pPr>
              <w:pStyle w:val="Compact"/>
            </w:pPr>
            <w:r>
              <w:t xml:space="preserve">Per certification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the Cyber Essentials questionnaire submission, endpoint malware protection, user access control / identity governance, unsupported-software governance, the assessor’s CE+ verification testing, or the IASME certification body decision.</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UK Cyber Essentials Plus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