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48195a60ef8f5b104558256f1426c3a77955ec5"/>
    <w:p>
      <w:pPr>
        <w:pStyle w:val="Heading1"/>
      </w:pPr>
      <w:r>
        <w:t xml:space="preserve">Cisco Secure Workload — CIS Critical Security Controls v8.1</w:t>
      </w:r>
    </w:p>
    <w:bookmarkStart w:id="9" w:name="X689d9950e2684fff7eacbc78e9f8ae7ecf07971"/>
    <w:p>
      <w:pPr>
        <w:pStyle w:val="Heading2"/>
      </w:pPr>
      <w:r>
        <w:t xml:space="preserve">Technical Runbook | Implementation Group 2 Lead, with IG1 / IG3 Deltas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 Critical Security Controls v8.1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adopting or maintaining CIS Controls posture, particularly those targeting Implementation Group 2 (IG2)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using the CIS Critical Security</w:t>
      </w:r>
      <w:r>
        <w:t xml:space="preserve"> </w:t>
      </w:r>
      <w:r>
        <w:t xml:space="preserve">Controls (currently v8.1) as their primary cyber programme reference,</w:t>
      </w:r>
      <w:r>
        <w:t xml:space="preserve"> </w:t>
      </w:r>
      <w:r>
        <w:t xml:space="preserve">or as an objective scorecard alongside another framework (HIPAA, SOC</w:t>
      </w:r>
      <w:r>
        <w:t xml:space="preserve"> </w:t>
      </w:r>
      <w:r>
        <w:t xml:space="preserve">2, PCI, NIST CSF, NIST 800-53). The default depth in this runbook is</w:t>
      </w:r>
      <w:r>
        <w:t xml:space="preserve"> </w:t>
      </w:r>
      <w:r>
        <w:t xml:space="preserve">written for</w:t>
      </w:r>
      <w:r>
        <w:t xml:space="preserve"> </w:t>
      </w:r>
      <w:r>
        <w:rPr>
          <w:b/>
          <w:bCs/>
        </w:rPr>
        <w:t xml:space="preserve">Implementation Group 2 (IG2)</w:t>
      </w:r>
      <w:r>
        <w:t xml:space="preserve"> </w:t>
      </w:r>
      <w:r>
        <w:t xml:space="preserve">because that's the</w:t>
      </w:r>
      <w:r>
        <w:t xml:space="preserve"> </w:t>
      </w:r>
      <w:r>
        <w:t xml:space="preserve">band most enterprise programmes operate in. IG1 and IG3 deltas are</w:t>
      </w:r>
      <w:r>
        <w:t xml:space="preserve"> </w:t>
      </w:r>
      <w:r>
        <w:t xml:space="preserve">called out where the work materially changes.</w:t>
      </w:r>
    </w:p>
    <w:p>
      <w:pPr>
        <w:pStyle w:val="BodyText"/>
      </w:pPr>
      <w:r>
        <w:rPr>
          <w:b/>
          <w:bCs/>
        </w:rPr>
        <w:t xml:space="preserve">Why CIS Controls and not just NIST 800-53?</w:t>
      </w:r>
      <w:r>
        <w:t xml:space="preserve"> </w:t>
      </w:r>
      <w:r>
        <w:t xml:space="preserve">The CIS Controls are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operationally ordered, prioritised</w:t>
      </w:r>
      <w:r>
        <w:t xml:space="preserve"> </w:t>
      </w:r>
      <w:r>
        <w:t xml:space="preserve">subset of what the broader</w:t>
      </w:r>
      <w:r>
        <w:t xml:space="preserve"> </w:t>
      </w:r>
      <w:r>
        <w:t xml:space="preserve">NIST catalogue describes. Where 800-53 lists 1,000+ controls</w:t>
      </w:r>
      <w:r>
        <w:t xml:space="preserve"> </w:t>
      </w:r>
      <w:r>
        <w:t xml:space="preserve">covering every conceivable scenario, CIS Controls compress the</w:t>
      </w:r>
      <w:r>
        <w:t xml:space="preserve"> </w:t>
      </w:r>
      <w:r>
        <w:t xml:space="preserve">universe to 18 Controls and ~153 Safeguards, rank-ordered by what</w:t>
      </w:r>
      <w:r>
        <w:t xml:space="preserve"> </w:t>
      </w:r>
      <w:r>
        <w:t xml:space="preserve">defends against actual attacks first. Many programmes use CIS as the</w:t>
      </w:r>
      <w:r>
        <w:t xml:space="preserve"> </w:t>
      </w:r>
      <w:r>
        <w:t xml:space="preserve">"what to do this year" view and 800-53 as the "what to satisfy in</w:t>
      </w:r>
      <w:r>
        <w:t xml:space="preserve"> </w:t>
      </w:r>
      <w:r>
        <w:t xml:space="preserve">the contract" view.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 (Inventory of Enterprise Assets) and Control 2</w:t>
      </w:r>
      <w:r>
        <w:rPr>
          <w:i/>
          <w:iCs/>
        </w:rPr>
        <w:t xml:space="preserve"> </w:t>
      </w:r>
      <w:r>
        <w:rPr>
          <w:i/>
          <w:iCs/>
        </w:rPr>
        <w:t xml:space="preserve">(Inventory of Software Assets):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 and the software running on them, refreshed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and 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4 (Secure Configuration): can I detect drift from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on CSW-covered workloads, attribute the change to a</w:t>
      </w:r>
      <w:r>
        <w:rPr>
          <w:i/>
          <w:iCs/>
        </w:rPr>
        <w:t xml:space="preserve"> </w:t>
      </w:r>
      <w:r>
        <w:rPr>
          <w:i/>
          <w:iCs/>
        </w:rPr>
        <w:t xml:space="preserve">request ticket, and produce evidence per quarter?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7 (Continuous Vulnerability Management): for every CVE</w:t>
      </w:r>
      <w:r>
        <w:rPr>
          <w:i/>
          <w:iCs/>
        </w:rPr>
        <w:t xml:space="preserve"> </w:t>
      </w:r>
      <w:r>
        <w:rPr>
          <w:i/>
          <w:iCs/>
        </w:rPr>
        <w:t xml:space="preserve">that drops, can I show which workloads are exposed, how reachable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from current attacker positions, and how that backlog has</w:t>
      </w:r>
      <w:r>
        <w:rPr>
          <w:i/>
          <w:iCs/>
        </w:rPr>
        <w:t xml:space="preserve"> </w:t>
      </w:r>
      <w:r>
        <w:rPr>
          <w:i/>
          <w:iCs/>
        </w:rPr>
        <w:t xml:space="preserve">trended?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8 (Audit Log Management): am I retaining audit-quality</w:t>
      </w:r>
      <w:r>
        <w:rPr>
          <w:i/>
          <w:iCs/>
        </w:rPr>
        <w:t xml:space="preserve"> </w:t>
      </w:r>
      <w:r>
        <w:rPr>
          <w:i/>
          <w:iCs/>
        </w:rPr>
        <w:t xml:space="preserve">logs at the workload level for the period the Safeguards specify,</w:t>
      </w:r>
      <w:r>
        <w:rPr>
          <w:i/>
          <w:iCs/>
        </w:rPr>
        <w:t xml:space="preserve"> </w:t>
      </w:r>
      <w:r>
        <w:rPr>
          <w:i/>
          <w:iCs/>
        </w:rPr>
        <w:t xml:space="preserve">with process attribution that supports incident reconstruction?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12 (Network Infrastructure Management) and Control 13</w:t>
      </w:r>
      <w:r>
        <w:rPr>
          <w:i/>
          <w:iCs/>
        </w:rPr>
        <w:t xml:space="preserve"> </w:t>
      </w:r>
      <w:r>
        <w:rPr>
          <w:i/>
          <w:iCs/>
        </w:rPr>
        <w:t xml:space="preserve">(Network Monitoring and Defense): can I prove segmentation between</w:t>
      </w:r>
      <w:r>
        <w:rPr>
          <w:i/>
          <w:iCs/>
        </w:rPr>
        <w:t xml:space="preserve"> </w:t>
      </w:r>
      <w:r>
        <w:rPr>
          <w:i/>
          <w:iCs/>
        </w:rPr>
        <w:t xml:space="preserve">trust zones is enforced at the workload, not just configured at</w:t>
      </w:r>
      <w:r>
        <w:rPr>
          <w:i/>
          <w:iCs/>
        </w:rPr>
        <w:t xml:space="preserve"> </w:t>
      </w:r>
      <w:r>
        <w:rPr>
          <w:i/>
          <w:iCs/>
        </w:rPr>
        <w:t xml:space="preserve">the edge, and that east-west traffic between workloads is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and alertable?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17 (Incident Response Management): when an event is</w:t>
      </w:r>
      <w:r>
        <w:rPr>
          <w:i/>
          <w:iCs/>
        </w:rPr>
        <w:t xml:space="preserve"> </w:t>
      </w:r>
      <w:r>
        <w:rPr>
          <w:i/>
          <w:iCs/>
        </w:rPr>
        <w:t xml:space="preserve">declared, can I assemble a forensic dossier (workloads, processes,</w:t>
      </w:r>
      <w:r>
        <w:rPr>
          <w:i/>
          <w:iCs/>
        </w:rPr>
        <w:t xml:space="preserve"> </w:t>
      </w:r>
      <w:r>
        <w:rPr>
          <w:i/>
          <w:iCs/>
        </w:rPr>
        <w:t xml:space="preserve">flows, packages, baselines) within minutes rather than days?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self-assessed CIS Implementation</w:t>
      </w:r>
      <w:r>
        <w:t xml:space="preserve"> </w:t>
      </w:r>
      <w:r>
        <w:t xml:space="preserve">Group rating (IG1 / IG2 / IG3), your existing inventory source of</w:t>
      </w:r>
      <w:r>
        <w:t xml:space="preserve"> </w:t>
      </w:r>
      <w:r>
        <w:t xml:space="preserve">truth (CMDB, cloud-asset inventory, or both), your patch and change</w:t>
      </w:r>
      <w:r>
        <w:t xml:space="preserve"> </w:t>
      </w:r>
      <w:r>
        <w:t xml:space="preserve">management ticketing system, and the SIEM destination for log</w:t>
      </w:r>
      <w:r>
        <w:t xml:space="preserve"> </w:t>
      </w:r>
      <w:r>
        <w:t xml:space="preserve">forwarding. CSW augments these; it does not replace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IG; sections 3–5 if Controls 1, 2 and 4 are the priority gap;</w:t>
      </w:r>
      <w:r>
        <w:t xml:space="preserve"> </w:t>
      </w:r>
      <w:r>
        <w:t xml:space="preserve">section 6 if Controls 7 and 13 are the audit gap; section 7 if</w:t>
      </w:r>
      <w:r>
        <w:t xml:space="preserve"> </w:t>
      </w:r>
      <w:r>
        <w:t xml:space="preserve">Control 8 logging retention is the open item; section 9 for the</w:t>
      </w:r>
      <w:r>
        <w:t xml:space="preserve"> </w:t>
      </w:r>
      <w:r>
        <w:t xml:space="preserve">incident-response evidence pack (Control 17).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Direct evidence on Controls 1, 2, 4, 7, 8, 13</w:t>
      </w:r>
    </w:p>
    <w:p>
      <w:pPr>
        <w:pStyle w:val="Compact"/>
        <w:numPr>
          <w:ilvl w:val="0"/>
          <w:numId w:val="1018"/>
        </w:numPr>
      </w:pPr>
      <w:r>
        <w:t xml:space="preserve">IG2 lead with IG1/IG3 deltas documented in runbook</w:t>
      </w:r>
    </w:p>
    <w:p>
      <w:pPr>
        <w:pStyle w:val="Compact"/>
        <w:numPr>
          <w:ilvl w:val="0"/>
          <w:numId w:val="1018"/>
        </w:numPr>
      </w:pPr>
      <w:r>
        <w:t xml:space="preserve">Asset/software inventory + secure config from agent telemetry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CIS Critical Security Controls v8.1 organises 18 Controls and ~153</w:t>
      </w:r>
      <w:r>
        <w:t xml:space="preserve"> </w:t>
      </w:r>
      <w:r>
        <w:t xml:space="preserve">Safeguards by Implementation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Typical org profile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IG1</w:t>
            </w:r>
          </w:p>
        </w:tc>
        <w:tc>
          <w:tcPr/>
          <w:p>
            <w:pPr>
              <w:pStyle w:val="Compact"/>
            </w:pPr>
            <w:r>
              <w:t xml:space="preserve">Small org, basic staff, limited resources, commodity hardware</w:t>
            </w:r>
          </w:p>
        </w:tc>
        <w:tc>
          <w:tcPr/>
          <w:p>
            <w:pPr>
              <w:pStyle w:val="Compact"/>
            </w:pPr>
            <w:r>
              <w:t xml:space="preserve">56 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IG2</w:t>
            </w:r>
          </w:p>
        </w:tc>
        <w:tc>
          <w:tcPr/>
          <w:p>
            <w:pPr>
              <w:pStyle w:val="Compact"/>
            </w:pPr>
            <w:r>
              <w:t xml:space="preserve">Mid-to-large org, dedicated security function, mixed sensitivity</w:t>
            </w:r>
          </w:p>
        </w:tc>
        <w:tc>
          <w:tcPr/>
          <w:p>
            <w:pPr>
              <w:pStyle w:val="Compact"/>
            </w:pPr>
            <w:r>
              <w:t xml:space="preserve">130 Safeguards (cumulative with IG1)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IG3</w:t>
            </w:r>
          </w:p>
        </w:tc>
        <w:tc>
          <w:tcPr/>
          <w:p>
            <w:pPr>
              <w:pStyle w:val="Compact"/>
            </w:pPr>
            <w:r>
              <w:t xml:space="preserve">Large org, mature security, sensitive data, advanced threats</w:t>
            </w:r>
          </w:p>
        </w:tc>
        <w:tc>
          <w:tcPr/>
          <w:p>
            <w:pPr>
              <w:pStyle w:val="Compact"/>
            </w:pPr>
            <w:r>
              <w:t xml:space="preserve">153 Safeguards (cumulative with IG2)</w:t>
            </w:r>
          </w:p>
        </w:tc>
      </w:tr>
    </w:tbl>
    <w:p>
      <w:pPr>
        <w:pStyle w:val="BodyText"/>
      </w:pPr>
      <w:r>
        <w:t xml:space="preserve">A given Safeguard ID (e.g.</w:t>
      </w:r>
      <w:r>
        <w:t xml:space="preserve"> </w:t>
      </w:r>
      <w:r>
        <w:rPr>
          <w:rStyle w:val="VerbatimChar"/>
        </w:rPr>
        <w:t xml:space="preserve">1.1</w:t>
      </w:r>
      <w:r>
        <w:t xml:space="preserve">) is the same across IGs; what</w:t>
      </w:r>
      <w:r>
        <w:t xml:space="preserve"> </w:t>
      </w:r>
      <w:r>
        <w:t xml:space="preserve">changes is whether it's in scope and the rigour expected. This</w:t>
      </w:r>
      <w:r>
        <w:t xml:space="preserve"> </w:t>
      </w:r>
      <w:r>
        <w:t xml:space="preserve">runbook leads with IG2 expectations and notes IG1/IG3 deltas where</w:t>
      </w:r>
      <w:r>
        <w:t xml:space="preserve"> </w:t>
      </w:r>
      <w:r>
        <w:t xml:space="preserve">the work materially changes.</w:t>
      </w:r>
    </w:p>
    <w:p>
      <w:pPr>
        <w:pStyle w:val="BodyText"/>
      </w:pPr>
      <w:r>
        <w:rPr>
          <w:b/>
          <w:bCs/>
        </w:rPr>
        <w:t xml:space="preserve">Where CSW fits across the 18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Inventory and Control of Enterprise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 inventory, hardware/cloud asset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and Control of Software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installed software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Supporting (egress observation; primary control is DLP)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Secure Configuration of Enterprise Assets and Software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baseline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Out of scope (identity/PAM tooling)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 enforcement; identity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Vulnerability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continuous CVE inventory +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Log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workload-level flow + 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Email and Web Browser Protections</w:t>
            </w:r>
          </w:p>
        </w:tc>
        <w:tc>
          <w:tcPr/>
          <w:p>
            <w:pPr>
              <w:pStyle w:val="Compact"/>
            </w:pPr>
            <w:r>
              <w:t xml:space="preserve">Out of scope (email/web 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Supporting (behavioural rules layer with endpoint 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Out of scope (backup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Infrastructure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(workload-side; perimeter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Network Monitoring and Defense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east-west visibility, anomaly detection, deny-by-default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Security Awareness and Skills Training</w:t>
            </w:r>
          </w:p>
        </w:tc>
        <w:tc>
          <w:tcPr/>
          <w:p>
            <w:pPr>
              <w:pStyle w:val="Compact"/>
            </w:pPr>
            <w:r>
              <w:t xml:space="preserve">Out of scope (HR/training)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Service Provider Management</w:t>
            </w:r>
          </w:p>
        </w:tc>
        <w:tc>
          <w:tcPr/>
          <w:p>
            <w:pPr>
              <w:pStyle w:val="Compact"/>
            </w:pPr>
            <w:r>
              <w:t xml:space="preserve">Supporting (technical egress lens; contractual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Application Software Security</w:t>
            </w:r>
          </w:p>
        </w:tc>
        <w:tc>
          <w:tcPr/>
          <w:p>
            <w:pPr>
              <w:pStyle w:val="Compact"/>
            </w:pPr>
            <w:r>
              <w:t xml:space="preserve">Supporting (CVE inventory feeds the SDLC)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Response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(evidence)</w:t>
            </w:r>
            <w:r>
              <w:t xml:space="preserve"> </w:t>
            </w:r>
            <w:r>
              <w:t xml:space="preserve">— forensic reconstruction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Supporting (reachability validation; pre/post test reports)</w:t>
            </w:r>
          </w:p>
        </w:tc>
      </w:tr>
    </w:tbl>
    <w:p>
      <w:pPr>
        <w:pStyle w:val="BodyText"/>
      </w:pPr>
      <w:r>
        <w:t xml:space="preserve">CSW directly addresses six Controls (1, 2, 4, 7, 8, 13), supports</w:t>
      </w:r>
      <w:r>
        <w:t xml:space="preserve"> </w:t>
      </w:r>
      <w:r>
        <w:t xml:space="preserve">six more (3, 6, 10, 12, 15, 16, 17 evidence side, 18), and is</w:t>
      </w:r>
      <w:r>
        <w:t xml:space="preserve"> </w:t>
      </w:r>
      <w:r>
        <w:t xml:space="preserve">explicitly out of scope on five (5, 9, 11, 14, plus AT/MP/PE/PS-style</w:t>
      </w:r>
      <w:r>
        <w:t xml:space="preserve"> </w:t>
      </w:r>
      <w:r>
        <w:t xml:space="preserve">items inside other controls).</w:t>
      </w:r>
    </w:p>
    <w:p>
      <w:r>
        <w:pict>
          <v:rect style="width:0;height:1.5pt" o:hralign="center" o:hrstd="t" o:hr="t"/>
        </w:pict>
      </w:r>
    </w:p>
    <w:bookmarkEnd w:id="21"/>
    <w:bookmarkStart w:id="22" w:name="Xd746fd8b00ae1719ca1cb0b3cf1bc74fb1233d6"/>
    <w:p>
      <w:pPr>
        <w:pStyle w:val="Heading2"/>
      </w:pPr>
      <w:r>
        <w:t xml:space="preserve">2. Implementation Group Calibration</w:t>
      </w:r>
    </w:p>
    <w:p>
      <w:pPr>
        <w:pStyle w:val="FirstParagraph"/>
      </w:pPr>
      <w:r>
        <w:t xml:space="preserve">Before deploying, calibrate CSW scope to your IG target. The same</w:t>
      </w:r>
      <w:r>
        <w:t xml:space="preserve"> </w:t>
      </w:r>
      <w:r>
        <w:t xml:space="preserve">sensors get installed; what differs is the breadth of the policy</w:t>
      </w:r>
      <w:r>
        <w:t xml:space="preserve"> </w:t>
      </w:r>
      <w:r>
        <w:t xml:space="preserve">workspace and the cadence of evidence pulls.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IG1 baseline</w:t>
            </w:r>
          </w:p>
        </w:tc>
        <w:tc>
          <w:tcPr/>
          <w:p>
            <w:pPr>
              <w:pStyle w:val="Compact"/>
            </w:pPr>
            <w:r>
              <w:t xml:space="preserve">IG2 baseline (default)</w:t>
            </w:r>
          </w:p>
        </w:tc>
        <w:tc>
          <w:tcPr/>
          <w:p>
            <w:pPr>
              <w:pStyle w:val="Compact"/>
            </w:pPr>
            <w:r>
              <w:t xml:space="preserve">IG3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coverage</w:t>
            </w:r>
          </w:p>
        </w:tc>
        <w:tc>
          <w:tcPr/>
          <w:p>
            <w:pPr>
              <w:pStyle w:val="Compact"/>
            </w:pPr>
            <w:r>
              <w:t xml:space="preserve">All servers + admin workstations</w:t>
            </w:r>
          </w:p>
        </w:tc>
        <w:tc>
          <w:tcPr/>
          <w:p>
            <w:pPr>
              <w:pStyle w:val="Compact"/>
            </w:pPr>
            <w:r>
              <w:t xml:space="preserve">All workloads incl. containers + cloud workloads</w:t>
            </w:r>
          </w:p>
        </w:tc>
        <w:tc>
          <w:tcPr/>
          <w:p>
            <w:pPr>
              <w:pStyle w:val="Compact"/>
            </w:pPr>
            <w:r>
              <w:t xml:space="preserve">All workloads incl. ephemeral / serverless via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refresh (Control 1.1)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 (real-time alert on net-new)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inventory (Control 2.1)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Continuous + signed allow-list (2.6)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baseline (Control 4.1)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Documented + automated drift detection</w:t>
            </w:r>
          </w:p>
        </w:tc>
        <w:tc>
          <w:tcPr/>
          <w:p>
            <w:pPr>
              <w:pStyle w:val="Compact"/>
            </w:pPr>
            <w:r>
              <w:t xml:space="preserve">Drift attribution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cadence (Control 7.5)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Continuous,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 (Control 8.10)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90 days + central SIEM</w:t>
            </w:r>
          </w:p>
        </w:tc>
        <w:tc>
          <w:tcPr/>
          <w:p>
            <w:pPr>
              <w:pStyle w:val="Compact"/>
            </w:pPr>
            <w:r>
              <w:t xml:space="preserve">Per regulatory obligation; common is 1 year+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(Control 12.4)</w:t>
            </w:r>
          </w:p>
        </w:tc>
        <w:tc>
          <w:tcPr/>
          <w:p>
            <w:pPr>
              <w:pStyle w:val="Compact"/>
            </w:pPr>
            <w:r>
              <w:t xml:space="preserve">Macrosegmentation</w:t>
            </w:r>
          </w:p>
        </w:tc>
        <w:tc>
          <w:tcPr/>
          <w:p>
            <w:pPr>
              <w:pStyle w:val="Compact"/>
            </w:pPr>
            <w:r>
              <w:t xml:space="preserve">Macro + microsegmentation for sensitive scopes</w:t>
            </w:r>
          </w:p>
        </w:tc>
        <w:tc>
          <w:tcPr/>
          <w:p>
            <w:pPr>
              <w:pStyle w:val="Compact"/>
            </w:pPr>
            <w:r>
              <w:t xml:space="preserve">Microsegmentation everywhere; deny-by-default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monitoring (Control 13.1)</w:t>
            </w:r>
          </w:p>
        </w:tc>
        <w:tc>
          <w:tcPr/>
          <w:p>
            <w:pPr>
              <w:pStyle w:val="Compact"/>
            </w:pPr>
            <w:r>
              <w:t xml:space="preserve">Border / SIEM</w:t>
            </w:r>
          </w:p>
        </w:tc>
        <w:tc>
          <w:tcPr/>
          <w:p>
            <w:pPr>
              <w:pStyle w:val="Compact"/>
            </w:pPr>
            <w:r>
              <w:t xml:space="preserve">Border + east-west sampling</w:t>
            </w:r>
          </w:p>
        </w:tc>
        <w:tc>
          <w:tcPr/>
          <w:p>
            <w:pPr>
              <w:pStyle w:val="Compact"/>
            </w:pPr>
            <w:r>
              <w:t xml:space="preserve">East-west everywhere with behavioural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apply IG-aligned labels at workload onboarding:</w:t>
      </w:r>
    </w:p>
    <w:p>
      <w:pPr>
        <w:pStyle w:val="SourceCode"/>
      </w:pPr>
      <w:r>
        <w:rPr>
          <w:rStyle w:val="VerbatimChar"/>
        </w:rPr>
        <w:t xml:space="preserve">Step 1: Apply CIS context labels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cis_ig:           ig1 | ig2 | ig3</w:t>
      </w:r>
      <w:r>
        <w:br/>
      </w:r>
      <w:r>
        <w:rPr>
          <w:rStyle w:val="VerbatimChar"/>
        </w:rPr>
        <w:t xml:space="preserve">    asset_class:      server | workstation | container | cloud-vm | serverless</w:t>
      </w:r>
      <w:r>
        <w:br/>
      </w:r>
      <w:r>
        <w:rPr>
          <w:rStyle w:val="VerbatimChar"/>
        </w:rPr>
        <w:t xml:space="preserve">    data_sensitivity: public | internal | confidential | regulated</w:t>
      </w:r>
      <w:r>
        <w:br/>
      </w:r>
      <w:r>
        <w:rPr>
          <w:rStyle w:val="VerbatimChar"/>
        </w:rPr>
        <w:t xml:space="preserve">    business_unit:    [BU identifier]</w:t>
      </w:r>
      <w:r>
        <w:br/>
      </w:r>
      <w:r>
        <w:rPr>
          <w:rStyle w:val="VerbatimChar"/>
        </w:rPr>
        <w:t xml:space="preserve">    environment:      production | staging | dev</w:t>
      </w:r>
      <w:r>
        <w:br/>
      </w:r>
      <w:r>
        <w:br/>
      </w:r>
      <w:r>
        <w:rPr>
          <w:rStyle w:val="VerbatimChar"/>
        </w:rPr>
        <w:t xml:space="preserve">Step 2: Build CSW Scopes per (cis_ig, environment, data_sensitivity)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IG2 scopes inherit IG1 expectations and add IG2 Safeguards</w:t>
      </w:r>
      <w:r>
        <w:br/>
      </w:r>
      <w:r>
        <w:br/>
      </w:r>
      <w:r>
        <w:rPr>
          <w:rStyle w:val="VerbatimChar"/>
        </w:rPr>
        <w:t xml:space="preserve">Step 3: Configure cadence policies per IG tier</w:t>
      </w:r>
      <w:r>
        <w:br/>
      </w:r>
      <w:r>
        <w:rPr>
          <w:rStyle w:val="VerbatimChar"/>
        </w:rPr>
        <w:t xml:space="preserve">  → CSW reports (Inventory, Software, Vulnerability) scheduled to</w:t>
      </w:r>
      <w:r>
        <w:br/>
      </w:r>
      <w:r>
        <w:rPr>
          <w:rStyle w:val="VerbatimChar"/>
        </w:rPr>
        <w:t xml:space="preserve">    the cadence row above for the relevant IG</w:t>
      </w:r>
    </w:p>
    <w:p>
      <w:r>
        <w:pict>
          <v:rect style="width:0;height:1.5pt" o:hralign="center" o:hrstd="t" o:hr="t"/>
        </w:pict>
      </w:r>
    </w:p>
    <w:bookmarkEnd w:id="22"/>
    <w:bookmarkStart w:id="23" w:name="Xfcbfcf9e63cb1cc19b3a21d69529aeee0c83fef"/>
    <w:p>
      <w:pPr>
        <w:pStyle w:val="Heading2"/>
      </w:pPr>
      <w:r>
        <w:t xml:space="preserve">3. Control 1 — Inventory and Control of Enterprise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1.1 (inventory), 1.2 (address</w:t>
      </w:r>
      <w:r>
        <w:t xml:space="preserve"> </w:t>
      </w:r>
      <w:r>
        <w:t xml:space="preserve">unauthorised assets), 1.3 (utilise active discovery), 1.4 (DHCP</w:t>
      </w:r>
      <w:r>
        <w:t xml:space="preserve"> </w:t>
      </w:r>
      <w:r>
        <w:t xml:space="preserve">logging — not CSW), 1.5 (passive discovery).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(Safeguard 1.1)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cloud connectors for agentless inventory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 account / Azure subscription / GCP project</w:t>
      </w:r>
      <w:r>
        <w:br/>
      </w:r>
      <w:r>
        <w:rPr>
          <w:rStyle w:val="VerbatimChar"/>
        </w:rPr>
        <w:t xml:space="preserve">  → CSW polls API for instance inventory regardless of agent state</w:t>
      </w:r>
      <w:r>
        <w:br/>
      </w:r>
      <w:r>
        <w:rPr>
          <w:rStyle w:val="VerbatimChar"/>
        </w:rPr>
        <w:t xml:space="preserve">  → Captures Safeguard 1.5 passive discovery for ephemeral workloads</w:t>
      </w:r>
      <w:r>
        <w:br/>
      </w:r>
      <w:r>
        <w:br/>
      </w:r>
      <w:r>
        <w:rPr>
          <w:rStyle w:val="VerbatimChar"/>
        </w:rPr>
        <w:t xml:space="preserve">Step 3: Reconcile against your authoritative source (CMDB)</w:t>
      </w:r>
      <w:r>
        <w:br/>
      </w:r>
      <w:r>
        <w:rPr>
          <w:rStyle w:val="VerbatimChar"/>
        </w:rPr>
        <w:t xml:space="preserve">  → Schedule weekly export from CSW inventory API</w:t>
      </w:r>
      <w:r>
        <w:br/>
      </w:r>
      <w:r>
        <w:rPr>
          <w:rStyle w:val="VerbatimChar"/>
        </w:rPr>
        <w:t xml:space="preserve">  → Diff against CMDB; investigate any delta</w:t>
      </w:r>
      <w:r>
        <w:br/>
      </w:r>
      <w:r>
        <w:rPr>
          <w:rStyle w:val="VerbatimChar"/>
        </w:rPr>
        <w:t xml:space="preserve">  → IG3: real-time alert on net-new workload not in CMDB</w:t>
      </w:r>
      <w:r>
        <w:br/>
      </w:r>
      <w:r>
        <w:br/>
      </w:r>
      <w:r>
        <w:rPr>
          <w:rStyle w:val="VerbatimChar"/>
        </w:rPr>
        <w:t xml:space="preserve">Step 4: Quarantine unauthorised workloads (Safeguard 1.2)</w:t>
      </w:r>
      <w:r>
        <w:br/>
      </w:r>
      <w:r>
        <w:rPr>
          <w:rStyle w:val="VerbatimChar"/>
        </w:rPr>
        <w:t xml:space="preserve">  → Pre-built CSW policy: deny-all except management plane</w:t>
      </w:r>
      <w:r>
        <w:br/>
      </w:r>
      <w:r>
        <w:rPr>
          <w:rStyle w:val="VerbatimChar"/>
        </w:rPr>
        <w:t xml:space="preserve">  → Apply to any workload tagged unauthorised=true</w:t>
      </w:r>
      <w:r>
        <w:br/>
      </w:r>
      <w:r>
        <w:rPr>
          <w:rStyle w:val="VerbatimChar"/>
        </w:rPr>
        <w:t xml:space="preserve">  → IG2 expectation: investigate and quarantine within 1 week;</w:t>
      </w:r>
      <w:r>
        <w:br/>
      </w:r>
      <w:r>
        <w:rPr>
          <w:rStyle w:val="VerbatimChar"/>
        </w:rPr>
        <w:t xml:space="preserve">    IG3 expectation: within 24 hours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inventory snapshot per IG cadence; (b) reconciliation</w:t>
      </w:r>
      <w:r>
        <w:t xml:space="preserve"> </w:t>
      </w:r>
      <w:r>
        <w:t xml:space="preserve">diff log against CMDB; (c) unauthorised-asset quarantine log.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 snapshot + manual diff is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inventory with real-time net-new alerting and</w:t>
      </w:r>
      <w:r>
        <w:t xml:space="preserve"> </w:t>
      </w:r>
      <w:r>
        <w:t xml:space="preserve">sub-24-hour quarantine.</w:t>
      </w:r>
    </w:p>
    <w:p>
      <w:r>
        <w:pict>
          <v:rect style="width:0;height:1.5pt" o:hralign="center" o:hrstd="t" o:hr="t"/>
        </w:pict>
      </w:r>
    </w:p>
    <w:bookmarkEnd w:id="23"/>
    <w:bookmarkStart w:id="24" w:name="X8201528cde99804955a3cb5bcac21450578dece"/>
    <w:p>
      <w:pPr>
        <w:pStyle w:val="Heading2"/>
      </w:pPr>
      <w:r>
        <w:t xml:space="preserve">4. Control 2 — Inventory and Control of Software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2.1 (software inventory), 2.2 (ensure</w:t>
      </w:r>
      <w:r>
        <w:t xml:space="preserve"> </w:t>
      </w:r>
      <w:r>
        <w:t xml:space="preserve">authorised software supported), 2.3 (address unauthorised software),</w:t>
      </w:r>
      <w:r>
        <w:t xml:space="preserve"> </w:t>
      </w:r>
      <w:r>
        <w:t xml:space="preserve">2.5 (allow-list), 2.6 (allow-list libraries).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software inventory (Safeguard 2.1)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package name, version, install date, source</w:t>
      </w:r>
      <w:r>
        <w:br/>
      </w:r>
      <w:r>
        <w:rPr>
          <w:rStyle w:val="VerbatimChar"/>
        </w:rPr>
        <w:t xml:space="preserve">  → Per-workload export available via API; aggregated by scope</w:t>
      </w:r>
      <w:r>
        <w:br/>
      </w:r>
      <w:r>
        <w:br/>
      </w:r>
      <w:r>
        <w:rPr>
          <w:rStyle w:val="VerbatimChar"/>
        </w:rPr>
        <w:t xml:space="preserve">Step 2: Detect unsupported software (Safeguard 2.2)</w:t>
      </w:r>
      <w:r>
        <w:br/>
      </w:r>
      <w:r>
        <w:rPr>
          <w:rStyle w:val="VerbatimChar"/>
        </w:rPr>
        <w:t xml:space="preserve">  → Cross-reference inventory against your supported-software list</w:t>
      </w:r>
      <w:r>
        <w:br/>
      </w:r>
      <w:r>
        <w:rPr>
          <w:rStyle w:val="VerbatimChar"/>
        </w:rPr>
        <w:t xml:space="preserve">  → Flag workloads running software past vendor support EOL</w:t>
      </w:r>
      <w:r>
        <w:br/>
      </w:r>
      <w:r>
        <w:rPr>
          <w:rStyle w:val="VerbatimChar"/>
        </w:rPr>
        <w:t xml:space="preserve">  → Route to platform team for upgrade or risk acceptance</w:t>
      </w:r>
      <w:r>
        <w:br/>
      </w:r>
      <w:r>
        <w:br/>
      </w:r>
      <w:r>
        <w:rPr>
          <w:rStyle w:val="VerbatimChar"/>
        </w:rPr>
        <w:t xml:space="preserve">Step 3: Detect unauthorised software (Safeguard 2.3)</w:t>
      </w:r>
      <w:r>
        <w:br/>
      </w:r>
      <w:r>
        <w:rPr>
          <w:rStyle w:val="VerbatimChar"/>
        </w:rPr>
        <w:t xml:space="preserve">  → Define allow-list per asset_class (server, workstation, container)</w:t>
      </w:r>
      <w:r>
        <w:br/>
      </w:r>
      <w:r>
        <w:rPr>
          <w:rStyle w:val="VerbatimChar"/>
        </w:rPr>
        <w:t xml:space="preserve">  → CSW alert: software outside the allow-list observed</w:t>
      </w:r>
      <w:r>
        <w:br/>
      </w:r>
      <w:r>
        <w:rPr>
          <w:rStyle w:val="VerbatimChar"/>
        </w:rPr>
        <w:t xml:space="preserve">  → IG2 expectation: investigate within 1 week</w:t>
      </w:r>
      <w:r>
        <w:br/>
      </w:r>
      <w:r>
        <w:rPr>
          <w:rStyle w:val="VerbatimChar"/>
        </w:rPr>
        <w:t xml:space="preserve">  → IG3 expectation: prevent execution via behavioural policy + alert</w:t>
      </w:r>
      <w:r>
        <w:br/>
      </w:r>
      <w:r>
        <w:br/>
      </w:r>
      <w:r>
        <w:rPr>
          <w:rStyle w:val="VerbatimChar"/>
        </w:rPr>
        <w:t xml:space="preserve">Step 4: Allow-list enforcement (Safeguards 2.5, 2.6)</w:t>
      </w:r>
      <w:r>
        <w:br/>
      </w:r>
      <w:r>
        <w:rPr>
          <w:rStyle w:val="VerbatimChar"/>
        </w:rPr>
        <w:t xml:space="preserve">  → IG2: allow-list documented; CSW alerts on deviation</w:t>
      </w:r>
      <w:r>
        <w:br/>
      </w:r>
      <w:r>
        <w:rPr>
          <w:rStyle w:val="VerbatimChar"/>
        </w:rPr>
        <w:t xml:space="preserve">  → IG3: allow-list enforced via behavioural policy (block on</w:t>
      </w:r>
      <w:r>
        <w:br/>
      </w:r>
      <w:r>
        <w:rPr>
          <w:rStyle w:val="VerbatimChar"/>
        </w:rPr>
        <w:t xml:space="preserve">    unknown binary execution); CSW process telemetry feeds the</w:t>
      </w:r>
      <w:r>
        <w:br/>
      </w:r>
      <w:r>
        <w:rPr>
          <w:rStyle w:val="VerbatimChar"/>
        </w:rPr>
        <w:t xml:space="preserve">    enforcement decision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software inventory dated to cadence;</w:t>
      </w:r>
      <w:r>
        <w:t xml:space="preserve"> </w:t>
      </w:r>
      <w:r>
        <w:t xml:space="preserve">(b) unsupported-software register; (c) unauthorised-software alert</w:t>
      </w:r>
      <w:r>
        <w:t xml:space="preserve"> </w:t>
      </w:r>
      <w:r>
        <w:t xml:space="preserve">log with disposition.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inventory; manual review of unauthorised</w:t>
      </w:r>
      <w:r>
        <w:t xml:space="preserve"> </w:t>
      </w:r>
      <w:r>
        <w:t xml:space="preserve">software is sufficient.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allow-list enforcement (block, not just alert) on</w:t>
      </w:r>
      <w:r>
        <w:t xml:space="preserve"> </w:t>
      </w:r>
      <w:r>
        <w:t xml:space="preserve">unknown binary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Xd594d923ba1b859a94886ad4a88641234e7bd5b"/>
    <w:p>
      <w:pPr>
        <w:pStyle w:val="Heading2"/>
      </w:pPr>
      <w:r>
        <w:t xml:space="preserve">5. Control 4 — Secure Configuration of Enterprise Assets and Software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4.1 (process for configuration), 4.2</w:t>
      </w:r>
      <w:r>
        <w:t xml:space="preserve"> </w:t>
      </w:r>
      <w:r>
        <w:t xml:space="preserve">(secure configuration of network infra), 4.4 (default deny via</w:t>
      </w:r>
      <w:r>
        <w:t xml:space="preserve"> </w:t>
      </w:r>
      <w:r>
        <w:t xml:space="preserve">firewall — see Control 13), 4.5 (automatically manage default</w:t>
      </w:r>
      <w:r>
        <w:t xml:space="preserve"> </w:t>
      </w:r>
      <w:r>
        <w:t xml:space="preserve">accounts — IG3), 4.6 (secure configuration of software).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configuration baseline per workload (Safeguard 4.1)</w:t>
      </w:r>
      <w:r>
        <w:br/>
      </w:r>
      <w:r>
        <w:rPr>
          <w:rStyle w:val="VerbatimChar"/>
        </w:rPr>
        <w:t xml:space="preserve">  → CSW continuously inventories: OS + kernel, package list, listening</w:t>
      </w:r>
      <w:r>
        <w:br/>
      </w:r>
      <w:r>
        <w:rPr>
          <w:rStyle w:val="VerbatimChar"/>
        </w:rPr>
        <w:t xml:space="preserve">    ports, running processes, key file presence</w:t>
      </w:r>
      <w:r>
        <w:br/>
      </w:r>
      <w:r>
        <w:rPr>
          <w:rStyle w:val="VerbatimChar"/>
        </w:rPr>
        <w:t xml:space="preserve">  → Snapshot daily to CSW data tap; this is the IG2 baseline of record</w:t>
      </w:r>
      <w:r>
        <w:br/>
      </w:r>
      <w:r>
        <w:br/>
      </w:r>
      <w:r>
        <w:rPr>
          <w:rStyle w:val="VerbatimChar"/>
        </w:rPr>
        <w:t xml:space="preserve">Step 2: Drift detection (Safeguard 4.1)</w:t>
      </w:r>
      <w:r>
        <w:br/>
      </w:r>
      <w:r>
        <w:rPr>
          <w:rStyle w:val="VerbatimChar"/>
        </w:rPr>
        <w:t xml:space="preserve">  → Daily diff between today's snapshot and yesterday's</w:t>
      </w:r>
      <w:r>
        <w:br/>
      </w:r>
      <w:r>
        <w:rPr>
          <w:rStyle w:val="VerbatimChar"/>
        </w:rPr>
        <w:t xml:space="preserve">  → Per-workload report: what changed in packages, ports, processes</w:t>
      </w:r>
      <w:r>
        <w:br/>
      </w:r>
      <w:r>
        <w:rPr>
          <w:rStyle w:val="VerbatimChar"/>
        </w:rPr>
        <w:t xml:space="preserve">  → IG2 expectation: review weekly; investigate unexplained drift</w:t>
      </w:r>
      <w:r>
        <w:br/>
      </w:r>
      <w:r>
        <w:rPr>
          <w:rStyle w:val="VerbatimChar"/>
        </w:rPr>
        <w:t xml:space="preserve">  → IG3 expectation: drift attribution to a change ticket within 24h</w:t>
      </w:r>
      <w:r>
        <w:br/>
      </w:r>
      <w:r>
        <w:br/>
      </w:r>
      <w:r>
        <w:rPr>
          <w:rStyle w:val="VerbatimChar"/>
        </w:rPr>
        <w:t xml:space="preserve">Step 3: Hardening enforcement via CSW segmentation policy (4.4, 4.6)</w:t>
      </w:r>
      <w:r>
        <w:br/>
      </w:r>
      <w:r>
        <w:rPr>
          <w:rStyle w:val="VerbatimChar"/>
        </w:rPr>
        <w:t xml:space="preserve">  → Default deny inbound to every workload except documented services</w:t>
      </w:r>
      <w:r>
        <w:br/>
      </w:r>
      <w:r>
        <w:rPr>
          <w:rStyle w:val="VerbatimChar"/>
        </w:rPr>
        <w:t xml:space="preserve">  → Plaintext-protocol DENY (HTTP, FTP, Telnet, LDAP plaintext)</w:t>
      </w:r>
      <w:r>
        <w:br/>
      </w:r>
      <w:r>
        <w:rPr>
          <w:rStyle w:val="VerbatimChar"/>
        </w:rPr>
        <w:t xml:space="preserve">  → Limit outbound to documented destinations per asset_class</w:t>
      </w:r>
      <w:r>
        <w:br/>
      </w:r>
      <w:r>
        <w:br/>
      </w:r>
      <w:r>
        <w:rPr>
          <w:rStyle w:val="VerbatimChar"/>
        </w:rPr>
        <w:t xml:space="preserve">Step 4: Tie drift to change-management (Safeguard 4.1)</w:t>
      </w:r>
      <w:r>
        <w:br/>
      </w:r>
      <w:r>
        <w:rPr>
          <w:rStyle w:val="VerbatimChar"/>
        </w:rPr>
        <w:t xml:space="preserve">  → Correlate CSW-observed change timestamp against change-ticket</w:t>
      </w:r>
      <w:r>
        <w:br/>
      </w:r>
      <w:r>
        <w:rPr>
          <w:rStyle w:val="VerbatimChar"/>
        </w:rPr>
        <w:t xml:space="preserve">    timestamp</w:t>
      </w:r>
      <w:r>
        <w:br/>
      </w:r>
      <w:r>
        <w:rPr>
          <w:rStyle w:val="VerbatimChar"/>
        </w:rPr>
        <w:t xml:space="preserve">  → Orphan changes (CSW-detected, ticket-absent) = unauthorised</w:t>
      </w:r>
      <w:r>
        <w:br/>
      </w:r>
      <w:r>
        <w:rPr>
          <w:rStyle w:val="VerbatimChar"/>
        </w:rPr>
        <w:t xml:space="preserve">    change candidates; route to incident process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baseline export per workload; (b) daily drift log</w:t>
      </w:r>
      <w:r>
        <w:t xml:space="preserve"> </w:t>
      </w:r>
      <w:r>
        <w:t xml:space="preserve">with disposition; (c) segmentation policy export per scope.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documented baseline; manual quarterly review.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automated drift attribution; default-account</w:t>
      </w:r>
      <w:r>
        <w:t xml:space="preserve"> </w:t>
      </w:r>
      <w:r>
        <w:t xml:space="preserve">management automation tied to inventory.</w:t>
      </w:r>
    </w:p>
    <w:p>
      <w:r>
        <w:pict>
          <v:rect style="width:0;height:1.5pt" o:hralign="center" o:hrstd="t" o:hr="t"/>
        </w:pict>
      </w:r>
    </w:p>
    <w:bookmarkEnd w:id="25"/>
    <w:bookmarkStart w:id="26" w:name="X642d2cb282246325f6e0704185b7f5375678cfd"/>
    <w:p>
      <w:pPr>
        <w:pStyle w:val="Heading2"/>
      </w:pPr>
      <w:r>
        <w:t xml:space="preserve">6. Control 7 — Continuous Vulnerability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7.1 (process for vulnerability</w:t>
      </w:r>
      <w:r>
        <w:t xml:space="preserve"> </w:t>
      </w:r>
      <w:r>
        <w:t xml:space="preserve">management), 7.2 (process for remediation), 7.3 (automated patch</w:t>
      </w:r>
      <w:r>
        <w:t xml:space="preserve"> </w:t>
      </w:r>
      <w:r>
        <w:t xml:space="preserve">mgmt of OS), 7.4 (automated patch mgmt of apps), 7.5 (perform</w:t>
      </w:r>
      <w:r>
        <w:t xml:space="preserve"> </w:t>
      </w:r>
      <w:r>
        <w:t xml:space="preserve">automated vulnerability scans of internal assets), 7.6 (perform</w:t>
      </w:r>
      <w:r>
        <w:t xml:space="preserve"> </w:t>
      </w:r>
      <w:r>
        <w:t xml:space="preserve">automated vulnerability scans of externally-exposed assets), 7.7</w:t>
      </w:r>
      <w:r>
        <w:t xml:space="preserve"> </w:t>
      </w:r>
      <w:r>
        <w:t xml:space="preserve">(remediate detected vulnerabilities).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 (Safeguard 7.5)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EPSS, exploit availability</w:t>
      </w:r>
      <w:r>
        <w:br/>
      </w:r>
      <w:r>
        <w:rPr>
          <w:rStyle w:val="VerbatimChar"/>
        </w:rPr>
        <w:t xml:space="preserve">  → Updated continuously as the CSW CVE database refreshes</w:t>
      </w:r>
      <w:r>
        <w:br/>
      </w:r>
      <w:r>
        <w:rPr>
          <w:rStyle w:val="VerbatimChar"/>
        </w:rPr>
        <w:t xml:space="preserve">  → IG2 cadence: weekly export to remediation queue</w:t>
      </w:r>
      <w:r>
        <w:br/>
      </w:r>
      <w:r>
        <w:rPr>
          <w:rStyle w:val="VerbatimChar"/>
        </w:rPr>
        <w:t xml:space="preserve">  → IG3 cadence: continuous, real-time prioritisation</w:t>
      </w:r>
      <w:r>
        <w:br/>
      </w:r>
      <w:r>
        <w:br/>
      </w:r>
      <w:r>
        <w:rPr>
          <w:rStyle w:val="VerbatimChar"/>
        </w:rPr>
        <w:t xml:space="preserve">Step 2: Reachability-aware prioritisation (Safeguard 7.7)</w:t>
      </w:r>
      <w:r>
        <w:br/>
      </w:r>
      <w:r>
        <w:rPr>
          <w:rStyle w:val="VerbatimChar"/>
        </w:rPr>
        <w:t xml:space="preserve">  → CSW maps each CVE to the workload's actual ingress/egress</w:t>
      </w:r>
      <w:r>
        <w:br/>
      </w:r>
      <w:r>
        <w:rPr>
          <w:rStyle w:val="VerbatimChar"/>
        </w:rPr>
        <w:t xml:space="preserve">    paths in the conversation graph</w:t>
      </w:r>
      <w:r>
        <w:br/>
      </w:r>
      <w:r>
        <w:rPr>
          <w:rStyle w:val="VerbatimChar"/>
        </w:rPr>
        <w:t xml:space="preserve">  → Vulnerable port + actually reachable from internet = top priority</w:t>
      </w:r>
      <w:r>
        <w:br/>
      </w:r>
      <w:r>
        <w:rPr>
          <w:rStyle w:val="VerbatimChar"/>
        </w:rPr>
        <w:t xml:space="preserve">  → Vulnerable port + no observed flow + no reachable path = lower</w:t>
      </w:r>
      <w:r>
        <w:br/>
      </w:r>
      <w:r>
        <w:rPr>
          <w:rStyle w:val="VerbatimChar"/>
        </w:rPr>
        <w:t xml:space="preserve">    priority (validate compensating control before deferral)</w:t>
      </w:r>
      <w:r>
        <w:br/>
      </w:r>
      <w:r>
        <w:br/>
      </w:r>
      <w:r>
        <w:rPr>
          <w:rStyle w:val="VerbatimChar"/>
        </w:rPr>
        <w:t xml:space="preserve">Step 3: Track patch SLA per asset_class and CVSS band</w:t>
      </w:r>
      <w:r>
        <w:br/>
      </w:r>
      <w:r>
        <w:rPr>
          <w:rStyle w:val="VerbatimChar"/>
        </w:rPr>
        <w:t xml:space="preserve">  → Critical (9+) on internet-reachable: patch within 48 hours</w:t>
      </w:r>
      <w:r>
        <w:br/>
      </w:r>
      <w:r>
        <w:rPr>
          <w:rStyle w:val="VerbatimChar"/>
        </w:rPr>
        <w:t xml:space="preserve">  → High (7-8.9) on internal: patch within 30 days</w:t>
      </w:r>
      <w:r>
        <w:br/>
      </w:r>
      <w:r>
        <w:rPr>
          <w:rStyle w:val="VerbatimChar"/>
        </w:rPr>
        <w:t xml:space="preserve">  → Medium (4-6.9): patch within 60 days</w:t>
      </w:r>
      <w:r>
        <w:br/>
      </w:r>
      <w:r>
        <w:rPr>
          <w:rStyle w:val="VerbatimChar"/>
        </w:rPr>
        <w:t xml:space="preserve">  → Trend report monthly to security leadership</w:t>
      </w:r>
      <w:r>
        <w:br/>
      </w:r>
      <w:r>
        <w:br/>
      </w:r>
      <w:r>
        <w:rPr>
          <w:rStyle w:val="VerbatimChar"/>
        </w:rPr>
        <w:t xml:space="preserve">Step 4: Compensating controls when patching is delayed</w:t>
      </w:r>
      <w:r>
        <w:br/>
      </w:r>
      <w:r>
        <w:rPr>
          <w:rStyle w:val="VerbatimChar"/>
        </w:rPr>
        <w:t xml:space="preserve">  → Restrict source set for the vulnerable port via CSW policy</w:t>
      </w:r>
      <w:r>
        <w:br/>
      </w:r>
      <w:r>
        <w:rPr>
          <w:rStyle w:val="VerbatimChar"/>
        </w:rPr>
        <w:t xml:space="preserve">  → Add behavioural detection for known exploit patterns</w:t>
      </w:r>
      <w:r>
        <w:br/>
      </w:r>
      <w:r>
        <w:rPr>
          <w:rStyle w:val="VerbatimChar"/>
        </w:rPr>
        <w:t xml:space="preserve">  → Document the compensating control in workspace notes</w:t>
      </w:r>
      <w:r>
        <w:br/>
      </w:r>
      <w:r>
        <w:rPr>
          <w:rStyle w:val="VerbatimChar"/>
        </w:rPr>
        <w:t xml:space="preserve">  → This is the audit trail for "remediation" when patch is deferred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CVE list dated to IG cadence; (b)</w:t>
      </w:r>
      <w:r>
        <w:t xml:space="preserve"> </w:t>
      </w:r>
      <w:r>
        <w:t xml:space="preserve">patch SLA compliance trend; (c) compensating-control register for</w:t>
      </w:r>
      <w:r>
        <w:t xml:space="preserve"> </w:t>
      </w:r>
      <w:r>
        <w:t xml:space="preserve">deferred patches.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scan; manual prioritisation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scanning, automated reachability scoring,</w:t>
      </w:r>
      <w:r>
        <w:t xml:space="preserve"> </w:t>
      </w:r>
      <w:r>
        <w:t xml:space="preserve">sub-week patch SLA on critical exposed assets.</w:t>
      </w:r>
    </w:p>
    <w:p>
      <w:r>
        <w:pict>
          <v:rect style="width:0;height:1.5pt" o:hralign="center" o:hrstd="t" o:hr="t"/>
        </w:pict>
      </w:r>
    </w:p>
    <w:bookmarkEnd w:id="26"/>
    <w:bookmarkStart w:id="27" w:name="X919241616c987044891264c18d1b36397e7ac48"/>
    <w:p>
      <w:pPr>
        <w:pStyle w:val="Heading2"/>
      </w:pPr>
      <w:r>
        <w:t xml:space="preserve">7. Control 8 — Audit Log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8.1 (log management process), 8.2</w:t>
      </w:r>
      <w:r>
        <w:t xml:space="preserve"> </w:t>
      </w:r>
      <w:r>
        <w:t xml:space="preserve">(collect audit logs), 8.5 (collect detailed audit logs), 8.7</w:t>
      </w:r>
      <w:r>
        <w:t xml:space="preserve"> </w:t>
      </w:r>
      <w:r>
        <w:t xml:space="preserve">(retain audit logs), 8.10 (retain audit logs for 90 days minimum),</w:t>
      </w:r>
      <w:r>
        <w:t xml:space="preserve"> </w:t>
      </w:r>
      <w:r>
        <w:t xml:space="preserve">8.11 (conduct audit log reviews).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Configure SIEM forwarding (Safeguard 8.2)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XDR, syslog</w:t>
      </w:r>
      <w:r>
        <w:br/>
      </w:r>
      <w:r>
        <w:rPr>
          <w:rStyle w:val="VerbatimChar"/>
        </w:rPr>
        <w:t xml:space="preserve">  → Forward: workload flow records, process events, policy violations,</w:t>
      </w:r>
      <w:r>
        <w:br/>
      </w:r>
      <w:r>
        <w:rPr>
          <w:rStyle w:val="VerbatimChar"/>
        </w:rPr>
        <w:t xml:space="preserve">    behavioural detections, vulnerability events</w:t>
      </w:r>
      <w:r>
        <w:br/>
      </w:r>
      <w:r>
        <w:br/>
      </w:r>
      <w:r>
        <w:rPr>
          <w:rStyle w:val="VerbatimChar"/>
        </w:rPr>
        <w:t xml:space="preserve">Step 2: Confirm IG2-grade logging detail (Safeguard 8.5)</w:t>
      </w:r>
      <w:r>
        <w:br/>
      </w:r>
      <w:r>
        <w:rPr>
          <w:rStyle w:val="VerbatimChar"/>
        </w:rPr>
        <w:t xml:space="preserve">  → Per-flow: source, destination, port, byte counts, timestamps,</w:t>
      </w:r>
      <w:r>
        <w:br/>
      </w:r>
      <w:r>
        <w:rPr>
          <w:rStyle w:val="VerbatimChar"/>
        </w:rPr>
        <w:t xml:space="preserve">    process attribution, scope context</w:t>
      </w:r>
      <w:r>
        <w:br/>
      </w:r>
      <w:r>
        <w:rPr>
          <w:rStyle w:val="VerbatimChar"/>
        </w:rPr>
        <w:t xml:space="preserve">  → Per-process: command line, parent-child, file accesses, network</w:t>
      </w:r>
      <w:r>
        <w:br/>
      </w:r>
      <w:r>
        <w:rPr>
          <w:rStyle w:val="VerbatimChar"/>
        </w:rPr>
        <w:t xml:space="preserve">    activity</w:t>
      </w:r>
      <w:r>
        <w:br/>
      </w:r>
      <w:r>
        <w:rPr>
          <w:rStyle w:val="VerbatimChar"/>
        </w:rPr>
        <w:t xml:space="preserve">  → Per-event: detection rule fired, severity, evidence</w:t>
      </w:r>
      <w:r>
        <w:br/>
      </w:r>
      <w:r>
        <w:br/>
      </w:r>
      <w:r>
        <w:rPr>
          <w:rStyle w:val="VerbatimChar"/>
        </w:rPr>
        <w:t xml:space="preserve">Step 3: Retention (Safeguards 8.7, 8.10)</w:t>
      </w:r>
      <w:r>
        <w:br/>
      </w:r>
      <w:r>
        <w:rPr>
          <w:rStyle w:val="VerbatimChar"/>
        </w:rPr>
        <w:t xml:space="preserve">  → IG2 minimum: 90 days at the SIEM</w:t>
      </w:r>
      <w:r>
        <w:br/>
      </w:r>
      <w:r>
        <w:rPr>
          <w:rStyle w:val="VerbatimChar"/>
        </w:rPr>
        <w:t xml:space="preserve">  → For regulated data: extend per applicable framework (HIPAA: 6 yr;</w:t>
      </w:r>
      <w:r>
        <w:br/>
      </w:r>
      <w:r>
        <w:rPr>
          <w:rStyle w:val="VerbatimChar"/>
        </w:rPr>
        <w:t xml:space="preserve">    PCI: 1 yr active + 1 yr archive; etc.)</w:t>
      </w:r>
      <w:r>
        <w:br/>
      </w:r>
      <w:r>
        <w:br/>
      </w:r>
      <w:r>
        <w:rPr>
          <w:rStyle w:val="VerbatimChar"/>
        </w:rPr>
        <w:t xml:space="preserve">Step 4: Audit log reviews (Safeguard 8.11)</w:t>
      </w:r>
      <w:r>
        <w:br/>
      </w:r>
      <w:r>
        <w:rPr>
          <w:rStyle w:val="VerbatimChar"/>
        </w:rPr>
        <w:t xml:space="preserve">  → IG2: weekly review of CSW alert summary; quarterly trend review</w:t>
      </w:r>
      <w:r>
        <w:br/>
      </w:r>
      <w:r>
        <w:rPr>
          <w:rStyle w:val="VerbatimChar"/>
        </w:rPr>
        <w:t xml:space="preserve">  → IG3: SOC reviews real-time; CSW alerts feed playbook automation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SIEM forwarding configuration screenshot; (b)</w:t>
      </w:r>
      <w:r>
        <w:t xml:space="preserve"> </w:t>
      </w:r>
      <w:r>
        <w:t xml:space="preserve">log retention policy and compliance evidence; (c) sample log review</w:t>
      </w:r>
      <w:r>
        <w:t xml:space="preserve"> </w:t>
      </w:r>
      <w:r>
        <w:t xml:space="preserve">minutes per cadence.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logs to local file with weekly review; SIEM</w:t>
      </w:r>
      <w:r>
        <w:t xml:space="preserve"> </w:t>
      </w:r>
      <w:r>
        <w:t xml:space="preserve">forwarding optional.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real-time SOC review with playbook automation;</w:t>
      </w:r>
      <w:r>
        <w:t xml:space="preserve"> </w:t>
      </w:r>
      <w:r>
        <w:t xml:space="preserve">extended retention per compliance overlay.</w:t>
      </w:r>
    </w:p>
    <w:p>
      <w:r>
        <w:pict>
          <v:rect style="width:0;height:1.5pt" o:hralign="center" o:hrstd="t" o:hr="t"/>
        </w:pict>
      </w:r>
    </w:p>
    <w:bookmarkEnd w:id="27"/>
    <w:bookmarkStart w:id="28" w:name="X3fa3af167ac8df664c3b9609b73c04a893db979"/>
    <w:p>
      <w:pPr>
        <w:pStyle w:val="Heading2"/>
      </w:pPr>
      <w:r>
        <w:t xml:space="preserve">8. Control 12 — Network Infrastructure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12.1 (network infrastructure</w:t>
      </w:r>
      <w:r>
        <w:t xml:space="preserve"> </w:t>
      </w:r>
      <w:r>
        <w:t xml:space="preserve">maintained), 12.2 (use secure protocols), 12.4 (establish &amp;</w:t>
      </w:r>
      <w:r>
        <w:t xml:space="preserve"> </w:t>
      </w:r>
      <w:r>
        <w:t xml:space="preserve">maintain architecture diagrams), 12.5 (centralise network AAA).</w:t>
      </w:r>
    </w:p>
    <w:p>
      <w:pPr>
        <w:pStyle w:val="BodyText"/>
      </w:pPr>
      <w:r>
        <w:t xml:space="preserve">CSW does not configure routers or switches. It contributes by</w:t>
      </w:r>
      <w:r>
        <w:t xml:space="preserve"> </w:t>
      </w:r>
      <w:r>
        <w:t xml:space="preserve">making the</w:t>
      </w:r>
      <w:r>
        <w:t xml:space="preserve"> </w:t>
      </w:r>
      <w:r>
        <w:rPr>
          <w:b/>
          <w:bCs/>
        </w:rPr>
        <w:t xml:space="preserve">workload-side</w:t>
      </w:r>
      <w:r>
        <w:t xml:space="preserve"> </w:t>
      </w:r>
      <w:r>
        <w:t xml:space="preserve">enforcement layer visible and</w:t>
      </w:r>
      <w:r>
        <w:t xml:space="preserve"> </w:t>
      </w:r>
      <w:r>
        <w:t xml:space="preserve">documented, which feeds Safeguards 12.4 (architecture diagrams) and</w:t>
      </w:r>
      <w:r>
        <w:t xml:space="preserve"> </w:t>
      </w:r>
      <w:r>
        <w:t xml:space="preserve">12.2 (secure protocols).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Generate the workload-side architecture diagram (12.4)</w:t>
      </w:r>
      <w:r>
        <w:br/>
      </w:r>
      <w:r>
        <w:rPr>
          <w:rStyle w:val="VerbatimChar"/>
        </w:rPr>
        <w:t xml:space="preserve">  CSW UI → Investigate → Application Dependency Mapping → Workspace</w:t>
      </w:r>
      <w:r>
        <w:br/>
      </w:r>
      <w:r>
        <w:rPr>
          <w:rStyle w:val="VerbatimChar"/>
        </w:rPr>
        <w:t xml:space="preserve">  → ADM clusters become the as-observed application architecture</w:t>
      </w:r>
      <w:r>
        <w:br/>
      </w:r>
      <w:r>
        <w:rPr>
          <w:rStyle w:val="VerbatimChar"/>
        </w:rPr>
        <w:t xml:space="preserve">  → Export the dependency graph; pair with your network team's</w:t>
      </w:r>
      <w:r>
        <w:br/>
      </w:r>
      <w:r>
        <w:rPr>
          <w:rStyle w:val="VerbatimChar"/>
        </w:rPr>
        <w:t xml:space="preserve">    diagram for a complete view</w:t>
      </w:r>
      <w:r>
        <w:br/>
      </w:r>
      <w:r>
        <w:br/>
      </w:r>
      <w:r>
        <w:rPr>
          <w:rStyle w:val="VerbatimChar"/>
        </w:rPr>
        <w:t xml:space="preserve">Step 2: Detect insecure protocols in flight (12.2)</w:t>
      </w:r>
      <w:r>
        <w:br/>
      </w:r>
      <w:r>
        <w:rPr>
          <w:rStyle w:val="VerbatimChar"/>
        </w:rPr>
        <w:t xml:space="preserve">  → CSW reports: any plaintext flow (HTTP, FTP, Telnet, LDAP, SMTP)</w:t>
      </w:r>
      <w:r>
        <w:br/>
      </w:r>
      <w:r>
        <w:rPr>
          <w:rStyle w:val="VerbatimChar"/>
        </w:rPr>
        <w:t xml:space="preserve">  → Alert on insecure flows from sensitive scopes</w:t>
      </w:r>
      <w:r>
        <w:br/>
      </w:r>
      <w:r>
        <w:rPr>
          <w:rStyle w:val="VerbatimChar"/>
        </w:rPr>
        <w:t xml:space="preserve">  → Block via segmentation policy as remediation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ADM dependency export; (b) plaintext-flow alert log.</w:t>
      </w:r>
    </w:p>
    <w:p>
      <w:r>
        <w:pict>
          <v:rect style="width:0;height:1.5pt" o:hralign="center" o:hrstd="t" o:hr="t"/>
        </w:pict>
      </w:r>
    </w:p>
    <w:bookmarkEnd w:id="28"/>
    <w:bookmarkStart w:id="29" w:name="X09a4196db028dd932d76ae982efcf4ce49b9f3a"/>
    <w:p>
      <w:pPr>
        <w:pStyle w:val="Heading2"/>
      </w:pPr>
      <w:r>
        <w:t xml:space="preserve">9. Control 13 — Network Monitoring and Defense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13.1 (centralised monitoring), 13.2</w:t>
      </w:r>
      <w:r>
        <w:t xml:space="preserve"> </w:t>
      </w:r>
      <w:r>
        <w:t xml:space="preserve">(deploy host-based intrusion detection — see also Control 10), 13.3</w:t>
      </w:r>
      <w:r>
        <w:t xml:space="preserve"> </w:t>
      </w:r>
      <w:r>
        <w:t xml:space="preserve">(network intrusion detection), 13.4 (perform traffic filtering</w:t>
      </w:r>
      <w:r>
        <w:t xml:space="preserve"> </w:t>
      </w:r>
      <w:r>
        <w:t xml:space="preserve">between network segments), 13.5 (manage access control for remote</w:t>
      </w:r>
      <w:r>
        <w:t xml:space="preserve"> </w:t>
      </w:r>
      <w:r>
        <w:t xml:space="preserve">assets), 13.6 (collect network traffic flow logs), 13.7 (deploy</w:t>
      </w:r>
      <w:r>
        <w:t xml:space="preserve"> </w:t>
      </w:r>
      <w:r>
        <w:t xml:space="preserve">host-based intrusion prevention — IG3), 13.8 (deploy network</w:t>
      </w:r>
      <w:r>
        <w:t xml:space="preserve"> </w:t>
      </w:r>
      <w:r>
        <w:t xml:space="preserve">intrusion prevention — IG3), 13.9 (deploy port-level access</w:t>
      </w:r>
      <w:r>
        <w:t xml:space="preserve"> </w:t>
      </w:r>
      <w:r>
        <w:t xml:space="preserve">control — IG3), 13.10 (perform application-layer filtering — IG3).</w:t>
      </w:r>
    </w:p>
    <w:p>
      <w:pPr>
        <w:pStyle w:val="BodyText"/>
      </w:pPr>
      <w:r>
        <w:t xml:space="preserve">This is the densest CSW alignment in the entire CIS Controls. CSW</w:t>
      </w:r>
      <w:r>
        <w:t xml:space="preserve"> </w:t>
      </w:r>
      <w:r>
        <w:t xml:space="preserve">runs at the workload, observes every flow, applies behavioural</w:t>
      </w:r>
      <w:r>
        <w:t xml:space="preserve"> </w:t>
      </w:r>
      <w:r>
        <w:t xml:space="preserve">analytics, enforces segmentation, and forwards to the SIEM.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Centralised monitoring (Safeguard 13.1, 13.6)</w:t>
      </w:r>
      <w:r>
        <w:br/>
      </w:r>
      <w:r>
        <w:rPr>
          <w:rStyle w:val="VerbatimChar"/>
        </w:rPr>
        <w:t xml:space="preserve">  → CSW collects every flow on every CSW-managed workload</w:t>
      </w:r>
      <w:r>
        <w:br/>
      </w:r>
      <w:r>
        <w:rPr>
          <w:rStyle w:val="VerbatimChar"/>
        </w:rPr>
        <w:t xml:space="preserve">  → Forwarded to SIEM continuously; retained at CSW for the data</w:t>
      </w:r>
      <w:r>
        <w:br/>
      </w:r>
      <w:r>
        <w:rPr>
          <w:rStyle w:val="VerbatimChar"/>
        </w:rPr>
        <w:t xml:space="preserve">    retention window (typically 30 days; configurable)</w:t>
      </w:r>
      <w:r>
        <w:br/>
      </w:r>
      <w:r>
        <w:br/>
      </w:r>
      <w:r>
        <w:rPr>
          <w:rStyle w:val="VerbatimChar"/>
        </w:rPr>
        <w:t xml:space="preserve">Step 2: East-west traffic filtering (Safeguard 13.4)</w:t>
      </w:r>
      <w:r>
        <w:br/>
      </w:r>
      <w:r>
        <w:rPr>
          <w:rStyle w:val="VerbatimChar"/>
        </w:rPr>
        <w:t xml:space="preserve">  → Build segmentation policy per scope; deny-by-default</w:t>
      </w:r>
      <w:r>
        <w:br/>
      </w:r>
      <w:r>
        <w:rPr>
          <w:rStyle w:val="VerbatimChar"/>
        </w:rPr>
        <w:t xml:space="preserve">  → Run in Simulation 30+ days; resolve legitimate-but-blocked flows</w:t>
      </w:r>
      <w:r>
        <w:br/>
      </w:r>
      <w:r>
        <w:rPr>
          <w:rStyle w:val="VerbatimChar"/>
        </w:rPr>
        <w:t xml:space="preserve">  → Promote to Enforce; quarterly diff report</w:t>
      </w:r>
      <w:r>
        <w:br/>
      </w:r>
      <w:r>
        <w:br/>
      </w:r>
      <w:r>
        <w:rPr>
          <w:rStyle w:val="VerbatimChar"/>
        </w:rPr>
        <w:t xml:space="preserve">Step 3: Behavioural detection (Safeguards 13.2, 13.3)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org-specific abuse patterns</w:t>
      </w:r>
      <w:r>
        <w:br/>
      </w:r>
      <w:r>
        <w:rPr>
          <w:rStyle w:val="VerbatimChar"/>
        </w:rPr>
        <w:t xml:space="preserve">  → IG3: tie to playbook automation for sub-15-minute MTTR</w:t>
      </w:r>
      <w:r>
        <w:br/>
      </w:r>
      <w:r>
        <w:br/>
      </w:r>
      <w:r>
        <w:rPr>
          <w:rStyle w:val="VerbatimChar"/>
        </w:rPr>
        <w:t xml:space="preserve">Step 4: Anomaly detection (Safeguards 13.3, 13.8)</w:t>
      </w:r>
      <w:r>
        <w:br/>
      </w:r>
      <w:r>
        <w:rPr>
          <w:rStyle w:val="VerbatimChar"/>
        </w:rPr>
        <w:t xml:space="preserve">  → Conversation graph: flag new edges in workload-to-workload</w:t>
      </w:r>
      <w:r>
        <w:br/>
      </w:r>
      <w:r>
        <w:rPr>
          <w:rStyle w:val="VerbatimChar"/>
        </w:rPr>
        <w:t xml:space="preserve">    communication</w:t>
      </w:r>
      <w:r>
        <w:br/>
      </w:r>
      <w:r>
        <w:rPr>
          <w:rStyle w:val="VerbatimChar"/>
        </w:rPr>
        <w:t xml:space="preserve">  → Port/protocol distribution anomalies per workload</w:t>
      </w:r>
      <w:r>
        <w:br/>
      </w:r>
      <w:r>
        <w:br/>
      </w:r>
      <w:r>
        <w:rPr>
          <w:rStyle w:val="VerbatimChar"/>
        </w:rPr>
        <w:t xml:space="preserve">Step 5: Remote-asset access control (Safeguard 13.5)</w:t>
      </w:r>
      <w:r>
        <w:br/>
      </w:r>
      <w:r>
        <w:rPr>
          <w:rStyle w:val="VerbatimChar"/>
        </w:rPr>
        <w:t xml:space="preserve">  → Identify remote-management paths in CSW (VPN concentrators,</w:t>
      </w:r>
      <w:r>
        <w:br/>
      </w:r>
      <w:r>
        <w:rPr>
          <w:rStyle w:val="VerbatimChar"/>
        </w:rPr>
        <w:t xml:space="preserve">    bastion hosts, admin VPN ranges)</w:t>
      </w:r>
      <w:r>
        <w:br/>
      </w:r>
      <w:r>
        <w:rPr>
          <w:rStyle w:val="VerbatimChar"/>
        </w:rPr>
        <w:t xml:space="preserve">  → Limit allow rules for management protocols (22, 3389, WinRM) to</w:t>
      </w:r>
      <w:r>
        <w:br/>
      </w:r>
      <w:r>
        <w:rPr>
          <w:rStyle w:val="VerbatimChar"/>
        </w:rPr>
        <w:t xml:space="preserve">    those source sets only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segmentation policy export with simulation→</w:t>
      </w:r>
      <w:r>
        <w:t xml:space="preserve"> </w:t>
      </w:r>
      <w:r>
        <w:t xml:space="preserve">enforcement log; (b) detection rule catalogue; (c) anomaly alert</w:t>
      </w:r>
      <w:r>
        <w:t xml:space="preserve"> </w:t>
      </w:r>
      <w:r>
        <w:t xml:space="preserve">log; (d) flow telemetry retention configuration.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flow logs at the border; simple deny rules; weekly</w:t>
      </w:r>
      <w:r>
        <w:t xml:space="preserve"> </w:t>
      </w:r>
      <w:r>
        <w:t xml:space="preserve">review of suspicious activity.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Safeguards 13.7–13.10 layered (HIPS, NIPS, port-level</w:t>
      </w:r>
      <w:r>
        <w:t xml:space="preserve"> </w:t>
      </w:r>
      <w:r>
        <w:t xml:space="preserve">access, app-layer filtering); CSW behavioural rules feed automated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29"/>
    <w:bookmarkStart w:id="30" w:name="X39bf1705a3b4babca5e77adba20104cbf1b432e"/>
    <w:p>
      <w:pPr>
        <w:pStyle w:val="Heading2"/>
      </w:pPr>
      <w:r>
        <w:t xml:space="preserve">10. Control 17 — Incident Response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17.1 (designate IR personnel), 17.2</w:t>
      </w:r>
      <w:r>
        <w:t xml:space="preserve"> </w:t>
      </w:r>
      <w:r>
        <w:t xml:space="preserve">(establish &amp; maintain contact information), 17.3 (establish &amp; maintain</w:t>
      </w:r>
      <w:r>
        <w:t xml:space="preserve"> </w:t>
      </w:r>
      <w:r>
        <w:t xml:space="preserve">IR process), 17.4 (test IR process), 17.5 (assign roles), 17.6</w:t>
      </w:r>
      <w:r>
        <w:t xml:space="preserve"> </w:t>
      </w:r>
      <w:r>
        <w:t xml:space="preserve">(define mechanisms for reporting), 17.8 (track post-incident</w:t>
      </w:r>
      <w:r>
        <w:t xml:space="preserve"> </w:t>
      </w:r>
      <w:r>
        <w:t xml:space="preserve">review).</w:t>
      </w:r>
    </w:p>
    <w:p>
      <w:pPr>
        <w:pStyle w:val="BodyText"/>
      </w:pPr>
      <w:r>
        <w:t xml:space="preserve">CSW is not the IR playbook owner. CSW supplies the</w:t>
      </w:r>
      <w: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substrate</w:t>
      </w:r>
      <w:r>
        <w:t xml:space="preserve"> </w:t>
      </w:r>
      <w:r>
        <w:t xml:space="preserve">that lets each step of the IR process produce defensible</w:t>
      </w:r>
      <w:r>
        <w:t xml:space="preserve"> </w:t>
      </w:r>
      <w:r>
        <w:t xml:space="preserve">artefacts.</w:t>
      </w:r>
    </w:p>
    <w:p>
      <w:pPr>
        <w:pStyle w:val="BodyText"/>
      </w:pPr>
      <w:r>
        <w:rPr>
          <w:b/>
          <w:bCs/>
        </w:rPr>
        <w:t xml:space="preserve">CSW Implementation — Six-Artefact IR Bundle:</w:t>
      </w:r>
    </w:p>
    <w:p>
      <w:pPr>
        <w:pStyle w:val="SourceCode"/>
      </w:pPr>
      <w:r>
        <w:rPr>
          <w:rStyle w:val="VerbatimChar"/>
        </w:rPr>
        <w:t xml:space="preserve">For each declared incident on a CSW-managed workload: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scope labels, owner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declared event; (b) MTTD/MTTR</w:t>
      </w:r>
      <w:r>
        <w:t xml:space="preserve"> </w:t>
      </w:r>
      <w:r>
        <w:t xml:space="preserve">trend per quarter; (c) post-incident review (Safeguard 17.8) inputs.</w:t>
      </w:r>
    </w:p>
    <w:p>
      <w:r>
        <w:pict>
          <v:rect style="width:0;height:1.5pt" o:hralign="center" o:hrstd="t" o:hr="t"/>
        </w:pict>
      </w:r>
    </w:p>
    <w:bookmarkEnd w:id="30"/>
    <w:bookmarkStart w:id="31" w:name="Xbbb7ad7d074a1a70bc8d1a3071773aea6d3bf6a"/>
    <w:p>
      <w:pPr>
        <w:pStyle w:val="Heading2"/>
      </w:pPr>
      <w:r>
        <w:t xml:space="preserve">11. Control 18 — Penetration Testing (Supporting)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18.1 (establish &amp; maintain pen test</w:t>
      </w:r>
      <w:r>
        <w:t xml:space="preserve"> </w:t>
      </w:r>
      <w:r>
        <w:t xml:space="preserve">program), 18.2 (perform periodic external pen tests), 18.3</w:t>
      </w:r>
      <w:r>
        <w:t xml:space="preserve"> </w:t>
      </w:r>
      <w:r>
        <w:t xml:space="preserve">(remediate pen test findings), 18.5 (perform periodic internal pen</w:t>
      </w:r>
      <w:r>
        <w:t xml:space="preserve"> </w:t>
      </w:r>
      <w:r>
        <w:t xml:space="preserve">tests).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Pre-test reachability baseline (Safeguard 18.5)</w:t>
      </w:r>
      <w:r>
        <w:br/>
      </w:r>
      <w:r>
        <w:rPr>
          <w:rStyle w:val="VerbatimChar"/>
        </w:rPr>
        <w:t xml:space="preserve">  → CSW "what-if" reachability query for the test scope</w:t>
      </w:r>
      <w:r>
        <w:br/>
      </w:r>
      <w:r>
        <w:rPr>
          <w:rStyle w:val="VerbatimChar"/>
        </w:rPr>
        <w:t xml:space="preserve">  → Output: who can reach what, on which port, with which identity</w:t>
      </w:r>
      <w:r>
        <w:br/>
      </w:r>
      <w:r>
        <w:rPr>
          <w:rStyle w:val="VerbatimChar"/>
        </w:rPr>
        <w:t xml:space="preserve">  → Hand to the red team as the engagement scoping document</w:t>
      </w:r>
      <w:r>
        <w:br/>
      </w:r>
      <w:r>
        <w:br/>
      </w:r>
      <w:r>
        <w:rPr>
          <w:rStyle w:val="VerbatimChar"/>
        </w:rPr>
        <w:t xml:space="preserve">Step 2: During test</w:t>
      </w:r>
      <w:r>
        <w:br/>
      </w:r>
      <w:r>
        <w:rPr>
          <w:rStyle w:val="VerbatimChar"/>
        </w:rPr>
        <w:t xml:space="preserve">  → Defenders may observe in "purple" mode</w:t>
      </w:r>
      <w:r>
        <w:br/>
      </w:r>
      <w:r>
        <w:rPr>
          <w:rStyle w:val="VerbatimChar"/>
        </w:rPr>
        <w:t xml:space="preserve">  → CSW alerts can be observed but not acted on without abort</w:t>
      </w:r>
      <w:r>
        <w:br/>
      </w:r>
      <w:r>
        <w:br/>
      </w:r>
      <w:r>
        <w:rPr>
          <w:rStyle w:val="VerbatimChar"/>
        </w:rPr>
        <w:t xml:space="preserve">Step 3: Post-test reachability comparison</w:t>
      </w:r>
      <w:r>
        <w:br/>
      </w:r>
      <w:r>
        <w:rPr>
          <w:rStyle w:val="VerbatimChar"/>
        </w:rPr>
        <w:t xml:space="preserve">  → Re-run reachability query; diff vs. pre-test</w:t>
      </w:r>
      <w:r>
        <w:br/>
      </w:r>
      <w:r>
        <w:rPr>
          <w:rStyle w:val="VerbatimChar"/>
        </w:rPr>
        <w:t xml:space="preserve">  → Document: which segmentation rules held, which were bypassed,</w:t>
      </w:r>
      <w:r>
        <w:br/>
      </w:r>
      <w:r>
        <w:rPr>
          <w:rStyle w:val="VerbatimChar"/>
        </w:rPr>
        <w:t xml:space="preserve">    which detections fired vs. missed (Safeguard 18.3 input)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pre-test reachability report; (b) red-team</w:t>
      </w:r>
      <w:r>
        <w:t xml:space="preserve"> </w:t>
      </w:r>
      <w:r>
        <w:t xml:space="preserve">activity reconstruction; (c) post-test gap analysis.</w:t>
      </w:r>
    </w:p>
    <w:p>
      <w:r>
        <w:pict>
          <v:rect style="width:0;height:1.5pt" o:hralign="center" o:hrstd="t" o:hr="t"/>
        </w:pict>
      </w:r>
    </w:p>
    <w:bookmarkEnd w:id="31"/>
    <w:bookmarkStart w:id="32" w:name="X5c5a2a9f6eb576cf9e0f48dce13f0b36cd97ef5"/>
    <w:p>
      <w:pPr>
        <w:pStyle w:val="Heading2"/>
      </w:pPr>
      <w:r>
        <w:t xml:space="preserve">12. Mapping Table — CIS Controls v8.1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Safeguard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Inventory of enterprise assets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Address unauthorised assets</w:t>
            </w:r>
          </w:p>
        </w:tc>
        <w:tc>
          <w:tcPr/>
          <w:p>
            <w:pPr>
              <w:pStyle w:val="Compact"/>
            </w:pPr>
            <w:r>
              <w:t xml:space="preserve">Quarantine policy applied to net-new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Active discovery</w:t>
            </w:r>
          </w:p>
        </w:tc>
        <w:tc>
          <w:tcPr/>
          <w:p>
            <w:pPr>
              <w:pStyle w:val="Compact"/>
            </w:pPr>
            <w:r>
              <w:t xml:space="preserve">Sensor coverage +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Passive discovery</w:t>
            </w:r>
          </w:p>
        </w:tc>
        <w:tc>
          <w:tcPr/>
          <w:p>
            <w:pPr>
              <w:pStyle w:val="Compact"/>
            </w:pPr>
            <w:r>
              <w:t xml:space="preserve">Cloud orchestrator polling for ephemeral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Per-workload package + version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Authorised software supported</w:t>
            </w:r>
          </w:p>
        </w:tc>
        <w:tc>
          <w:tcPr/>
          <w:p>
            <w:pPr>
              <w:pStyle w:val="Compact"/>
            </w:pPr>
            <w:r>
              <w:t xml:space="preserve">Cross-reference against vendor-support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Address unauthorised software</w:t>
            </w:r>
          </w:p>
        </w:tc>
        <w:tc>
          <w:tcPr/>
          <w:p>
            <w:pPr>
              <w:pStyle w:val="Compact"/>
            </w:pPr>
            <w:r>
              <w:t xml:space="preserve">Alert + (IG3) behavioural-policy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2.5–2.6</w:t>
            </w:r>
          </w:p>
        </w:tc>
        <w:tc>
          <w:tcPr/>
          <w:p>
            <w:pPr>
              <w:pStyle w:val="Compact"/>
            </w:pPr>
            <w:r>
              <w:t xml:space="preserve">Allow-listed software / libraries</w:t>
            </w:r>
          </w:p>
        </w:tc>
        <w:tc>
          <w:tcPr/>
          <w:p>
            <w:pPr>
              <w:pStyle w:val="Compact"/>
            </w:pPr>
            <w:r>
              <w:t xml:space="preserve">Allow-list catalogue + behavioural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Secure configuration process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Network infra config</w:t>
            </w:r>
          </w:p>
        </w:tc>
        <w:tc>
          <w:tcPr/>
          <w:p>
            <w:pPr>
              <w:pStyle w:val="Compact"/>
            </w:pPr>
            <w:r>
              <w:t xml:space="preserve">Workload-side complement to network-team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Default-deny on FW</w:t>
            </w:r>
          </w:p>
        </w:tc>
        <w:tc>
          <w:tcPr/>
          <w:p>
            <w:pPr>
              <w:pStyle w:val="Compact"/>
            </w:pPr>
            <w:r>
              <w:t xml:space="preserve">CSW segmentation enforcement at the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Secure software config</w:t>
            </w:r>
          </w:p>
        </w:tc>
        <w:tc>
          <w:tcPr/>
          <w:p>
            <w:pPr>
              <w:pStyle w:val="Compact"/>
            </w:pPr>
            <w:r>
              <w:t xml:space="preserve">Per-workload listening-port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6.1–6.5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Workload-side enforcement; identity is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7.1–7.7</w:t>
            </w:r>
          </w:p>
        </w:tc>
        <w:tc>
          <w:tcPr/>
          <w:p>
            <w:pPr>
              <w:pStyle w:val="Compact"/>
            </w:pPr>
            <w:r>
              <w:t xml:space="preserve">Continuous vulnerability mgmt</w:t>
            </w:r>
          </w:p>
        </w:tc>
        <w:tc>
          <w:tcPr/>
          <w:p>
            <w:pPr>
              <w:pStyle w:val="Compact"/>
            </w:pPr>
            <w:r>
              <w:t xml:space="preserve">Continuous CVE inventory + reachability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Collect audit logs</w:t>
            </w:r>
          </w:p>
        </w:tc>
        <w:tc>
          <w:tcPr/>
          <w:p>
            <w:pPr>
              <w:pStyle w:val="Compact"/>
            </w:pPr>
            <w:r>
              <w:t xml:space="preserve">SIEM forwarding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Detailed audit logs</w:t>
            </w:r>
          </w:p>
        </w:tc>
        <w:tc>
          <w:tcPr/>
          <w:p>
            <w:pPr>
              <w:pStyle w:val="Compact"/>
            </w:pPr>
            <w:r>
              <w:t xml:space="preserve">Per-flow + per-process + per-event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8.7, 8.10</w:t>
            </w:r>
          </w:p>
        </w:tc>
        <w:tc>
          <w:tcPr/>
          <w:p>
            <w:pPr>
              <w:pStyle w:val="Compact"/>
            </w:pPr>
            <w:r>
              <w:t xml:space="preserve">Retain audit logs</w:t>
            </w:r>
          </w:p>
        </w:tc>
        <w:tc>
          <w:tcPr/>
          <w:p>
            <w:pPr>
              <w:pStyle w:val="Compact"/>
            </w:pPr>
            <w:r>
              <w:t xml:space="preserve">SIEM retention policy + CSW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Audit log reviews</w:t>
            </w:r>
          </w:p>
        </w:tc>
        <w:tc>
          <w:tcPr/>
          <w:p>
            <w:pPr>
              <w:pStyle w:val="Compact"/>
            </w:pPr>
            <w:r>
              <w:t xml:space="preserve">Quarterly review of CSW alert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10.1–10.7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Behavioural rules layered with endpoint 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Secure protocols</w:t>
            </w:r>
          </w:p>
        </w:tc>
        <w:tc>
          <w:tcPr/>
          <w:p>
            <w:pPr>
              <w:pStyle w:val="Compact"/>
            </w:pPr>
            <w:r>
              <w:t xml:space="preserve">Plaintext-flow detection +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ADM dependency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13.1, 13.6</w:t>
            </w:r>
          </w:p>
        </w:tc>
        <w:tc>
          <w:tcPr/>
          <w:p>
            <w:pPr>
              <w:pStyle w:val="Compact"/>
            </w:pPr>
            <w:r>
              <w:t xml:space="preserve">Centralised monitoring + flow logs</w:t>
            </w:r>
          </w:p>
        </w:tc>
        <w:tc>
          <w:tcPr/>
          <w:p>
            <w:pPr>
              <w:pStyle w:val="Compact"/>
            </w:pPr>
            <w:r>
              <w:t xml:space="preserve">CSW flow telemetry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13.2, 13.3</w:t>
            </w:r>
          </w:p>
        </w:tc>
        <w:tc>
          <w:tcPr/>
          <w:p>
            <w:pPr>
              <w:pStyle w:val="Compact"/>
            </w:pPr>
            <w:r>
              <w:t xml:space="preserve">Host + network IDS</w:t>
            </w:r>
          </w:p>
        </w:tc>
        <w:tc>
          <w:tcPr/>
          <w:p>
            <w:pPr>
              <w:pStyle w:val="Compact"/>
            </w:pPr>
            <w:r>
              <w:t xml:space="preserve">Behavioural rules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Traffic filtering between segments</w:t>
            </w:r>
          </w:p>
        </w:tc>
        <w:tc>
          <w:tcPr/>
          <w:p>
            <w:pPr>
              <w:pStyle w:val="Compact"/>
            </w:pPr>
            <w:r>
              <w:t xml:space="preserve">CSW segmentation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Remote-asset access control</w:t>
            </w:r>
          </w:p>
        </w:tc>
        <w:tc>
          <w:tcPr/>
          <w:p>
            <w:pPr>
              <w:pStyle w:val="Compact"/>
            </w:pPr>
            <w:r>
              <w:t xml:space="preserve">Restrict mgmt protocol allow rules to bastion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13.7–13.10</w:t>
            </w:r>
          </w:p>
        </w:tc>
        <w:tc>
          <w:tcPr/>
          <w:p>
            <w:pPr>
              <w:pStyle w:val="Compact"/>
            </w:pPr>
            <w:r>
              <w:t xml:space="preserve">HIPS, NIPS, port-level, app-layer filtering</w:t>
            </w:r>
          </w:p>
        </w:tc>
        <w:tc>
          <w:tcPr/>
          <w:p>
            <w:pPr>
              <w:pStyle w:val="Compact"/>
            </w:pPr>
            <w:r>
              <w:t xml:space="preserve">Behavioural rules +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15.1, 15.4</w:t>
            </w:r>
          </w:p>
        </w:tc>
        <w:tc>
          <w:tcPr/>
          <w:p>
            <w:pPr>
              <w:pStyle w:val="Compact"/>
            </w:pPr>
            <w:r>
              <w:t xml:space="preserve">Service provider mgmt (technical lens)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16.1, 16.6</w:t>
            </w:r>
          </w:p>
        </w:tc>
        <w:tc>
          <w:tcPr/>
          <w:p>
            <w:pPr>
              <w:pStyle w:val="Compact"/>
            </w:pPr>
            <w:r>
              <w:t xml:space="preserve">Application sec process / vuln mgmt</w:t>
            </w:r>
          </w:p>
        </w:tc>
        <w:tc>
          <w:tcPr/>
          <w:p>
            <w:pPr>
              <w:pStyle w:val="Compact"/>
            </w:pPr>
            <w:r>
              <w:t xml:space="preserve">CVE inventory feeds SDLC + reachability for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17.1–17.8</w:t>
            </w:r>
          </w:p>
        </w:tc>
        <w:tc>
          <w:tcPr/>
          <w:p>
            <w:pPr>
              <w:pStyle w:val="Compact"/>
            </w:pPr>
            <w:r>
              <w:t xml:space="preserve">Incident response process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18.1–18.5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Pre/post reachability +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61eb9ff39501bf32719d8c75e56482cf4240ed4"/>
    <w:p>
      <w:pPr>
        <w:pStyle w:val="Heading2"/>
      </w:pPr>
      <w:r>
        <w:t xml:space="preserve">13. Auditor / Assessor Response Guide</w:t>
      </w:r>
    </w:p>
    <w:p>
      <w:pPr>
        <w:pStyle w:val="FirstParagraph"/>
      </w:pPr>
      <w:r>
        <w:t xml:space="preserve">When a CIS Controls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me your IG2 IT asset inventory dated last month"</w:t>
            </w:r>
          </w:p>
        </w:tc>
        <w:tc>
          <w:tcPr/>
          <w:p>
            <w:pPr>
              <w:pStyle w:val="Compact"/>
            </w:pPr>
            <w:r>
              <w:t xml:space="preserve">CSW inventory snapshot CSV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4.1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with change-ticket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7.5 vulnerability scan evidence"</w:t>
            </w:r>
          </w:p>
        </w:tc>
        <w:tc>
          <w:tcPr/>
          <w:p>
            <w:pPr>
              <w:pStyle w:val="Compact"/>
            </w:pPr>
            <w:r>
              <w:t xml:space="preserve">Weekly CVE export per workload, dated within the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8.10 90-day log retention"</w:t>
            </w:r>
          </w:p>
        </w:tc>
        <w:tc>
          <w:tcPr/>
          <w:p>
            <w:pPr>
              <w:pStyle w:val="Compact"/>
            </w:pPr>
            <w:r>
              <w:t xml:space="preserve">SIEM retention policy + sample retrieval over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13.4 segmentation between segments"</w:t>
            </w:r>
          </w:p>
        </w:tc>
        <w:tc>
          <w:tcPr/>
          <w:p>
            <w:pPr>
              <w:pStyle w:val="Compact"/>
            </w:pPr>
            <w:r>
              <w:t xml:space="preserve">CSW 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13.6 flow logs for incident X"</w:t>
            </w:r>
          </w:p>
        </w:tc>
        <w:tc>
          <w:tcPr/>
          <w:p>
            <w:pPr>
              <w:pStyle w:val="Compact"/>
            </w:pPr>
            <w:r>
              <w:t xml:space="preserve">Per-flow export with timestamps + process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Control 17 incident dossier"</w:t>
            </w:r>
          </w:p>
        </w:tc>
        <w:tc>
          <w:tcPr/>
          <w:p>
            <w:pPr>
              <w:pStyle w:val="Compact"/>
            </w:pPr>
            <w:r>
              <w:t xml:space="preserve">Six-artefact bundle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18.5 internal pen test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+ red-team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Xf1e49668efa2e1c1e699520eacf5e387b2e003d"/>
    <w:p>
      <w:pPr>
        <w:pStyle w:val="Heading2"/>
      </w:pPr>
      <w:r>
        <w:t xml:space="preserve">14. Related Frameworks</w:t>
      </w:r>
    </w:p>
    <w:p>
      <w:pPr>
        <w:pStyle w:val="FirstParagraph"/>
      </w:pPr>
      <w:r>
        <w:t xml:space="preserve">CIS Controls v8.1 maps cleanly 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CIS publishes an official 800-53</w:t>
      </w:r>
      <w:r>
        <w:t xml:space="preserve"> </w:t>
      </w:r>
      <w:r>
        <w:t xml:space="preserve">mapping; many CIS Safeguards correspond to specific 800-53</w:t>
      </w:r>
      <w:r>
        <w:t xml:space="preserve"> </w:t>
      </w:r>
      <w:r>
        <w:t xml:space="preserve">controls. See</w:t>
      </w:r>
      <w:r>
        <w:t xml:space="preserve"> </w:t>
      </w:r>
      <w:hyperlink r:id="rId34">
        <w:r>
          <w:rPr>
            <w:rStyle w:val="Hyperlink"/>
          </w:rPr>
          <w:t xml:space="preserve">800-53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CSF 2.0</w:t>
      </w:r>
      <w:r>
        <w:t xml:space="preserve"> </w:t>
      </w:r>
      <w:r>
        <w:t xml:space="preserve">— CIS Safeguards are commonly cited as</w:t>
      </w:r>
      <w:r>
        <w:t xml:space="preserve"> </w:t>
      </w:r>
      <w:r>
        <w:t xml:space="preserve">Informative References under CSF subcategories. See</w:t>
      </w:r>
      <w:r>
        <w:t xml:space="preserve"> </w:t>
      </w:r>
      <w:hyperlink r:id="rId35">
        <w:r>
          <w:rPr>
            <w:rStyle w:val="Hyperlink"/>
          </w:rPr>
          <w:t xml:space="preserve">CSF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CMMC 2.0 (Level 2)</w:t>
      </w:r>
      <w:r>
        <w:t xml:space="preserve"> </w:t>
      </w:r>
      <w:r>
        <w:t xml:space="preserve">— both inherit heavily from NIST</w:t>
      </w:r>
      <w:r>
        <w:t xml:space="preserve"> </w:t>
      </w:r>
      <w:r>
        <w:t xml:space="preserve">800-171 / 800-53. See</w:t>
      </w:r>
      <w:r>
        <w:t xml:space="preserve"> </w:t>
      </w:r>
      <w:hyperlink r:id="rId36">
        <w:r>
          <w:rPr>
            <w:rStyle w:val="Hyperlink"/>
          </w:rPr>
          <w:t xml:space="preserve">CMMC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many Reqs (1, 2, 7, 10, 11) align directly</w:t>
      </w:r>
      <w:r>
        <w:t xml:space="preserve"> </w:t>
      </w:r>
      <w:r>
        <w:t xml:space="preserve">with CIS Controls 4, 6, 8, 13. See</w:t>
      </w:r>
      <w:r>
        <w:t xml:space="preserve"> </w:t>
      </w:r>
      <w:hyperlink r:id="rId37">
        <w:r>
          <w:rPr>
            <w:rStyle w:val="Hyperlink"/>
          </w:rPr>
          <w:t xml:space="preserve">PCI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have substantial</w:t>
      </w:r>
      <w:r>
        <w:t xml:space="preserve"> </w:t>
      </w:r>
      <w:r>
        <w:t xml:space="preserve">overlap with CIS Safeguards. See</w:t>
      </w:r>
      <w:r>
        <w:t xml:space="preserve"> </w:t>
      </w:r>
      <w:hyperlink r:id="rId38">
        <w:r>
          <w:rPr>
            <w:rStyle w:val="Hyperlink"/>
          </w:rPr>
          <w:t xml:space="preserve">ISO 27001 runbook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X3fa64ec7385257809f582bef244276b4ad0b402"/>
    <w:p>
      <w:pPr>
        <w:pStyle w:val="Heading2"/>
      </w:pPr>
      <w:r>
        <w:t xml:space="preserve">15. Disclaimer</w:t>
      </w:r>
    </w:p>
    <w:p>
      <w:pPr>
        <w:pStyle w:val="FirstParagraph"/>
      </w:pPr>
      <w:r>
        <w:t xml:space="preserve">This runbook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CIS Critical Security Controls v8.1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CIS publishes the authoritative Safeguard text and IG mapping at</w:t>
      </w:r>
      <w:r>
        <w:t xml:space="preserve"> </w:t>
      </w:r>
      <w:hyperlink r:id="rId40">
        <w:r>
          <w:rPr>
            <w:rStyle w:val="Hyperlink"/>
          </w:rPr>
          <w:t xml:space="preserve">https://www.cisecurity.org/</w:t>
        </w:r>
      </w:hyperlink>
      <w:r>
        <w:t xml:space="preserve">. Always validate against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version</w:t>
      </w:r>
      <w:r>
        <w:t xml:space="preserve"> </w:t>
      </w:r>
      <w:r>
        <w:t xml:space="preserve">of the Controls.</w:t>
      </w:r>
    </w:p>
    <w:p>
      <w:pPr>
        <w:pStyle w:val="Compact"/>
        <w:numPr>
          <w:ilvl w:val="0"/>
          <w:numId w:val="1020"/>
        </w:numPr>
      </w:pPr>
      <w:r>
        <w:t xml:space="preserve">Mapping a Safeguard to a CSW capability does not by itself satisfy</w:t>
      </w:r>
      <w:r>
        <w:t xml:space="preserve"> </w:t>
      </w:r>
      <w:r>
        <w:t xml:space="preserve">the Safeguard. Safeguards expect documented process, evidence</w:t>
      </w:r>
      <w:r>
        <w:t xml:space="preserve"> </w:t>
      </w:r>
      <w:r>
        <w:t xml:space="preserve">cadence, and management review — CSW supplies the technical</w:t>
      </w:r>
      <w:r>
        <w:t xml:space="preserve"> </w:t>
      </w:r>
      <w:r>
        <w:t xml:space="preserve">layer that those process requirements depend on.</w:t>
      </w:r>
    </w:p>
    <w:p>
      <w:pPr>
        <w:pStyle w:val="Compact"/>
        <w:numPr>
          <w:ilvl w:val="0"/>
          <w:numId w:val="1020"/>
        </w:numPr>
      </w:pPr>
      <w:r>
        <w:t xml:space="preserve">CSW does not address Controls 5, 9, 11, 14 in any meaningful way;</w:t>
      </w:r>
      <w:r>
        <w:t xml:space="preserve"> </w:t>
      </w:r>
      <w:r>
        <w:t xml:space="preserve">reference your identity, email/web, backup, and training stacks</w:t>
      </w:r>
      <w:r>
        <w:t xml:space="preserve"> </w:t>
      </w:r>
      <w:r>
        <w:t xml:space="preserve">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CIS Controls accuracy and current Cisco product capability before</w:t>
      </w:r>
      <w:r>
        <w:t xml:space="preserve"> </w:t>
      </w:r>
      <w:r>
        <w:t xml:space="preserve">being relied upon in a formal compliance engagement.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CMMC-2/CSW-CMMC-Technical-Runbook.md" TargetMode="External" /><Relationship Type="http://schemas.openxmlformats.org/officeDocument/2006/relationships/hyperlink" Id="rId38" Target="../ISO-27001-2022/CSW-ISO27001-Technical-Runbook.md" TargetMode="External" /><Relationship Type="http://schemas.openxmlformats.org/officeDocument/2006/relationships/hyperlink" Id="rId34" Target="../NIST-800-53/CSW-NIST-800-53-Technical-Runbook.md" TargetMode="External" /><Relationship Type="http://schemas.openxmlformats.org/officeDocument/2006/relationships/hyperlink" Id="rId35" Target="../NIST-CSF-2/CSW-CSF-Technical-Runbook.md" TargetMode="External" /><Relationship Type="http://schemas.openxmlformats.org/officeDocument/2006/relationships/hyperlink" Id="rId37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0" Target="https://www.cisecurit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CMMC-2/CSW-CMMC-Technical-Runbook.md" TargetMode="External" /><Relationship Type="http://schemas.openxmlformats.org/officeDocument/2006/relationships/hyperlink" Id="rId38" Target="../ISO-27001-2022/CSW-ISO27001-Technical-Runbook.md" TargetMode="External" /><Relationship Type="http://schemas.openxmlformats.org/officeDocument/2006/relationships/hyperlink" Id="rId34" Target="../NIST-800-53/CSW-NIST-800-53-Technical-Runbook.md" TargetMode="External" /><Relationship Type="http://schemas.openxmlformats.org/officeDocument/2006/relationships/hyperlink" Id="rId35" Target="../NIST-CSF-2/CSW-CSF-Technical-Runbook.md" TargetMode="External" /><Relationship Type="http://schemas.openxmlformats.org/officeDocument/2006/relationships/hyperlink" Id="rId37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0" Target="https://www.cisecurit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2026-05-29T22:00:18Z</dcterms:created>
  <dcterms:modified xsi:type="dcterms:W3CDTF">2026-05-29T22:00:18Z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