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5" w:name="Xe9deedffd28826092d924138d9967af618c9249"/>
    <w:p>
      <w:pPr>
        <w:pStyle w:val="Heading1"/>
      </w:pPr>
      <w:r>
        <w:t xml:space="preserve">Cisco Secure Workload — SWIFT Customer Security Controls Framework (CSCF)</w:t>
      </w:r>
    </w:p>
    <w:bookmarkStart w:id="9" w:name="Xa31a4c2133795e424f3f5169218b811b1e788e5"/>
    <w:p>
      <w:pPr>
        <w:pStyle w:val="Heading2"/>
      </w:pPr>
      <w:r>
        <w:t xml:space="preserve">Technical Runbook | Financial Messaging &amp; SWIFT Secure Zone Accounts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Use Case:</w:t>
      </w:r>
      <w:r>
        <w:t xml:space="preserve"> </w:t>
      </w:r>
      <w:r>
        <w:t xml:space="preserve">Fresh Install, Hybrid Environment (On-Prem + Cloud)</w:t>
      </w:r>
      <w:r>
        <w:br/>
      </w:r>
      <w:r>
        <w:rPr>
          <w:b/>
          <w:bCs/>
        </w:rPr>
        <w:t xml:space="preserve">Framework Reference:</w:t>
      </w:r>
      <w:r>
        <w:t xml:space="preserve"> </w:t>
      </w:r>
      <w:r>
        <w:t xml:space="preserve">SWIFT Customer Security Controls Framework (CSCF) v2024</w:t>
      </w:r>
    </w:p>
    <w:p>
      <w:r>
        <w:pict>
          <v:rect style="width:0;height:1.5pt" o:hralign="center" o:hrstd="t" o:hr="t"/>
        </w:pict>
      </w:r>
    </w:p>
    <w:bookmarkEnd w:id="9"/>
    <w:bookmarkStart w:id="10" w:name="readers-guide"/>
    <w:p>
      <w:pPr>
        <w:pStyle w:val="Heading2"/>
      </w:pPr>
      <w:r>
        <w:t xml:space="preserve">Reader's Guide</w:t>
      </w:r>
    </w:p>
    <w:p>
      <w:pPr>
        <w:pStyle w:val="FirstParagraph"/>
      </w:pPr>
      <w:r>
        <w:rPr>
          <w:b/>
          <w:bCs/>
        </w:rPr>
        <w:t xml:space="preserve">Who this is for.</w:t>
      </w:r>
      <w:r>
        <w:t xml:space="preserve"> </w:t>
      </w:r>
      <w:r>
        <w:t xml:space="preserve">Institutions that participate in the SWIFT network,</w:t>
      </w:r>
      <w:r>
        <w:t xml:space="preserve"> </w:t>
      </w:r>
      <w:r>
        <w:t xml:space="preserve">their messaging interface operators, security teams preparing for the</w:t>
      </w:r>
      <w:r>
        <w:t xml:space="preserve"> </w:t>
      </w:r>
      <w:r>
        <w:t xml:space="preserve">SWIFT Customer Security Programme (CSP) attestation or independent</w:t>
      </w:r>
      <w:r>
        <w:t xml:space="preserve"> </w:t>
      </w:r>
      <w:r>
        <w:t xml:space="preserve">assessment, and infrastructure teams responsible for the</w:t>
      </w:r>
      <w:r>
        <w:t xml:space="preserve"> </w:t>
      </w:r>
      <w:r>
        <w:rPr>
          <w:b/>
          <w:bCs/>
        </w:rPr>
        <w:t xml:space="preserve">SWIFT secure</w:t>
      </w:r>
      <w:r>
        <w:rPr>
          <w:b/>
          <w:bCs/>
        </w:rPr>
        <w:t xml:space="preserve"> </w:t>
      </w:r>
      <w:r>
        <w:rPr>
          <w:b/>
          <w:bCs/>
        </w:rPr>
        <w:t xml:space="preserve">zone</w:t>
      </w:r>
      <w:r>
        <w:t xml:space="preserve"> </w:t>
      </w:r>
      <w:r>
        <w:t xml:space="preserve">architecture.</w:t>
      </w:r>
    </w:p>
    <w:p>
      <w:pPr>
        <w:pStyle w:val="BodyText"/>
      </w:pPr>
      <w:r>
        <w:rPr>
          <w:b/>
          <w:bCs/>
        </w:rPr>
        <w:t xml:space="preserve">Questions this runbook helps you answer: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Can I prove the SWIFT secure zone is logically isolated from general</w:t>
      </w:r>
      <w:r>
        <w:rPr>
          <w:i/>
          <w:iCs/>
        </w:rPr>
        <w:t xml:space="preserve"> </w:t>
      </w:r>
      <w:r>
        <w:rPr>
          <w:i/>
          <w:iCs/>
        </w:rPr>
        <w:t xml:space="preserve">corporate IT and that policy enforcement matches the documented</w:t>
      </w:r>
      <w:r>
        <w:rPr>
          <w:i/>
          <w:iCs/>
        </w:rPr>
        <w:t xml:space="preserve"> </w:t>
      </w:r>
      <w:r>
        <w:rPr>
          <w:i/>
          <w:iCs/>
        </w:rPr>
        <w:t xml:space="preserve">connection matrix?</w:t>
      </w:r>
      <w:r>
        <w:t xml:space="preserve"> </w:t>
      </w:r>
      <w:r>
        <w:t xml:space="preserve">(CSCF 1.1, 2.1)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Can I demonstrate that workloads in the secure zone cannot initiate</w:t>
      </w:r>
      <w:r>
        <w:rPr>
          <w:i/>
          <w:iCs/>
        </w:rPr>
        <w:t xml:space="preserve"> </w:t>
      </w:r>
      <w:r>
        <w:rPr>
          <w:i/>
          <w:iCs/>
        </w:rPr>
        <w:t xml:space="preserve">direct paths to the public Internet at the workload enforcement</w:t>
      </w:r>
      <w:r>
        <w:rPr>
          <w:i/>
          <w:iCs/>
        </w:rPr>
        <w:t xml:space="preserve"> </w:t>
      </w:r>
      <w:r>
        <w:rPr>
          <w:i/>
          <w:iCs/>
        </w:rPr>
        <w:t xml:space="preserve">layer?</w:t>
      </w:r>
      <w:r>
        <w:t xml:space="preserve"> </w:t>
      </w:r>
      <w:r>
        <w:t xml:space="preserve">(CSCF 1.4)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When an operator uses a privileged path, can I show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which</w:t>
      </w:r>
      <w:r>
        <w:rPr>
          <w:i/>
          <w:iCs/>
        </w:rPr>
        <w:t xml:space="preserve"> </w:t>
      </w:r>
      <w:r>
        <w:rPr>
          <w:i/>
          <w:iCs/>
        </w:rPr>
        <w:t xml:space="preserve">processes and flows were involved—not only that an account logged in?</w:t>
      </w:r>
      <w:r>
        <w:t xml:space="preserve"> </w:t>
      </w:r>
      <w:r>
        <w:t xml:space="preserve">(CSCF 1.2, 5.1)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Can I detect and block or alert on cleartext operator protocols inside</w:t>
      </w:r>
      <w:r>
        <w:rPr>
          <w:i/>
          <w:iCs/>
        </w:rPr>
        <w:t xml:space="preserve"> </w:t>
      </w:r>
      <w:r>
        <w:rPr>
          <w:i/>
          <w:iCs/>
        </w:rPr>
        <w:t xml:space="preserve">the zone if they appear?</w:t>
      </w:r>
      <w:r>
        <w:t xml:space="preserve"> </w:t>
      </w:r>
      <w:r>
        <w:t xml:space="preserve">(CSCF 2.6)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For CSP evidence windows, what continuous artifacts complement my AV,</w:t>
      </w:r>
      <w:r>
        <w:rPr>
          <w:i/>
          <w:iCs/>
        </w:rPr>
        <w:t xml:space="preserve"> </w:t>
      </w:r>
      <w:r>
        <w:rPr>
          <w:i/>
          <w:iCs/>
        </w:rPr>
        <w:t xml:space="preserve">SIEM, and IR playbooks at the workload tier?</w:t>
      </w:r>
      <w:r>
        <w:t xml:space="preserve"> </w:t>
      </w:r>
      <w:r>
        <w:t xml:space="preserve">(CSCF 6.1, 6.4, 7.1)</w:t>
      </w:r>
    </w:p>
    <w:p>
      <w:pPr>
        <w:pStyle w:val="FirstParagraph"/>
      </w:pPr>
      <w:r>
        <w:rPr>
          <w:b/>
          <w:bCs/>
        </w:rPr>
        <w:t xml:space="preserve">What you'll need.</w:t>
      </w:r>
      <w:r>
        <w:t xml:space="preserve"> </w:t>
      </w:r>
      <w:r>
        <w:t xml:space="preserve">Your current SWIFT architecture classification</w:t>
      </w:r>
      <w:r>
        <w:t xml:space="preserve"> </w:t>
      </w:r>
      <w:r>
        <w:t xml:space="preserve">(connectivity and component model per SWIFT guidance), the official CSCF</w:t>
      </w:r>
      <w:r>
        <w:t xml:space="preserve"> </w:t>
      </w:r>
      <w:r>
        <w:t xml:space="preserve">v2024 control matrix for your</w:t>
      </w:r>
      <w:r>
        <w:t xml:space="preserve"> </w:t>
      </w:r>
      <w:r>
        <w:rPr>
          <w:b/>
          <w:bCs/>
        </w:rPr>
        <w:t xml:space="preserve">architecture type</w:t>
      </w:r>
      <w:r>
        <w:t xml:space="preserve"> </w:t>
      </w:r>
      <w:r>
        <w:t xml:space="preserve">(mandatory vs</w:t>
      </w:r>
      <w:r>
        <w:t xml:space="preserve"> </w:t>
      </w:r>
      <w:r>
        <w:t xml:space="preserve">advisory applicability), network diagrams, a list of SWIFT-related</w:t>
      </w:r>
      <w:r>
        <w:t xml:space="preserve"> </w:t>
      </w:r>
      <w:r>
        <w:t xml:space="preserve">components (SMC, connectors, gateways, HSM adjacency, jump hosts), and</w:t>
      </w:r>
      <w:r>
        <w:t xml:space="preserve"> </w:t>
      </w:r>
      <w:r>
        <w:t xml:space="preserve">either CSW already deployed or scope decisions for deployment.</w:t>
      </w:r>
    </w:p>
    <w:p>
      <w:pPr>
        <w:pStyle w:val="BodyText"/>
      </w:pPr>
      <w:r>
        <w:rPr>
          <w:b/>
          <w:bCs/>
        </w:rPr>
        <w:t xml:space="preserve">Where to start.</w:t>
      </w:r>
      <w:r>
        <w:t xml:space="preserve"> </w:t>
      </w:r>
      <w:r>
        <w:t xml:space="preserve">Sections 1–2 for executive alignment; 3–6 to deploy</w:t>
      </w:r>
      <w:r>
        <w:t xml:space="preserve"> </w:t>
      </w:r>
      <w:r>
        <w:t xml:space="preserve">and baseline; 7 for control mapping and evidence; 8–9 for boundaries</w:t>
      </w:r>
      <w:r>
        <w:t xml:space="preserve"> </w:t>
      </w:r>
      <w:r>
        <w:t xml:space="preserve">and audit preparation; Appendix A to reconcile</w:t>
      </w:r>
      <w:r>
        <w:t xml:space="preserve"> </w:t>
      </w:r>
      <w:r>
        <w:rPr>
          <w:b/>
          <w:bCs/>
        </w:rPr>
        <w:t xml:space="preserve">Mandatory (M)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Advisory (A)</w:t>
      </w:r>
      <w:r>
        <w:t xml:space="preserve"> </w:t>
      </w:r>
      <w:r>
        <w:t xml:space="preserve">labels with your SWIFT architecture row.</w:t>
      </w:r>
    </w:p>
    <w:p>
      <w:r>
        <w:pict>
          <v:rect style="width:0;height:1.5pt" o:hralign="center" o:hrstd="t" o:hr="t"/>
        </w:pict>
      </w:r>
    </w:p>
    <w:bookmarkEnd w:id="10"/>
    <w:bookmarkStart w:id="13" w:name="X9ea0bc5b10255d5807114f32c5382b01b68ee39"/>
    <w:p>
      <w:pPr>
        <w:pStyle w:val="Heading2"/>
      </w:pPr>
      <w:r>
        <w:t xml:space="preserve">CSW primer — if you are new to Cisco Secure Workload</w:t>
      </w:r>
    </w:p>
    <w:p>
      <w:pPr>
        <w:pStyle w:val="FirstParagraph"/>
      </w:pPr>
      <w:r>
        <w:t xml:space="preserve">Cisco Secure Workload (CSW) is a</w:t>
      </w:r>
      <w:r>
        <w:t xml:space="preserve"> </w:t>
      </w:r>
      <w:r>
        <w:rPr>
          <w:b/>
          <w:bCs/>
        </w:rPr>
        <w:t xml:space="preserve">workload protection platform</w:t>
      </w:r>
      <w:r>
        <w:t xml:space="preserve">. A lightweight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on each server/VM/container observes processes and network flows;</w:t>
      </w:r>
      <w:r>
        <w:t xml:space="preserve"> </w:t>
      </w:r>
      <w:r>
        <w:rPr>
          <w:b/>
          <w:bCs/>
        </w:rPr>
        <w:t xml:space="preserve">cloud connectors</w:t>
      </w:r>
      <w:r>
        <w:t xml:space="preserve"> </w:t>
      </w:r>
      <w:r>
        <w:t xml:space="preserve">add AWS/Azure/GCP inventory where agents are not deployed.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CSW 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Why compliance teams care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Logical boundary (CDE, PHI zone, CUI enclave)</w:t>
            </w:r>
          </w:p>
        </w:tc>
        <w:tc>
          <w:tcPr/>
          <w:p>
            <w:pPr>
              <w:pStyle w:val="Compact"/>
            </w:pPr>
            <w:r>
              <w:t xml:space="preserve">Defines the systems you must prove are isolated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 / filter</w:t>
            </w:r>
          </w:p>
        </w:tc>
        <w:tc>
          <w:tcPr/>
          <w:p>
            <w:pPr>
              <w:pStyle w:val="Compact"/>
            </w:pPr>
            <w:r>
              <w:t xml:space="preserve">Tag or query assigning workloads to scopes</w:t>
            </w:r>
          </w:p>
        </w:tc>
        <w:tc>
          <w:tcPr/>
          <w:p>
            <w:pPr>
              <w:pStyle w:val="Compact"/>
            </w:pPr>
            <w:r>
              <w:t xml:space="preserve">Automates scope membership — reduces drift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</w:t>
            </w:r>
          </w:p>
        </w:tc>
        <w:tc>
          <w:tcPr/>
          <w:p>
            <w:pPr>
              <w:pStyle w:val="Compact"/>
            </w:pPr>
            <w:r>
              <w:t xml:space="preserve">Application Dependency Mapping from observed traffic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</w:t>
            </w:r>
            <w:r>
              <w:t xml:space="preserve"> </w:t>
            </w:r>
            <w:r>
              <w:t xml:space="preserve">network/data-flow diagram for assessors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Workspace</w:t>
            </w:r>
          </w:p>
        </w:tc>
        <w:tc>
          <w:tcPr/>
          <w:p>
            <w:pPr>
              <w:pStyle w:val="Compact"/>
            </w:pPr>
            <w:r>
              <w:t xml:space="preserve">Policy container for one scope or application</w:t>
            </w:r>
          </w:p>
        </w:tc>
        <w:tc>
          <w:tcPr/>
          <w:p>
            <w:pPr>
              <w:pStyle w:val="Compact"/>
            </w:pPr>
            <w:r>
              <w:t xml:space="preserve">Where allow/deny rules are authored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 → Simulation → Enforce</w:t>
            </w:r>
          </w:p>
        </w:tc>
        <w:tc>
          <w:tcPr/>
          <w:p>
            <w:pPr>
              <w:pStyle w:val="Compact"/>
            </w:pPr>
            <w:r>
              <w:t xml:space="preserve">Safe rollout sequence</w:t>
            </w:r>
          </w:p>
        </w:tc>
        <w:tc>
          <w:tcPr/>
          <w:p>
            <w:pPr>
              <w:pStyle w:val="Compact"/>
            </w:pPr>
            <w:r>
              <w:t xml:space="preserve">Simulation = change-board evidence before blocking traffic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Denied Connections</w:t>
            </w:r>
          </w:p>
        </w:tc>
        <w:tc>
          <w:tcPr/>
          <w:p>
            <w:pPr>
              <w:pStyle w:val="Compact"/>
            </w:pPr>
            <w:r>
              <w:t xml:space="preserve">Log of flows blocked by policy</w:t>
            </w:r>
          </w:p>
        </w:tc>
        <w:tc>
          <w:tcPr/>
          <w:p>
            <w:pPr>
              <w:pStyle w:val="Compact"/>
            </w:pPr>
            <w:r>
              <w:t xml:space="preserve">Primary proof that enforcement</w:t>
            </w:r>
            <w:r>
              <w:t xml:space="preserve"> </w:t>
            </w:r>
            <w:r>
              <w:rPr>
                <w:b/>
                <w:bCs/>
              </w:rPr>
              <w:t xml:space="preserve">operates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Console areas:</w:t>
      </w:r>
      <w:r>
        <w:t xml:space="preserve"> </w:t>
      </w:r>
      <w:r>
        <w:t xml:space="preserve">Investigate (inventory, flows, vulns) · Defend/Segmentation (policy) · Manage (agents) · Platform (connectors) · Administration (audit log)</w:t>
      </w:r>
    </w:p>
    <w:p>
      <w:pPr>
        <w:pStyle w:val="BodyText"/>
      </w:pPr>
      <w:r>
        <w:rPr>
          <w:b/>
          <w:bCs/>
        </w:rPr>
        <w:t xml:space="preserve">Read next:</w:t>
      </w:r>
      <w:r>
        <w:t xml:space="preserve"> </w:t>
      </w:r>
      <w:hyperlink r:id="rId11">
        <w:r>
          <w:rPr>
            <w:rStyle w:val="Hyperlink"/>
          </w:rPr>
          <w:t xml:space="preserve">Compliance evidence playbook</w:t>
        </w:r>
      </w:hyperlink>
      <w:r>
        <w:t xml:space="preserve"> </w:t>
      </w:r>
      <w:r>
        <w:t xml:space="preserve">(full step-by-step) ·</w:t>
      </w:r>
      <w:r>
        <w:t xml:space="preserve"> </w:t>
      </w:r>
      <w:hyperlink r:id="rId12">
        <w:r>
          <w:rPr>
            <w:rStyle w:val="Hyperlink"/>
          </w:rPr>
          <w:t xml:space="preserve">About CSW</w:t>
        </w:r>
      </w:hyperlink>
      <w:r>
        <w:t xml:space="preserve"> </w:t>
      </w:r>
      <w:r>
        <w:t xml:space="preserve">(platform intro)</w:t>
      </w:r>
    </w:p>
    <w:p>
      <w:r>
        <w:pict>
          <v:rect style="width:0;height:1.5pt" o:hralign="center" o:hrstd="t" o:hr="t"/>
        </w:pict>
      </w:r>
    </w:p>
    <w:bookmarkEnd w:id="13"/>
    <w:bookmarkStart w:id="19" w:name="universal-evidence-workflow"/>
    <w:p>
      <w:pPr>
        <w:pStyle w:val="Heading2"/>
      </w:pPr>
      <w:r>
        <w:t xml:space="preserve">Universal evidence workflow</w:t>
      </w:r>
    </w:p>
    <w:p>
      <w:pPr>
        <w:pStyle w:val="FirstParagraph"/>
      </w:pPr>
      <w:r>
        <w:t xml:space="preserve">Execute these phases for</w:t>
      </w:r>
      <w:r>
        <w:t xml:space="preserve"> </w:t>
      </w:r>
      <w:r>
        <w:rPr>
          <w:b/>
          <w:bCs/>
        </w:rPr>
        <w:t xml:space="preserve">this framework's</w:t>
      </w:r>
      <w:r>
        <w:t xml:space="preserve"> </w:t>
      </w:r>
      <w:r>
        <w:t xml:space="preserve">compliance boundary. Map exports to control IDs in the</w:t>
      </w:r>
      <w:r>
        <w:t xml:space="preserve"> </w:t>
      </w:r>
      <w:r>
        <w:rPr>
          <w:b/>
          <w:bCs/>
        </w:rPr>
        <w:t xml:space="preserve">Reporting &amp; Evidence</w:t>
      </w:r>
      <w:r>
        <w:t xml:space="preserve"> </w:t>
      </w:r>
      <w:r>
        <w:t xml:space="preserve">section below.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Key CSW actions</w:t>
            </w:r>
          </w:p>
        </w:tc>
        <w:tc>
          <w:tcPr/>
          <w:p>
            <w:pPr>
              <w:pStyle w:val="Compact"/>
            </w:pPr>
            <w:r>
              <w:t xml:space="preserve">Typical duration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— Coverage</w:t>
            </w:r>
          </w:p>
        </w:tc>
        <w:tc>
          <w:tcPr/>
          <w:p>
            <w:pPr>
              <w:pStyle w:val="Compact"/>
            </w:pPr>
            <w:r>
              <w:t xml:space="preserve">Every in-scope workload in CSW</w:t>
            </w:r>
          </w:p>
        </w:tc>
        <w:tc>
          <w:tcPr/>
          <w:p>
            <w:pPr>
              <w:pStyle w:val="Compact"/>
            </w:pPr>
            <w:r>
              <w:t xml:space="preserve">Install agents/connectors; apply compliance labels; create scope</w:t>
            </w:r>
          </w:p>
        </w:tc>
        <w:tc>
          <w:tcPr/>
          <w:p>
            <w:pPr>
              <w:pStyle w:val="Compact"/>
            </w:pPr>
            <w:r>
              <w:t xml:space="preserve">Days 1–10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— Baseline</w:t>
            </w:r>
          </w:p>
        </w:tc>
        <w:tc>
          <w:tcPr/>
          <w:p>
            <w:pPr>
              <w:pStyle w:val="Compact"/>
            </w:pPr>
            <w:r>
              <w:t xml:space="preserve">Machine-generated flow map</w:t>
            </w:r>
          </w:p>
        </w:tc>
        <w:tc>
          <w:tcPr/>
          <w:p>
            <w:pPr>
              <w:pStyle w:val="Compact"/>
            </w:pPr>
            <w:r>
              <w:t xml:space="preserve">Run ADM ≥2 weeks; export clusters; app-owner signoff</w:t>
            </w:r>
          </w:p>
        </w:tc>
        <w:tc>
          <w:tcPr/>
          <w:p>
            <w:pPr>
              <w:pStyle w:val="Compact"/>
            </w:pPr>
            <w:r>
              <w:t xml:space="preserve">Days 11–28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— Policy</w:t>
            </w:r>
          </w:p>
        </w:tc>
        <w:tc>
          <w:tcPr/>
          <w:p>
            <w:pPr>
              <w:pStyle w:val="Compact"/>
            </w:pPr>
            <w:r>
              <w:t xml:space="preserve">Designed isolation before enforce</w:t>
            </w:r>
          </w:p>
        </w:tc>
        <w:tc>
          <w:tcPr/>
          <w:p>
            <w:pPr>
              <w:pStyle w:val="Compact"/>
            </w:pPr>
            <w:r>
              <w:t xml:space="preserve">Build workspace; Simulation mode; fix false positives</w:t>
            </w:r>
          </w:p>
        </w:tc>
        <w:tc>
          <w:tcPr/>
          <w:p>
            <w:pPr>
              <w:pStyle w:val="Compact"/>
            </w:pPr>
            <w:r>
              <w:t xml:space="preserve">Days 29–45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— Operate</w:t>
            </w:r>
          </w:p>
        </w:tc>
        <w:tc>
          <w:tcPr/>
          <w:p>
            <w:pPr>
              <w:pStyle w:val="Compact"/>
            </w:pPr>
            <w:r>
              <w:t xml:space="preserve">Continuous proof between audits</w:t>
            </w:r>
          </w:p>
        </w:tc>
        <w:tc>
          <w:tcPr/>
          <w:p>
            <w:pPr>
              <w:pStyle w:val="Compact"/>
            </w:pPr>
            <w:r>
              <w:t xml:space="preserve">Enforce; quarterly export pack; ADM refresh every 90 days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</w:tr>
    </w:tbl>
    <w:bookmarkStart w:id="14" w:name="phase-1-checklist-coverage"/>
    <w:p>
      <w:pPr>
        <w:pStyle w:val="Heading3"/>
      </w:pPr>
      <w:r>
        <w:t xml:space="preserve">Phase 1 checklist (coverage)</w:t>
      </w:r>
    </w:p>
    <w:p>
      <w:pPr>
        <w:pStyle w:val="Compact"/>
        <w:numPr>
          <w:ilvl w:val="0"/>
          <w:numId w:val="1002"/>
        </w:numPr>
      </w:pPr>
      <w:r>
        <w:t xml:space="preserve">In-scope host list reconciled to CSW Inventory (100% or documented exceptions)</w:t>
      </w:r>
    </w:p>
    <w:p>
      <w:pPr>
        <w:pStyle w:val="Compact"/>
        <w:numPr>
          <w:ilvl w:val="0"/>
          <w:numId w:val="1003"/>
        </w:numPr>
      </w:pPr>
      <w:r>
        <w:t xml:space="preserve">Labels applied:</w:t>
      </w:r>
      <w:r>
        <w:t xml:space="preserve"> </w:t>
      </w:r>
      <w:r>
        <w:rPr>
          <w:rStyle w:val="VerbatimChar"/>
        </w:rPr>
        <w:t xml:space="preserve">compliance:&lt;framework&gt;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data:&lt;classification&gt;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env:&lt;tier&gt;</w:t>
      </w:r>
    </w:p>
    <w:p>
      <w:pPr>
        <w:pStyle w:val="Compact"/>
        <w:numPr>
          <w:ilvl w:val="0"/>
          <w:numId w:val="1004"/>
        </w:numPr>
      </w:pPr>
      <w:r>
        <w:t xml:space="preserve">CSW scope created matching compliance boundary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inventory CSV + agent status screenshot</w:t>
      </w:r>
    </w:p>
    <w:bookmarkEnd w:id="14"/>
    <w:bookmarkStart w:id="15" w:name="phase-2-checklist-baseline"/>
    <w:p>
      <w:pPr>
        <w:pStyle w:val="Heading3"/>
      </w:pPr>
      <w:r>
        <w:t xml:space="preserve">Phase 2 checklist (baseline)</w:t>
      </w:r>
    </w:p>
    <w:p>
      <w:pPr>
        <w:pStyle w:val="Compact"/>
        <w:numPr>
          <w:ilvl w:val="0"/>
          <w:numId w:val="1006"/>
        </w:numPr>
      </w:pPr>
      <w:r>
        <w:t xml:space="preserve">ADM running on compliance scope for full business cycle (≥2 weeks)</w:t>
      </w:r>
    </w:p>
    <w:p>
      <w:pPr>
        <w:pStyle w:val="Compact"/>
        <w:numPr>
          <w:ilvl w:val="0"/>
          <w:numId w:val="1007"/>
        </w:numPr>
      </w:pPr>
      <w:r>
        <w:t xml:space="preserve">Unexpected flows documented (shadow IT, vendor egress, scope creep)</w:t>
      </w:r>
    </w:p>
    <w:p>
      <w:pPr>
        <w:pStyle w:val="Compact"/>
        <w:numPr>
          <w:ilvl w:val="0"/>
          <w:numId w:val="1008"/>
        </w:numPr>
      </w:pPr>
      <w:r>
        <w:t xml:space="preserve">App owners signed cluster-to-application mapping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ADM diagram + flow samples with process context</w:t>
      </w:r>
    </w:p>
    <w:bookmarkEnd w:id="15"/>
    <w:bookmarkStart w:id="16" w:name="phase-3-checklist-policy"/>
    <w:p>
      <w:pPr>
        <w:pStyle w:val="Heading3"/>
      </w:pPr>
      <w:r>
        <w:t xml:space="preserve">Phase 3 checklist (policy)</w:t>
      </w:r>
    </w:p>
    <w:p>
      <w:pPr>
        <w:pStyle w:val="Compact"/>
        <w:numPr>
          <w:ilvl w:val="0"/>
          <w:numId w:val="1010"/>
        </w:numPr>
      </w:pPr>
      <w:r>
        <w:t xml:space="preserve">Default-deny posture defined for sensitive scope</w:t>
      </w:r>
    </w:p>
    <w:p>
      <w:pPr>
        <w:pStyle w:val="Compact"/>
        <w:numPr>
          <w:ilvl w:val="0"/>
          <w:numId w:val="1011"/>
        </w:numPr>
      </w:pPr>
      <w:r>
        <w:t xml:space="preserve">ADM-imported rules refined; Simulation run ≥1 week</w:t>
      </w:r>
    </w:p>
    <w:p>
      <w:pPr>
        <w:pStyle w:val="Compact"/>
        <w:numPr>
          <w:ilvl w:val="0"/>
          <w:numId w:val="1012"/>
        </w:numPr>
      </w:pPr>
      <w:r>
        <w:t xml:space="preserve">Change tickets for false-positive fixes; exception register updated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policy export + simulation report</w:t>
      </w:r>
    </w:p>
    <w:bookmarkEnd w:id="16"/>
    <w:bookmarkStart w:id="17" w:name="phase-4-checklist-operate"/>
    <w:p>
      <w:pPr>
        <w:pStyle w:val="Heading3"/>
      </w:pPr>
      <w:r>
        <w:t xml:space="preserve">Phase 4 checklist (operate)</w:t>
      </w:r>
    </w:p>
    <w:p>
      <w:pPr>
        <w:pStyle w:val="Compact"/>
        <w:numPr>
          <w:ilvl w:val="0"/>
          <w:numId w:val="1014"/>
        </w:numPr>
      </w:pPr>
      <w:r>
        <w:t xml:space="preserve">Enforcement enabled on pilot scope; negative test recorded in Denied Connections</w:t>
      </w:r>
    </w:p>
    <w:p>
      <w:pPr>
        <w:pStyle w:val="Compact"/>
        <w:numPr>
          <w:ilvl w:val="0"/>
          <w:numId w:val="1015"/>
        </w:numPr>
      </w:pPr>
      <w:r>
        <w:t xml:space="preserve">Quarterly pack: inventory, policy, denies, vulns, audit log (see playbook)</w:t>
      </w:r>
    </w:p>
    <w:p>
      <w:pPr>
        <w:pStyle w:val="Compact"/>
        <w:numPr>
          <w:ilvl w:val="0"/>
          <w:numId w:val="1016"/>
        </w:numPr>
      </w:pPr>
      <w:r>
        <w:t xml:space="preserve">SIEM integration verified (sample events)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enforcement screenshot + quarterly binder</w:t>
      </w:r>
    </w:p>
    <w:bookmarkEnd w:id="17"/>
    <w:bookmarkStart w:id="18" w:name="what-csw-evidence-does-not-replace"/>
    <w:p>
      <w:pPr>
        <w:pStyle w:val="Heading3"/>
      </w:pPr>
      <w:r>
        <w:t xml:space="preserve">What CSW evidence does not replace</w:t>
      </w:r>
    </w:p>
    <w:p>
      <w:pPr>
        <w:pStyle w:val="FirstParagraph"/>
      </w:pPr>
      <w:r>
        <w:t xml:space="preserve">Physical access, HR/training records, encryption key management, signed BAAs/vendor contracts, formal pen tests, and assessor attestation still require separate programmes. CSW addresses the</w:t>
      </w:r>
      <w:r>
        <w:t xml:space="preserve"> </w:t>
      </w:r>
      <w:r>
        <w:rPr>
          <w:b/>
          <w:bCs/>
        </w:rPr>
        <w:t xml:space="preserve">workload-resident</w:t>
      </w:r>
      <w:r>
        <w:t xml:space="preserve"> </w:t>
      </w:r>
      <w:r>
        <w:t xml:space="preserve">slice: segmentation, flows, process context, vuln reachability, and change drift.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csw-effectiveness-for-this-framework"/>
    <w:p>
      <w:pPr>
        <w:pStyle w:val="Heading2"/>
      </w:pPr>
      <w:r>
        <w:t xml:space="preserve">CSW effectiveness for this framework</w:t>
      </w:r>
    </w:p>
    <w:p>
      <w:pPr>
        <w:pStyle w:val="Compact"/>
        <w:numPr>
          <w:ilvl w:val="0"/>
          <w:numId w:val="1018"/>
        </w:numPr>
      </w:pPr>
      <w:r>
        <w:t xml:space="preserve">SWIFT secure zone isolation with mandatory/advisory mapping</w:t>
      </w:r>
    </w:p>
    <w:p>
      <w:pPr>
        <w:pStyle w:val="Compact"/>
        <w:numPr>
          <w:ilvl w:val="0"/>
          <w:numId w:val="1018"/>
        </w:numPr>
      </w:pPr>
      <w:r>
        <w:t xml:space="preserve">Internet access restriction evidence from deny logs</w:t>
      </w:r>
    </w:p>
    <w:p>
      <w:pPr>
        <w:pStyle w:val="Compact"/>
        <w:numPr>
          <w:ilvl w:val="0"/>
          <w:numId w:val="1018"/>
        </w:numPr>
      </w:pPr>
      <w:r>
        <w:t xml:space="preserve">Operator session integrity via identity-aware paths (where integrated)</w:t>
      </w:r>
    </w:p>
    <w:p>
      <w:pPr>
        <w:pStyle w:val="FirstParagraph"/>
      </w:pPr>
      <w:r>
        <w:rPr>
          <w:b/>
          <w:bCs/>
        </w:rPr>
        <w:t xml:space="preserve">Compared to manual programmes:</w:t>
      </w:r>
      <w:r>
        <w:t xml:space="preserve"> </w:t>
      </w:r>
      <w:r>
        <w:t xml:space="preserve">static diagrams and annual firewall samples age immediately; CSW ties evidence to</w:t>
      </w:r>
      <w:r>
        <w:t xml:space="preserve"> </w:t>
      </w:r>
      <w:r>
        <w:rPr>
          <w:b/>
          <w:bCs/>
        </w:rPr>
        <w:t xml:space="preserve">live workload behaviour</w:t>
      </w:r>
      <w:r>
        <w:t xml:space="preserve"> </w:t>
      </w:r>
      <w:r>
        <w:t xml:space="preserve">and produces queryable exports on demand — supporting "operating effectively" language in PCI v4.0, SOC 2 CC7, and HIPAA risk analysis.</w:t>
      </w:r>
    </w:p>
    <w:p>
      <w:r>
        <w:pict>
          <v:rect style="width:0;height:1.5pt" o:hralign="center" o:hrstd="t" o:hr="t"/>
        </w:pict>
      </w:r>
    </w:p>
    <w:bookmarkEnd w:id="20"/>
    <w:bookmarkStart w:id="22" w:name="Xc8951b796c7b61cbdd4998c72efbdeed0056e13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SWIFT CSCF v2024 prescribes security controls for users of the SWIFT</w:t>
      </w:r>
      <w:r>
        <w:t xml:space="preserve"> </w:t>
      </w:r>
      <w:r>
        <w:t xml:space="preserve">network. Technical evidence is only one layer: organizational policies,</w:t>
      </w:r>
      <w:r>
        <w:t xml:space="preserve"> </w:t>
      </w:r>
      <w:r>
        <w:t xml:space="preserve">third-party assurance, and physical/logical SWIFT architecture design</w:t>
      </w:r>
      <w:r>
        <w:t xml:space="preserve"> </w:t>
      </w:r>
      <w:r>
        <w:t xml:space="preserve">remain authoritative.</w:t>
      </w:r>
      <w:r>
        <w:t xml:space="preserve"> </w:t>
      </w:r>
      <w:r>
        <w:rPr>
          <w:b/>
          <w:bCs/>
        </w:rPr>
        <w:t xml:space="preserve">Cisco Secure Workload (CSW)</w:t>
      </w:r>
      <w:r>
        <w:t xml:space="preserve"> </w:t>
      </w:r>
      <w:r>
        <w:t xml:space="preserve">strengthens the</w:t>
      </w:r>
      <w:r>
        <w:t xml:space="preserve"> </w:t>
      </w:r>
      <w:r>
        <w:t xml:space="preserve">technical story where</w:t>
      </w:r>
      <w:r>
        <w:t xml:space="preserve"> </w:t>
      </w:r>
      <w:r>
        <w:rPr>
          <w:b/>
          <w:bCs/>
        </w:rPr>
        <w:t xml:space="preserve">workload visibility, microsegmentation,</w:t>
      </w:r>
      <w:r>
        <w:rPr>
          <w:b/>
          <w:bCs/>
        </w:rPr>
        <w:t xml:space="preserve"> </w:t>
      </w:r>
      <w:r>
        <w:rPr>
          <w:b/>
          <w:bCs/>
        </w:rPr>
        <w:t xml:space="preserve">vulnerability–reachability context, and forensic telemetry</w:t>
      </w:r>
      <w:r>
        <w:t xml:space="preserve"> </w:t>
      </w:r>
      <w:r>
        <w:t xml:space="preserve">apply—especially</w:t>
      </w:r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SWIFT secure zone</w:t>
      </w:r>
      <w:r>
        <w:t xml:space="preserve"> </w:t>
      </w:r>
      <w:r>
        <w:t xml:space="preserve">and tightly coupled components.</w:t>
      </w:r>
    </w:p>
    <w:p>
      <w:pPr>
        <w:pStyle w:val="BodyText"/>
      </w:pPr>
      <w:r>
        <w:t xml:space="preserve">CSW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replace SWIFT connectors, VPNs, bastion patterns, HSMs,</w:t>
      </w:r>
      <w:r>
        <w:t xml:space="preserve"> </w:t>
      </w:r>
      <w:r>
        <w:t xml:space="preserve">or mandated CSP assessments; it complements them with</w:t>
      </w:r>
      <w:r>
        <w:t xml:space="preserve"> </w:t>
      </w:r>
      <w:r>
        <w:rPr>
          <w:b/>
          <w:bCs/>
        </w:rPr>
        <w:t xml:space="preserve">continuous</w:t>
      </w:r>
      <w:r>
        <w:rPr>
          <w:b/>
          <w:bCs/>
        </w:rPr>
        <w:t xml:space="preserve"> </w:t>
      </w:r>
      <w:r>
        <w:rPr>
          <w:b/>
          <w:bCs/>
        </w:rPr>
        <w:t xml:space="preserve">workload-level enforcement and evidence</w:t>
      </w:r>
      <w:r>
        <w:t xml:space="preserve">.</w:t>
      </w:r>
    </w:p>
    <w:bookmarkStart w:id="21" w:name="X1f30f201f0aef36cab27d820caa9a733e15a341"/>
    <w:p>
      <w:pPr>
        <w:pStyle w:val="Heading3"/>
      </w:pPr>
      <w:r>
        <w:t xml:space="preserve">1.1 CSCF v2024 Control Groupings vs CSW (Summary)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CSCF Group (Illustrative)</w:t>
            </w:r>
          </w:p>
        </w:tc>
        <w:tc>
          <w:tcPr/>
          <w:p>
            <w:pPr>
              <w:pStyle w:val="Compact"/>
            </w:pPr>
            <w:r>
              <w:t xml:space="preserve">Representative Themes</w:t>
            </w:r>
          </w:p>
        </w:tc>
        <w:tc>
          <w:tcPr/>
          <w:p>
            <w:pPr>
              <w:pStyle w:val="Compact"/>
            </w:pPr>
            <w:r>
              <w:t xml:space="preserve">Relevant CSW Capabilities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— Secure Environment</w:t>
            </w:r>
          </w:p>
        </w:tc>
        <w:tc>
          <w:tcPr/>
          <w:p>
            <w:pPr>
              <w:pStyle w:val="Compact"/>
            </w:pPr>
            <w:r>
              <w:t xml:space="preserve">Zone protection, privileged access, internet restriction</w:t>
            </w:r>
          </w:p>
        </w:tc>
        <w:tc>
          <w:tcPr/>
          <w:p>
            <w:pPr>
              <w:pStyle w:val="Compact"/>
            </w:pPr>
            <w:r>
              <w:t xml:space="preserve">Microsegmentation, egress enforcement, privileged-flow visibility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— Restrict Internet Access &amp; Zone Defences</w:t>
            </w:r>
          </w:p>
        </w:tc>
        <w:tc>
          <w:tcPr/>
          <w:p>
            <w:pPr>
              <w:pStyle w:val="Compact"/>
            </w:pPr>
            <w:r>
              <w:t xml:space="preserve">Internal flows, session confidentiality</w:t>
            </w:r>
          </w:p>
        </w:tc>
        <w:tc>
          <w:tcPr/>
          <w:p>
            <w:pPr>
              <w:pStyle w:val="Compact"/>
            </w:pPr>
            <w:r>
              <w:t xml:space="preserve">Flow telemetry, cleartext protocol detection/blocking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— Reduce Attack Surface &amp; Vulnerability</w:t>
            </w:r>
          </w:p>
        </w:tc>
        <w:tc>
          <w:tcPr/>
          <w:p>
            <w:pPr>
              <w:pStyle w:val="Compact"/>
            </w:pPr>
            <w:r>
              <w:t xml:space="preserve">Hardening, patching cadence (org-led)</w:t>
            </w:r>
          </w:p>
        </w:tc>
        <w:tc>
          <w:tcPr/>
          <w:p>
            <w:pPr>
              <w:pStyle w:val="Compact"/>
            </w:pPr>
            <w:r>
              <w:t xml:space="preserve">CVE exposure + reachability, policy compensating controls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— Physical Security</w:t>
            </w:r>
          </w:p>
        </w:tc>
        <w:tc>
          <w:tcPr/>
          <w:p>
            <w:pPr>
              <w:pStyle w:val="Compact"/>
            </w:pPr>
            <w:r>
              <w:t xml:space="preserve">Credentials, passwords (largely org/IdP)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Mostly out of scope</w:t>
            </w:r>
            <w:r>
              <w:t xml:space="preserve"> </w:t>
            </w:r>
            <w:r>
              <w:t xml:space="preserve">for CSW (see Section 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— Manage Identities &amp; Logical Access</w:t>
            </w:r>
          </w:p>
        </w:tc>
        <w:tc>
          <w:tcPr/>
          <w:p>
            <w:pPr>
              <w:pStyle w:val="Compact"/>
            </w:pPr>
            <w:r>
              <w:t xml:space="preserve">Logical access, separation of duties</w:t>
            </w:r>
          </w:p>
        </w:tc>
        <w:tc>
          <w:tcPr/>
          <w:p>
            <w:pPr>
              <w:pStyle w:val="Compact"/>
            </w:pPr>
            <w:r>
              <w:t xml:space="preserve">Identity-aware policy where integrated; scope/label-based segmentation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— Detect &amp; Respond &amp; Recover</w:t>
            </w:r>
          </w:p>
        </w:tc>
        <w:tc>
          <w:tcPr/>
          <w:p>
            <w:pPr>
              <w:pStyle w:val="Compact"/>
            </w:pPr>
            <w:r>
              <w:t xml:space="preserve">Malware, logging, IR</w:t>
            </w:r>
          </w:p>
        </w:tc>
        <w:tc>
          <w:tcPr/>
          <w:p>
            <w:pPr>
              <w:pStyle w:val="Compact"/>
            </w:pPr>
            <w:r>
              <w:t xml:space="preserve">Process anomaly signals, flow/process export, forensics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 — Cyber Incident &amp; Business Continuity</w:t>
            </w:r>
          </w:p>
        </w:tc>
        <w:tc>
          <w:tcPr/>
          <w:p>
            <w:pPr>
              <w:pStyle w:val="Compact"/>
            </w:pPr>
            <w:r>
              <w:t xml:space="preserve">IR planning, resilience</w:t>
            </w:r>
          </w:p>
        </w:tc>
        <w:tc>
          <w:tcPr/>
          <w:p>
            <w:pPr>
              <w:pStyle w:val="Compact"/>
            </w:pPr>
            <w:r>
              <w:t xml:space="preserve">Timelines from flow/process history; policy snapshots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on Mandatory vs Advisory:</w:t>
      </w:r>
      <w:r>
        <w:t xml:space="preserve"> </w:t>
      </w:r>
      <w:r>
        <w:t xml:space="preserve">SWIFT labels each control</w:t>
      </w:r>
      <w:r>
        <w:t xml:space="preserve"> </w:t>
      </w:r>
      <w:r>
        <w:rPr>
          <w:b/>
          <w:bCs/>
        </w:rPr>
        <w:t xml:space="preserve">Mandatory (M)</w:t>
      </w:r>
      <w:r>
        <w:t xml:space="preserve">,</w:t>
      </w:r>
      <w:r>
        <w:t xml:space="preserve"> </w:t>
      </w:r>
      <w:r>
        <w:rPr>
          <w:b/>
          <w:bCs/>
        </w:rPr>
        <w:t xml:space="preserve">Advisory (A)</w:t>
      </w:r>
      <w:r>
        <w:t xml:space="preserve">, or</w:t>
      </w:r>
      <w:r>
        <w:t xml:space="preserve"> </w:t>
      </w:r>
      <w:r>
        <w:rPr>
          <w:b/>
          <w:bCs/>
        </w:rPr>
        <w:t xml:space="preserve">Not Applicable (N/A)</w:t>
      </w:r>
      <w:r>
        <w:t xml:space="preserve"> </w:t>
      </w:r>
      <w:r>
        <w:t xml:space="preserve">depending on your institution’s</w:t>
      </w:r>
      <w:r>
        <w:t xml:space="preserve"> </w:t>
      </w:r>
      <w:r>
        <w:rPr>
          <w:b/>
          <w:bCs/>
        </w:rPr>
        <w:t xml:space="preserve">architecture type</w:t>
      </w:r>
      <w:r>
        <w:t xml:space="preserve"> </w:t>
      </w:r>
      <w:r>
        <w:t xml:space="preserve">in the official CSCF matrix. Every control row in Section 7</w:t>
      </w:r>
      <w:r>
        <w:t xml:space="preserve"> </w:t>
      </w:r>
      <w:r>
        <w:t xml:space="preserve">includes a</w:t>
      </w:r>
      <w:r>
        <w:t xml:space="preserve"> </w:t>
      </w:r>
      <w:r>
        <w:rPr>
          <w:b/>
          <w:bCs/>
        </w:rPr>
        <w:t xml:space="preserve">typical</w:t>
      </w:r>
      <w:r>
        <w:t xml:space="preserve"> </w:t>
      </w:r>
      <w:r>
        <w:t xml:space="preserve">M/A hint;</w:t>
      </w:r>
      <w:r>
        <w:t xml:space="preserve"> </w:t>
      </w:r>
      <w:r>
        <w:rPr>
          <w:b/>
          <w:bCs/>
        </w:rPr>
        <w:t xml:space="preserve">always reconcile</w:t>
      </w:r>
      <w:r>
        <w:t xml:space="preserve"> </w:t>
      </w:r>
      <w:r>
        <w:t xml:space="preserve">against your attestation</w:t>
      </w:r>
      <w:r>
        <w:t xml:space="preserve"> </w:t>
      </w:r>
      <w:r>
        <w:t xml:space="preserve">pack and official v2024 documentation.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Xcaf64b391b9418042f6653ba9f777777e18d51e"/>
    <w:p>
      <w:pPr>
        <w:pStyle w:val="Heading2"/>
      </w:pPr>
      <w:r>
        <w:t xml:space="preserve">2. Pre-Deployment Checklist</w:t>
      </w:r>
    </w:p>
    <w:p>
      <w:pPr>
        <w:pStyle w:val="FirstParagraph"/>
      </w:pPr>
      <w:r>
        <w:t xml:space="preserve">Before deploying CSW sensors into the SWIFT environment: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Architecture type</w:t>
      </w:r>
      <w:r>
        <w:t xml:space="preserve"> </w:t>
      </w:r>
      <w:r>
        <w:t xml:space="preserve">confirmed and documented (per SWIFT CSCF / connectivity model)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SWIFT secure zone</w:t>
      </w:r>
      <w:r>
        <w:t xml:space="preserve"> </w:t>
      </w:r>
      <w:r>
        <w:t xml:space="preserve">CIDRs, VLANs, cloud subnets, and management enclaves identified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Data-flow baseline</w:t>
      </w:r>
      <w:r>
        <w:t xml:space="preserve"> </w:t>
      </w:r>
      <w:r>
        <w:t xml:space="preserve">available or planned (known SMC, middleware, HSM clients, monitoring)</w:t>
      </w:r>
    </w:p>
    <w:p>
      <w:pPr>
        <w:pStyle w:val="Compact"/>
        <w:numPr>
          <w:ilvl w:val="0"/>
          <w:numId w:val="1022"/>
        </w:numPr>
      </w:pPr>
      <w:r>
        <w:t xml:space="preserve">CSW cluster (SaaS or on-prem) provisioned;</w:t>
      </w:r>
      <w:r>
        <w:t xml:space="preserve"> </w:t>
      </w:r>
      <w:r>
        <w:rPr>
          <w:b/>
          <w:bCs/>
        </w:rPr>
        <w:t xml:space="preserve">443 outbound</w:t>
      </w:r>
      <w:r>
        <w:t xml:space="preserve"> </w:t>
      </w:r>
      <w:r>
        <w:t xml:space="preserve">from workloads approved</w:t>
      </w:r>
    </w:p>
    <w:p>
      <w:pPr>
        <w:pStyle w:val="Compact"/>
        <w:numPr>
          <w:ilvl w:val="0"/>
          <w:numId w:val="1023"/>
        </w:numPr>
      </w:pPr>
      <w:r>
        <w:t xml:space="preserve">Linux/Windows sensor compatibility verified for all</w:t>
      </w:r>
      <w:r>
        <w:t xml:space="preserve"> </w:t>
      </w:r>
      <w:r>
        <w:rPr>
          <w:b/>
          <w:bCs/>
        </w:rPr>
        <w:t xml:space="preserve">in-zone</w:t>
      </w:r>
      <w:r>
        <w:t xml:space="preserve"> </w:t>
      </w:r>
      <w:r>
        <w:t xml:space="preserve">targets</w:t>
      </w:r>
    </w:p>
    <w:p>
      <w:pPr>
        <w:pStyle w:val="Compact"/>
        <w:numPr>
          <w:ilvl w:val="0"/>
          <w:numId w:val="1024"/>
        </w:numPr>
      </w:pPr>
      <w:r>
        <w:t xml:space="preserve">Cloud connectors configured if zone spans</w:t>
      </w:r>
      <w:r>
        <w:t xml:space="preserve"> </w:t>
      </w:r>
      <w:r>
        <w:rPr>
          <w:b/>
          <w:bCs/>
        </w:rPr>
        <w:t xml:space="preserve">AWS / Azure / GCP</w:t>
      </w:r>
    </w:p>
    <w:p>
      <w:pPr>
        <w:pStyle w:val="Compact"/>
        <w:numPr>
          <w:ilvl w:val="0"/>
          <w:numId w:val="1025"/>
        </w:numPr>
      </w:pPr>
      <w:r>
        <w:t xml:space="preserve">Change windows approved;</w:t>
      </w:r>
      <w:r>
        <w:t xml:space="preserve"> </w:t>
      </w:r>
      <w:r>
        <w:rPr>
          <w:b/>
          <w:bCs/>
        </w:rPr>
        <w:t xml:space="preserve">enforcement</w:t>
      </w:r>
      <w:r>
        <w:t xml:space="preserve"> </w:t>
      </w:r>
      <w:r>
        <w:t xml:space="preserve">explicitly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enabled Day 1</w:t>
      </w:r>
    </w:p>
    <w:p>
      <w:pPr>
        <w:pStyle w:val="Compact"/>
        <w:numPr>
          <w:ilvl w:val="0"/>
          <w:numId w:val="1026"/>
        </w:numPr>
      </w:pPr>
      <w:r>
        <w:t xml:space="preserve">Stakeholders engaged: CISO, SWIFT Coordinator, Network Ops, SOC/IR, Internal Audit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Segregation of duties:</w:t>
      </w:r>
      <w:r>
        <w:t xml:space="preserve"> </w:t>
      </w:r>
      <w:r>
        <w:t xml:space="preserve">CSW admin accounts are not shared with SWIFT operators</w:t>
      </w:r>
    </w:p>
    <w:p>
      <w:r>
        <w:pict>
          <v:rect style="width:0;height:1.5pt" o:hralign="center" o:hrstd="t" o:hr="t"/>
        </w:pict>
      </w:r>
    </w:p>
    <w:bookmarkEnd w:id="23"/>
    <w:bookmarkStart w:id="27" w:name="Xb2ed0b8df7dcaa445650af34cb5a6c449cd2e62"/>
    <w:p>
      <w:pPr>
        <w:pStyle w:val="Heading2"/>
      </w:pPr>
      <w:r>
        <w:t xml:space="preserve">3. Phase 1 — Sensor Deployment (Days 1–5)</w:t>
      </w:r>
    </w:p>
    <w:bookmarkStart w:id="24" w:name="Xd6ca6bd57033761b2b80a8e6b3a802de839d845"/>
    <w:p>
      <w:pPr>
        <w:pStyle w:val="Heading3"/>
      </w:pPr>
      <w:r>
        <w:t xml:space="preserve">3.1 Secure Zone Workloads (On-Premises)</w:t>
      </w:r>
    </w:p>
    <w:p>
      <w:pPr>
        <w:pStyle w:val="FirstParagraph"/>
      </w:pPr>
      <w:r>
        <w:rPr>
          <w:b/>
          <w:bCs/>
        </w:rPr>
        <w:t xml:space="preserve">Install software sensors on servers and operator jump systems in scope:</w:t>
      </w:r>
    </w:p>
    <w:p>
      <w:pPr>
        <w:pStyle w:val="SourceCode"/>
      </w:pPr>
      <w:r>
        <w:rPr>
          <w:rStyle w:val="CommentTok"/>
        </w:rPr>
        <w:t xml:space="preserve"># Linux (RHEL/CentOS/Ubuntu) — example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rpm </w:t>
      </w:r>
      <w:r>
        <w:rPr>
          <w:rStyle w:val="AttributeTok"/>
        </w:rPr>
        <w:t xml:space="preserve">-ivh</w:t>
      </w:r>
      <w:r>
        <w:rPr>
          <w:rStyle w:val="NormalTok"/>
        </w:rPr>
        <w:t xml:space="preserve"> tet-sensor-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.rpm    </w:t>
      </w:r>
      <w:r>
        <w:rPr>
          <w:rStyle w:val="CommentTok"/>
        </w:rPr>
        <w:t xml:space="preserve"># RHEL/CentOS family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dpkg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tet-sensor-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.deb     </w:t>
      </w:r>
      <w:r>
        <w:rPr>
          <w:rStyle w:val="CommentTok"/>
        </w:rPr>
        <w:t xml:space="preserve"># Debian/Ubuntu</w:t>
      </w:r>
      <w:r>
        <w:br/>
      </w:r>
      <w:r>
        <w:br/>
      </w:r>
      <w:r>
        <w:rPr>
          <w:rStyle w:val="CommentTok"/>
        </w:rPr>
        <w:t xml:space="preserve"># Verify agent health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csw-agent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tetration-agent</w:t>
      </w:r>
    </w:p>
    <w:p>
      <w:pPr>
        <w:pStyle w:val="FirstParagraph"/>
      </w:pPr>
      <w:r>
        <w:rPr>
          <w:b/>
          <w:bCs/>
        </w:rPr>
        <w:t xml:space="preserve">Baseline posture: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Initial Value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Enforcement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Monitoring / Simulation only</w:t>
            </w:r>
          </w:p>
        </w:tc>
        <w:tc>
          <w:tcPr/>
          <w:p>
            <w:pPr>
              <w:pStyle w:val="Compact"/>
            </w:pPr>
            <w:r>
              <w:t xml:space="preserve">Prevent production messaging disruption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 + process collection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Enabled</w:t>
            </w:r>
          </w:p>
        </w:tc>
        <w:tc>
          <w:tcPr/>
          <w:p>
            <w:pPr>
              <w:pStyle w:val="Compact"/>
            </w:pPr>
            <w:r>
              <w:t xml:space="preserve">CSP evidence and IR timelines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compliance:swift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zone:swift-secure</w:t>
            </w:r>
          </w:p>
        </w:tc>
        <w:tc>
          <w:tcPr/>
          <w:p>
            <w:pPr>
              <w:pStyle w:val="Compact"/>
            </w:pPr>
            <w:r>
              <w:t xml:space="preserve">Scope accuracy</w:t>
            </w:r>
          </w:p>
        </w:tc>
      </w:tr>
    </w:tbl>
    <w:bookmarkEnd w:id="24"/>
    <w:bookmarkStart w:id="25" w:name="X1e9a8177c245206ec533bd0aab86053d03e1ef7"/>
    <w:p>
      <w:pPr>
        <w:pStyle w:val="Heading3"/>
      </w:pPr>
      <w:r>
        <w:t xml:space="preserve">3.2 Cloud Workloads (if applicable)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/>
          <w:bCs/>
        </w:rPr>
        <w:t xml:space="preserve">sensors on instances</w:t>
      </w:r>
      <w:r>
        <w:t xml:space="preserve"> </w:t>
      </w:r>
      <w:r>
        <w:t xml:space="preserve">and/or</w:t>
      </w:r>
      <w:r>
        <w:t xml:space="preserve"> </w:t>
      </w:r>
      <w:r>
        <w:rPr>
          <w:b/>
          <w:bCs/>
        </w:rPr>
        <w:t xml:space="preserve">cloud connectors</w:t>
      </w:r>
      <w:r>
        <w:t xml:space="preserve"> </w:t>
      </w:r>
      <w:r>
        <w:t xml:space="preserve">for inventory and flow context:</w:t>
      </w:r>
    </w:p>
    <w:p>
      <w:pPr>
        <w:pStyle w:val="SourceCode"/>
      </w:pPr>
      <w:r>
        <w:rPr>
          <w:rStyle w:val="VerbatimChar"/>
        </w:rPr>
        <w:t xml:space="preserve">CSW UI → Platform → External Orchestrators</w:t>
      </w:r>
      <w:r>
        <w:br/>
      </w:r>
      <w:r>
        <w:rPr>
          <w:rStyle w:val="VerbatimChar"/>
        </w:rPr>
        <w:t xml:space="preserve">  → Add AWS / Azure / GCP connector</w:t>
      </w:r>
      <w:r>
        <w:br/>
      </w:r>
      <w:r>
        <w:rPr>
          <w:rStyle w:val="VerbatimChar"/>
        </w:rPr>
        <w:t xml:space="preserve">  → Least-privilege IAM / service principal</w:t>
      </w:r>
      <w:r>
        <w:br/>
      </w:r>
      <w:r>
        <w:rPr>
          <w:rStyle w:val="VerbatimChar"/>
        </w:rPr>
        <w:t xml:space="preserve">  → Enable flow log ingestion where used for the secure zone</w:t>
      </w:r>
    </w:p>
    <w:bookmarkEnd w:id="25"/>
    <w:bookmarkStart w:id="26" w:name="X0741187bb85135972034e4c18a14cb393faf67a"/>
    <w:p>
      <w:pPr>
        <w:pStyle w:val="Heading3"/>
      </w:pPr>
      <w:r>
        <w:t xml:space="preserve">3.3 Sensor Validation</w:t>
      </w:r>
    </w:p>
    <w:p>
      <w:pPr>
        <w:pStyle w:val="SourceCode"/>
      </w:pPr>
      <w:r>
        <w:rPr>
          <w:rStyle w:val="VerbatimChar"/>
        </w:rPr>
        <w:t xml:space="preserve">CSW UI → Manage → Agents</w:t>
      </w:r>
      <w:r>
        <w:br/>
      </w:r>
      <w:r>
        <w:rPr>
          <w:rStyle w:val="VerbatimChar"/>
        </w:rPr>
        <w:t xml:space="preserve">  → Filter: label zone=swift-secure (or equivalent)</w:t>
      </w:r>
      <w:r>
        <w:br/>
      </w:r>
      <w:r>
        <w:rPr>
          <w:rStyle w:val="VerbatimChar"/>
        </w:rPr>
        <w:t xml:space="preserve">  → Validate "Active" telemetry for every production messaging component</w:t>
      </w:r>
      <w:r>
        <w:br/>
      </w:r>
      <w:r>
        <w:rPr>
          <w:rStyle w:val="VerbatimChar"/>
        </w:rPr>
        <w:t xml:space="preserve">  → Confirm agent version currency (document for audit evidence)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Xb860bd1d0833e1b0ed71f480ecc4a3a0a74352c"/>
    <w:p>
      <w:pPr>
        <w:pStyle w:val="Heading2"/>
      </w:pPr>
      <w:r>
        <w:t xml:space="preserve">4. Phase 2 — Scope Design &amp; Inventory (Days 6–12)</w:t>
      </w:r>
    </w:p>
    <w:bookmarkStart w:id="28" w:name="X0e67f0bb3fc437fa164871baf5c42a867e76761"/>
    <w:p>
      <w:pPr>
        <w:pStyle w:val="Heading3"/>
      </w:pPr>
      <w:r>
        <w:t xml:space="preserve">4.1 Recommended CSW Scope Hierarchy (SWIFT Secure Zone)</w:t>
      </w:r>
    </w:p>
    <w:p>
      <w:pPr>
        <w:pStyle w:val="SourceCode"/>
      </w:pPr>
      <w:r>
        <w:rPr>
          <w:rStyle w:val="VerbatimChar"/>
        </w:rPr>
        <w:t xml:space="preserve">Root Scope</w:t>
      </w:r>
      <w:r>
        <w:br/>
      </w:r>
      <w:r>
        <w:rPr>
          <w:rStyle w:val="VerbatimChar"/>
        </w:rPr>
        <w:t xml:space="preserve">└── SWIFT-Program</w:t>
      </w:r>
      <w:r>
        <w:br/>
      </w:r>
      <w:r>
        <w:rPr>
          <w:rStyle w:val="VerbatimChar"/>
        </w:rPr>
        <w:t xml:space="preserve">    ├── SWIFT-Secure-Zone (strict enforcement target)</w:t>
      </w:r>
      <w:r>
        <w:br/>
      </w:r>
      <w:r>
        <w:rPr>
          <w:rStyle w:val="VerbatimChar"/>
        </w:rPr>
        <w:t xml:space="preserve">    │   ├── Messaging-Interfaces (SMC / middleware / connectors per your architecture)</w:t>
      </w:r>
      <w:r>
        <w:br/>
      </w:r>
      <w:r>
        <w:rPr>
          <w:rStyle w:val="VerbatimChar"/>
        </w:rPr>
        <w:t xml:space="preserve">    │   ├── Proxy-Gateway-Layer (if present)</w:t>
      </w:r>
      <w:r>
        <w:br/>
      </w:r>
      <w:r>
        <w:rPr>
          <w:rStyle w:val="VerbatimChar"/>
        </w:rPr>
        <w:t xml:space="preserve">    │   ├── Operator-Jump-Hosts</w:t>
      </w:r>
      <w:r>
        <w:br/>
      </w:r>
      <w:r>
        <w:rPr>
          <w:rStyle w:val="VerbatimChar"/>
        </w:rPr>
        <w:t xml:space="preserve">    │   └── Local-Logging-Forwarders</w:t>
      </w:r>
      <w:r>
        <w:br/>
      </w:r>
      <w:r>
        <w:rPr>
          <w:rStyle w:val="VerbatimChar"/>
        </w:rPr>
        <w:t xml:space="preserve">    ├── SWIFT-Adjacent (controlled interfaces only)</w:t>
      </w:r>
      <w:r>
        <w:br/>
      </w:r>
      <w:r>
        <w:rPr>
          <w:rStyle w:val="VerbatimChar"/>
        </w:rPr>
        <w:t xml:space="preserve">    │   ├── SIEM-Collectors (east-west allowlist only)</w:t>
      </w:r>
      <w:r>
        <w:br/>
      </w:r>
      <w:r>
        <w:rPr>
          <w:rStyle w:val="VerbatimChar"/>
        </w:rPr>
        <w:t xml:space="preserve">    │   ├── Enterprise-AD-LDAP-Replicas (if architecture requires — justify narrowly)</w:t>
      </w:r>
      <w:r>
        <w:br/>
      </w:r>
      <w:r>
        <w:rPr>
          <w:rStyle w:val="VerbatimChar"/>
        </w:rPr>
        <w:t xml:space="preserve">    │   └── Backup-Control-Plane (if in connector path)</w:t>
      </w:r>
      <w:r>
        <w:br/>
      </w:r>
      <w:r>
        <w:rPr>
          <w:rStyle w:val="VerbatimChar"/>
        </w:rPr>
        <w:t xml:space="preserve">    └── Corporate-IT (out of SWIFT zone — default deny from zone)</w:t>
      </w:r>
    </w:p>
    <w:bookmarkEnd w:id="28"/>
    <w:bookmarkStart w:id="29" w:name="X46b5a0f8e185b4ab613f3c830b66c85a3b39a9e"/>
    <w:p>
      <w:pPr>
        <w:pStyle w:val="Heading3"/>
      </w:pPr>
      <w:r>
        <w:t xml:space="preserve">4.2 Discovery Filters (Examples)</w:t>
      </w:r>
    </w:p>
    <w:p>
      <w:pPr>
        <w:pStyle w:val="FirstParagraph"/>
      </w:pPr>
      <w:r>
        <w:t xml:space="preserve">Create saved inventory queries to catch drift:</w:t>
      </w:r>
    </w:p>
    <w:p>
      <w:pPr>
        <w:pStyle w:val="SourceCode"/>
      </w:pPr>
      <w:r>
        <w:rPr>
          <w:rStyle w:val="VerbatimChar"/>
        </w:rPr>
        <w:t xml:space="preserve">Filter: SWIFT-Candidate-Processes</w:t>
      </w:r>
      <w:r>
        <w:br/>
      </w:r>
      <w:r>
        <w:rPr>
          <w:rStyle w:val="VerbatimChar"/>
        </w:rPr>
        <w:t xml:space="preserve">  - Process name contains: (align to YOUR stack — e.g. smc, swift, mq, xml gateway binaries)</w:t>
      </w:r>
      <w:r>
        <w:br/>
      </w:r>
      <w:r>
        <w:rPr>
          <w:rStyle w:val="VerbatimChar"/>
        </w:rPr>
        <w:t xml:space="preserve">  - Listening ports: (document your standard listener map — e.g. messaging middleware)</w:t>
      </w:r>
      <w:r>
        <w:br/>
      </w:r>
      <w:r>
        <w:br/>
      </w:r>
      <w:r>
        <w:rPr>
          <w:rStyle w:val="VerbatimChar"/>
        </w:rPr>
        <w:t xml:space="preserve">Filter: Privileged-Operations</w:t>
      </w:r>
      <w:r>
        <w:br/>
      </w:r>
      <w:r>
        <w:rPr>
          <w:rStyle w:val="VerbatimChar"/>
        </w:rPr>
        <w:t xml:space="preserve">  - User context in [operator groups] AND process in [shells, remote admin tools]</w:t>
      </w:r>
    </w:p>
    <w:bookmarkEnd w:id="29"/>
    <w:bookmarkStart w:id="30" w:name="X457cf5c2110a0f53d6105bb98217dcb8150e368"/>
    <w:p>
      <w:pPr>
        <w:pStyle w:val="Heading3"/>
      </w:pPr>
      <w:r>
        <w:t xml:space="preserve">4.3 Labelling Strategy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Label Key</w:t>
            </w:r>
          </w:p>
        </w:tc>
        <w:tc>
          <w:tcPr/>
          <w:p>
            <w:pPr>
              <w:pStyle w:val="Compact"/>
            </w:pPr>
            <w:r>
              <w:t xml:space="preserve">Example Values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zone</w:t>
            </w:r>
          </w:p>
        </w:tc>
        <w:tc>
          <w:tcPr/>
          <w:p>
            <w:pPr>
              <w:pStyle w:val="Compact"/>
            </w:pPr>
            <w:r>
              <w:t xml:space="preserve">swift-secure, adjacent, corporate</w:t>
            </w:r>
          </w:p>
        </w:tc>
        <w:tc>
          <w:tcPr/>
          <w:p>
            <w:pPr>
              <w:pStyle w:val="Compact"/>
            </w:pPr>
            <w:r>
              <w:t xml:space="preserve">Boundary for policy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t xml:space="preserve">swift-cscf</w:t>
            </w:r>
          </w:p>
        </w:tc>
        <w:tc>
          <w:tcPr/>
          <w:p>
            <w:pPr>
              <w:pStyle w:val="Compact"/>
            </w:pPr>
            <w:r>
              <w:t xml:space="preserve">Reporting filters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smc, gateway, jump, logging</w:t>
            </w:r>
          </w:p>
        </w:tc>
        <w:tc>
          <w:tcPr/>
          <w:p>
            <w:pPr>
              <w:pStyle w:val="Compact"/>
            </w:pPr>
            <w:r>
              <w:t xml:space="preserve">Rule targeting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</w:t>
            </w:r>
          </w:p>
        </w:tc>
        <w:tc>
          <w:tcPr/>
          <w:p>
            <w:pPr>
              <w:pStyle w:val="Compact"/>
            </w:pPr>
            <w:r>
              <w:t xml:space="preserve">production, dr</w:t>
            </w:r>
          </w:p>
        </w:tc>
        <w:tc>
          <w:tcPr/>
          <w:p>
            <w:pPr>
              <w:pStyle w:val="Compact"/>
            </w:pPr>
            <w:r>
              <w:t xml:space="preserve">Change control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5" w:name="Xef01f717bec055c76d69590d63da37370d7ef2b"/>
    <w:p>
      <w:pPr>
        <w:pStyle w:val="Heading2"/>
      </w:pPr>
      <w:r>
        <w:t xml:space="preserve">5. Phase 3 — Visibility, Baseline &amp; ADM (Days 10–28)</w:t>
      </w:r>
    </w:p>
    <w:bookmarkStart w:id="32" w:name="X12081d41c24fbcedc4f8c56c8eea4e6db6b5893"/>
    <w:p>
      <w:pPr>
        <w:pStyle w:val="Heading3"/>
      </w:pPr>
      <w:r>
        <w:t xml:space="preserve">5.1 Application Dependency Mapping (ADM)</w:t>
      </w:r>
    </w:p>
    <w:p>
      <w:pPr>
        <w:pStyle w:val="FirstParagraph"/>
      </w:pPr>
      <w:r>
        <w:t xml:space="preserve">ADM produces the</w:t>
      </w:r>
      <w:r>
        <w:t xml:space="preserve"> </w:t>
      </w:r>
      <w:r>
        <w:rPr>
          <w:b/>
          <w:bCs/>
        </w:rPr>
        <w:t xml:space="preserve">live internal data-flow graph</w:t>
      </w:r>
      <w:r>
        <w:t xml:space="preserve"> </w:t>
      </w:r>
      <w:r>
        <w:t xml:space="preserve">required to validate</w:t>
      </w:r>
      <w:r>
        <w:t xml:space="preserve"> </w:t>
      </w:r>
      <w:r>
        <w:t xml:space="preserve">CSCF</w:t>
      </w:r>
      <w:r>
        <w:t xml:space="preserve"> </w:t>
      </w:r>
      <w:r>
        <w:rPr>
          <w:b/>
          <w:bCs/>
        </w:rPr>
        <w:t xml:space="preserve">internal flow</w:t>
      </w:r>
      <w:r>
        <w:t xml:space="preserve"> </w:t>
      </w:r>
      <w:r>
        <w:t xml:space="preserve">expectations and to author least-privilege rules.</w:t>
      </w:r>
    </w:p>
    <w:p>
      <w:pPr>
        <w:pStyle w:val="SourceCode"/>
      </w:pPr>
      <w:r>
        <w:rPr>
          <w:rStyle w:val="VerbatimChar"/>
        </w:rPr>
        <w:t xml:space="preserve">CSW UI → Investigate → Application Dependency Mapping</w:t>
      </w:r>
      <w:r>
        <w:br/>
      </w:r>
      <w:r>
        <w:rPr>
          <w:rStyle w:val="VerbatimChar"/>
        </w:rPr>
        <w:t xml:space="preserve">  → New Workspace</w:t>
      </w:r>
      <w:r>
        <w:br/>
      </w:r>
      <w:r>
        <w:rPr>
          <w:rStyle w:val="VerbatimChar"/>
        </w:rPr>
        <w:t xml:space="preserve">  → Name: "SWIFT-CSCF-ADM-2026"</w:t>
      </w:r>
      <w:r>
        <w:br/>
      </w:r>
      <w:r>
        <w:rPr>
          <w:rStyle w:val="VerbatimChar"/>
        </w:rPr>
        <w:t xml:space="preserve">  → Scope: SWIFT-Secure-Zone (+ Adjacent if needed for cross-scope flows)</w:t>
      </w:r>
      <w:r>
        <w:br/>
      </w:r>
      <w:r>
        <w:rPr>
          <w:rStyle w:val="VerbatimChar"/>
        </w:rPr>
        <w:t xml:space="preserve">  → Time Window: minimum 2–4 weeks (cover end-of-month / batch cycles)</w:t>
      </w:r>
      <w:r>
        <w:br/>
      </w:r>
      <w:r>
        <w:rPr>
          <w:rStyle w:val="VerbatimChar"/>
        </w:rPr>
        <w:t xml:space="preserve">  → Enable process context (and user context where available)</w:t>
      </w:r>
    </w:p>
    <w:bookmarkEnd w:id="32"/>
    <w:bookmarkStart w:id="33" w:name="Xc66edc145b242f47c678327aa697dbab3d0a365"/>
    <w:p>
      <w:pPr>
        <w:pStyle w:val="Heading3"/>
      </w:pPr>
      <w:r>
        <w:t xml:space="preserve">5.2 Baseline Review Questions (CSCF-Oriented)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CSCF Tie-In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Which flows exit the secure zone, and to exactly which adjacencies?</w:t>
            </w:r>
          </w:p>
        </w:tc>
        <w:tc>
          <w:tcPr/>
          <w:p>
            <w:pPr>
              <w:pStyle w:val="Compact"/>
            </w:pPr>
            <w:r>
              <w:t xml:space="preserve">1.1, 2.1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Are there any unexpected internet-bound egress attempts from zone members?</w:t>
            </w:r>
          </w:p>
        </w:tc>
        <w:tc>
          <w:tcPr/>
          <w:p>
            <w:pPr>
              <w:pStyle w:val="Compact"/>
            </w:pPr>
            <w:r>
              <w:t xml:space="preserve">1.4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 operator sessions traverse cleartext protocols internally?</w:t>
            </w:r>
          </w:p>
        </w:tc>
        <w:tc>
          <w:tcPr/>
          <w:p>
            <w:pPr>
              <w:pStyle w:val="Compact"/>
            </w:pPr>
            <w:r>
              <w:t xml:space="preserve">2.6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Which hosts initiate administrative tooling sessions inbound to SMC/gateway tiers?</w:t>
            </w:r>
          </w:p>
        </w:tc>
        <w:tc>
          <w:tcPr/>
          <w:p>
            <w:pPr>
              <w:pStyle w:val="Compact"/>
            </w:pPr>
            <w:r>
              <w:t xml:space="preserve">1.2, 5.1</w:t>
            </w:r>
          </w:p>
        </w:tc>
      </w:tr>
    </w:tbl>
    <w:bookmarkEnd w:id="33"/>
    <w:bookmarkStart w:id="34" w:name="Xc76be1cebd5e132020cf3b332f7aaa58fd37cc4"/>
    <w:p>
      <w:pPr>
        <w:pStyle w:val="Heading3"/>
      </w:pPr>
      <w:r>
        <w:t xml:space="preserve">5.3 Export for Architecture Evidence</w:t>
      </w:r>
    </w:p>
    <w:p>
      <w:pPr>
        <w:pStyle w:val="FirstParagraph"/>
      </w:pPr>
      <w:r>
        <w:t xml:space="preserve">Export ADM clusters and edge lists after stabilisation:</w:t>
      </w:r>
    </w:p>
    <w:p>
      <w:pPr>
        <w:pStyle w:val="SourceCode"/>
      </w:pPr>
      <w:r>
        <w:rPr>
          <w:rStyle w:val="VerbatimChar"/>
        </w:rPr>
        <w:t xml:space="preserve">CSW UI → Investigate → Application Dependency Mapping</w:t>
      </w:r>
      <w:r>
        <w:br/>
      </w:r>
      <w:r>
        <w:rPr>
          <w:rStyle w:val="VerbatimChar"/>
        </w:rPr>
        <w:t xml:space="preserve">  → Open workspace → Export (per product UI) cluster + edge summaries</w:t>
      </w:r>
    </w:p>
    <w:p>
      <w:pPr>
        <w:pStyle w:val="FirstParagraph"/>
      </w:pPr>
      <w:r>
        <w:t xml:space="preserve">Store exports with</w:t>
      </w:r>
      <w:r>
        <w:t xml:space="preserve"> </w:t>
      </w:r>
      <w:r>
        <w:rPr>
          <w:b/>
          <w:bCs/>
        </w:rPr>
        <w:t xml:space="preserve">version, time window, and scope</w:t>
      </w:r>
      <w:r>
        <w:t xml:space="preserve"> </w:t>
      </w:r>
      <w:r>
        <w:t xml:space="preserve">metadata for CSP</w:t>
      </w:r>
      <w:r>
        <w:t xml:space="preserve"> </w:t>
      </w:r>
      <w:r>
        <w:t xml:space="preserve">folders.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X0d4a108d9b6233960d271b22f2e728b5b8773e3"/>
    <w:p>
      <w:pPr>
        <w:pStyle w:val="Heading2"/>
      </w:pPr>
      <w:r>
        <w:t xml:space="preserve">6. Phase 4 — Policy Design &amp; Enforcement (Days 22–45)</w:t>
      </w:r>
    </w:p>
    <w:bookmarkStart w:id="36" w:name="X1b623a84ae9c213e60a2b44cab6235a03d25428"/>
    <w:p>
      <w:pPr>
        <w:pStyle w:val="Heading3"/>
      </w:pPr>
      <w:r>
        <w:t xml:space="preserve">6.1 Policy Workspace</w:t>
      </w:r>
    </w:p>
    <w:p>
      <w:pPr>
        <w:pStyle w:val="SourceCode"/>
      </w:pPr>
      <w:r>
        <w:rPr>
          <w:rStyle w:val="VerbatimChar"/>
        </w:rPr>
        <w:t xml:space="preserve">CSW UI → Defend → Segmentation</w:t>
      </w:r>
      <w:r>
        <w:br/>
      </w:r>
      <w:r>
        <w:rPr>
          <w:rStyle w:val="VerbatimChar"/>
        </w:rPr>
        <w:t xml:space="preserve">  → New Workspace: "SWIFT-CSCF-Enforcement"</w:t>
      </w:r>
      <w:r>
        <w:br/>
      </w:r>
      <w:r>
        <w:rPr>
          <w:rStyle w:val="VerbatimChar"/>
        </w:rPr>
        <w:t xml:space="preserve">  → Scope: SWIFT-Secure-Zone</w:t>
      </w:r>
      <w:r>
        <w:br/>
      </w:r>
      <w:r>
        <w:rPr>
          <w:rStyle w:val="VerbatimChar"/>
        </w:rPr>
        <w:t xml:space="preserve">  → Import ADM-suggested policies → refine to match **documented** connection matrix</w:t>
      </w:r>
      <w:r>
        <w:br/>
      </w:r>
      <w:r>
        <w:rPr>
          <w:rStyle w:val="VerbatimChar"/>
        </w:rPr>
        <w:t xml:space="preserve">  → Mode: Simulation → Enforcement (staged)</w:t>
      </w:r>
    </w:p>
    <w:bookmarkEnd w:id="36"/>
    <w:bookmarkStart w:id="37" w:name="Xeedc75a30135ba49bcf3836e9bfd3e2e0e00ada"/>
    <w:p>
      <w:pPr>
        <w:pStyle w:val="Heading3"/>
      </w:pPr>
      <w:r>
        <w:t xml:space="preserve">6.2 Illustrative Policy Patterns (YAML-Style Snippets)</w:t>
      </w:r>
    </w:p>
    <w:p>
      <w:pPr>
        <w:pStyle w:val="BlockText"/>
      </w:pPr>
      <w:r>
        <w:t xml:space="preserve">Adapt field names to your CSW release; treat these as</w:t>
      </w:r>
      <w:r>
        <w:t xml:space="preserve"> </w:t>
      </w:r>
      <w:r>
        <w:rPr>
          <w:b/>
          <w:bCs/>
        </w:rPr>
        <w:t xml:space="preserve">logical</w:t>
      </w:r>
      <w:r>
        <w:t xml:space="preserve"> </w:t>
      </w:r>
      <w:r>
        <w:t xml:space="preserve">patterns.</w:t>
      </w:r>
    </w:p>
    <w:p>
      <w:pPr>
        <w:pStyle w:val="FirstParagraph"/>
      </w:pPr>
      <w:r>
        <w:rPr>
          <w:b/>
          <w:bCs/>
        </w:rPr>
        <w:t xml:space="preserve">Default posture — deny SWIFT secure zone to Internet at workload layer:</w:t>
      </w:r>
    </w:p>
    <w:p>
      <w:pPr>
        <w:pStyle w:val="SourceCode"/>
      </w:pPr>
      <w:r>
        <w:rPr>
          <w:rStyle w:val="CommentTok"/>
        </w:rPr>
        <w:t xml:space="preserve"># Logical illustration — SWIFT-Secure-Zone → Internet egress denial</w:t>
      </w:r>
      <w:r>
        <w:br/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SWIFT-Zone-Deny-Internet-Egress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DENY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SWIFT-Secure-Zone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destination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internet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layer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workload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rationale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"CSCF 1.4 — restriction of internet access (defence in depth)"</w:t>
      </w:r>
    </w:p>
    <w:p>
      <w:pPr>
        <w:pStyle w:val="FirstParagraph"/>
      </w:pPr>
      <w:r>
        <w:rPr>
          <w:b/>
          <w:bCs/>
        </w:rPr>
        <w:t xml:space="preserve">Allow only approved east–west dependencies (replace ports with your architecture):</w:t>
      </w:r>
    </w:p>
    <w:p>
      <w:pPr>
        <w:pStyle w:val="SourceCode"/>
      </w:pP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SWIFT-Allow-Approved-Dependencies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ALLOW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SWIFT-Secure-Zone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destination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SWIFT-Adjacent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443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8443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&lt;your-messaging-ports&gt;</w:t>
      </w:r>
      <w:r>
        <w:rPr>
          <w:rStyle w:val="Keyword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Privileged operator path — alert-first, then enforce in tranches:</w:t>
      </w:r>
    </w:p>
    <w:p>
      <w:pPr>
        <w:pStyle w:val="SourceCode"/>
      </w:pP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Operator-Jump-To-SMC-Allowlist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ALLOW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jump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destination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smc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&lt;admin-ports&gt;</w:t>
      </w:r>
      <w:r>
        <w:rPr>
          <w:rStyle w:val="Keyword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Cleartext detection (Telnet/FTP examples — extend to other plaintext stacks):</w:t>
      </w:r>
    </w:p>
    <w:p>
      <w:pPr>
        <w:pStyle w:val="SourceCode"/>
      </w:pP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Block-Cleartext-Inside-Secure-Zone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DENY</w:t>
      </w:r>
      <w:r>
        <w:rPr>
          <w:rStyle w:val="CommentTok"/>
        </w:rPr>
        <w:t xml:space="preserve">  # or </w:t>
      </w:r>
      <w:r>
        <w:rPr>
          <w:rStyle w:val="AlertTok"/>
        </w:rPr>
        <w:t xml:space="preserve">ALERT</w:t>
      </w:r>
      <w:r>
        <w:rPr>
          <w:rStyle w:val="CommentTok"/>
        </w:rPr>
        <w:t xml:space="preserve">-only during early simulation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SWIFT-Secure-Zone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destination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SWIFT-Secure-Zone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application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protocol_detect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telnet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ftp</w:t>
      </w:r>
      <w:r>
        <w:rPr>
          <w:rStyle w:val="KeywordTok"/>
        </w:rPr>
        <w:t xml:space="preserve">]</w:t>
      </w:r>
    </w:p>
    <w:bookmarkEnd w:id="37"/>
    <w:bookmarkStart w:id="38" w:name="X295c622ec54df533762c63c905a253a05c46b5b"/>
    <w:p>
      <w:pPr>
        <w:pStyle w:val="Heading3"/>
      </w:pPr>
      <w:r>
        <w:t xml:space="preserve">6.3 Enforcement Progression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Simulation</w:t>
            </w:r>
          </w:p>
        </w:tc>
        <w:tc>
          <w:tcPr/>
          <w:p>
            <w:pPr>
              <w:pStyle w:val="Compact"/>
            </w:pPr>
            <w:r>
              <w:t xml:space="preserve">≥2 weeks</w:t>
            </w:r>
          </w:p>
        </w:tc>
        <w:tc>
          <w:tcPr/>
          <w:p>
            <w:pPr>
              <w:pStyle w:val="Compact"/>
            </w:pPr>
            <w:r>
              <w:t xml:space="preserve">Validate messaging + batch; capture false positives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Selective DENY</w:t>
            </w:r>
            <w:r>
              <w:t xml:space="preserve"> </w:t>
            </w:r>
            <w:r>
              <w:t xml:space="preserve">(internet egress)</w:t>
            </w:r>
          </w:p>
        </w:tc>
        <w:tc>
          <w:tcPr/>
          <w:p>
            <w:pPr>
              <w:pStyle w:val="Compact"/>
            </w:pPr>
            <w:r>
              <w:t xml:space="preserve">1–2 weeks</w:t>
            </w:r>
          </w:p>
        </w:tc>
        <w:tc>
          <w:tcPr/>
          <w:p>
            <w:pPr>
              <w:pStyle w:val="Compact"/>
            </w:pPr>
            <w:r>
              <w:t xml:space="preserve">Prove 1.4-style controls without touching core east-west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Full allowlist + default deny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  <w:tc>
          <w:tcPr/>
          <w:p>
            <w:pPr>
              <w:pStyle w:val="Compact"/>
            </w:pPr>
            <w:r>
              <w:t xml:space="preserve">Formal least privilege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1" w:name="Xfa79bd6cbfea465c6b209609c721efbd312075e"/>
    <w:p>
      <w:pPr>
        <w:pStyle w:val="Heading2"/>
      </w:pPr>
      <w:r>
        <w:t xml:space="preserve">7. Phase 5 — Control-by-Control Mapping (CSCF v2024)</w:t>
      </w:r>
    </w:p>
    <w:p>
      <w:pPr>
        <w:pStyle w:val="BlockText"/>
      </w:pPr>
      <w:r>
        <w:rPr>
          <w:b/>
          <w:bCs/>
        </w:rPr>
        <w:t xml:space="preserve">M/A column:</w:t>
      </w:r>
      <w:r>
        <w:t xml:space="preserve"> </w:t>
      </w:r>
      <w:r>
        <w:rPr>
          <w:b/>
          <w:bCs/>
        </w:rPr>
        <w:t xml:space="preserve">M</w:t>
      </w:r>
      <w:r>
        <w:t xml:space="preserve"> </w:t>
      </w:r>
      <w:r>
        <w:t xml:space="preserve">= typically</w:t>
      </w:r>
      <w:r>
        <w:t xml:space="preserve"> </w:t>
      </w:r>
      <w:r>
        <w:rPr>
          <w:b/>
          <w:bCs/>
        </w:rPr>
        <w:t xml:space="preserve">Mandatory</w:t>
      </w:r>
      <w:r>
        <w:t xml:space="preserve">,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= typically</w:t>
      </w:r>
      <w:r>
        <w:t xml:space="preserve"> </w:t>
      </w:r>
      <w:r>
        <w:rPr>
          <w:b/>
          <w:bCs/>
        </w:rPr>
        <w:t xml:space="preserve">Advisory</w:t>
      </w:r>
      <w:r>
        <w:t xml:space="preserve"> </w:t>
      </w:r>
      <w:r>
        <w:t xml:space="preserve">for many user architectures in public CSCF summaries.</w:t>
      </w:r>
      <w:r>
        <w:t xml:space="preserve"> </w:t>
      </w:r>
      <w:r>
        <w:rPr>
          <w:b/>
          <w:bCs/>
        </w:rPr>
        <w:t xml:space="preserve">Confirm against your</w:t>
      </w:r>
      <w:r>
        <w:rPr>
          <w:b/>
          <w:bCs/>
        </w:rPr>
        <w:t xml:space="preserve"> </w:t>
      </w:r>
      <w:r>
        <w:rPr>
          <w:b/>
          <w:bCs/>
        </w:rPr>
        <w:t xml:space="preserve">official v2024 matrix row</w:t>
      </w:r>
      <w:r>
        <w:t xml:space="preserve"> </w:t>
      </w:r>
      <w:r>
        <w:t xml:space="preserve">(architecture-dependent).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CSCF Ref</w:t>
            </w:r>
          </w:p>
        </w:tc>
        <w:tc>
          <w:tcPr/>
          <w:p>
            <w:pPr>
              <w:pStyle w:val="Compact"/>
            </w:pPr>
            <w:r>
              <w:t xml:space="preserve">Title (Short)</w:t>
            </w:r>
          </w:p>
        </w:tc>
        <w:tc>
          <w:tcPr/>
          <w:p>
            <w:pPr>
              <w:pStyle w:val="Compact"/>
            </w:pPr>
            <w:r>
              <w:t xml:space="preserve">Typical M/A*</w:t>
            </w:r>
          </w:p>
        </w:tc>
        <w:tc>
          <w:tcPr/>
          <w:p>
            <w:pPr>
              <w:pStyle w:val="Compact"/>
            </w:pPr>
            <w:r>
              <w:t xml:space="preserve">CSW Capability</w:t>
            </w:r>
          </w:p>
        </w:tc>
        <w:tc>
          <w:tcPr/>
          <w:p>
            <w:pPr>
              <w:pStyle w:val="Compact"/>
            </w:pPr>
            <w:r>
              <w:t xml:space="preserve">Evidence Produced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SWIFT environment protection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Microsegmentation of secure zone; deny unapproved cross-zone paths; ADM-backed allowlists</w:t>
            </w:r>
          </w:p>
        </w:tc>
        <w:tc>
          <w:tcPr/>
          <w:p>
            <w:pPr>
              <w:pStyle w:val="Compact"/>
            </w:pPr>
            <w:r>
              <w:t xml:space="preserve">Policy workspace export; simulation vs enforcement reports;</w:t>
            </w:r>
            <w:r>
              <w:t xml:space="preserve"> </w:t>
            </w:r>
            <w:r>
              <w:rPr>
                <w:b/>
                <w:bCs/>
              </w:rPr>
              <w:t xml:space="preserve">scope membership</w:t>
            </w:r>
            <w:r>
              <w:t xml:space="preserve"> </w:t>
            </w:r>
            <w:r>
              <w:t xml:space="preserve">exports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OS privileged account control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Process + flow visibility</w:t>
            </w:r>
            <w:r>
              <w:t xml:space="preserve"> </w:t>
            </w:r>
            <w:r>
              <w:t xml:space="preserve">for privileged sessions; anomaly alerts on new admin paths</w:t>
            </w:r>
          </w:p>
        </w:tc>
        <w:tc>
          <w:tcPr/>
          <w:p>
            <w:pPr>
              <w:pStyle w:val="Compact"/>
            </w:pPr>
            <w:r>
              <w:t xml:space="preserve">Flow search with</w:t>
            </w:r>
            <w:r>
              <w:t xml:space="preserve"> </w:t>
            </w:r>
            <w:r>
              <w:rPr>
                <w:b/>
                <w:bCs/>
              </w:rPr>
              <w:t xml:space="preserve">process + user context</w:t>
            </w:r>
            <w:r>
              <w:t xml:space="preserve">; alerts on disallowed admin stacks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t xml:space="preserve">Restriction of internet access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Explicit</w:t>
            </w:r>
            <w:r>
              <w:t xml:space="preserve"> </w:t>
            </w:r>
            <w:r>
              <w:rPr>
                <w:b/>
                <w:bCs/>
              </w:rPr>
              <w:t xml:space="preserve">DENY secure-zone → Internet</w:t>
            </w:r>
            <w:r>
              <w:t xml:space="preserve"> </w:t>
            </w:r>
            <w:r>
              <w:t xml:space="preserve">at workload layer; egress attempt visibility</w:t>
            </w:r>
          </w:p>
        </w:tc>
        <w:tc>
          <w:tcPr/>
          <w:p>
            <w:pPr>
              <w:pStyle w:val="Compact"/>
            </w:pPr>
            <w:r>
              <w:t xml:space="preserve">Block counters / violation logs; flow reports showing no successful egress (or documented exceptions)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Internal data flow security</w:t>
            </w:r>
          </w:p>
        </w:tc>
        <w:tc>
          <w:tcPr/>
          <w:p>
            <w:pPr>
              <w:pStyle w:val="Compact"/>
            </w:pPr>
            <w:r>
              <w:t xml:space="preserve">A/M†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 + flow telemetry</w:t>
            </w:r>
            <w:r>
              <w:t xml:space="preserve"> </w:t>
            </w:r>
            <w:r>
              <w:t xml:space="preserve">for intra-zone and zone-to-adjacency conversations</w:t>
            </w:r>
          </w:p>
        </w:tc>
        <w:tc>
          <w:tcPr/>
          <w:p>
            <w:pPr>
              <w:pStyle w:val="Compact"/>
            </w:pPr>
            <w:r>
              <w:t xml:space="preserve">ADM exports;</w:t>
            </w:r>
            <w:r>
              <w:t xml:space="preserve"> </w:t>
            </w:r>
            <w:r>
              <w:rPr>
                <w:b/>
                <w:bCs/>
              </w:rPr>
              <w:t xml:space="preserve">edge list</w:t>
            </w:r>
            <w:r>
              <w:t xml:space="preserve"> </w:t>
            </w:r>
            <w:r>
              <w:t xml:space="preserve">tagged by time window; diff between quarters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2.6</w:t>
            </w:r>
          </w:p>
        </w:tc>
        <w:tc>
          <w:tcPr/>
          <w:p>
            <w:pPr>
              <w:pStyle w:val="Compact"/>
            </w:pPr>
            <w:r>
              <w:t xml:space="preserve">Operator session confidentiality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Plaintext protocol detection</w:t>
            </w:r>
            <w:r>
              <w:t xml:space="preserve"> </w:t>
            </w:r>
            <w:r>
              <w:t xml:space="preserve">(e.g., Telnet/FTP) and blocking/alerts; enforce TLS-only paths where architecturally valid</w:t>
            </w:r>
          </w:p>
        </w:tc>
        <w:tc>
          <w:tcPr/>
          <w:p>
            <w:pPr>
              <w:pStyle w:val="Compact"/>
            </w:pPr>
            <w:r>
              <w:t xml:space="preserve">Protocol-based rule hits; remediation tickets; pre/post flow captures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t xml:space="preserve">Password policy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 of scope</w:t>
            </w:r>
            <w:r>
              <w:t xml:space="preserve"> </w:t>
            </w:r>
            <w:r>
              <w:t xml:space="preserve">— IdP / directory / OS password controls (see Section 8)</w:t>
            </w:r>
          </w:p>
        </w:tc>
        <w:tc>
          <w:tcPr/>
          <w:p>
            <w:pPr>
              <w:pStyle w:val="Compact"/>
            </w:pPr>
            <w:r>
              <w:t xml:space="preserve">Boundary statement + pointer to directory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5.1</w:t>
            </w:r>
          </w:p>
        </w:tc>
        <w:tc>
          <w:tcPr/>
          <w:p>
            <w:pPr>
              <w:pStyle w:val="Compact"/>
            </w:pPr>
            <w:r>
              <w:t xml:space="preserve">Logical access control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Identity-aware policy</w:t>
            </w:r>
            <w:r>
              <w:t xml:space="preserve"> </w:t>
            </w:r>
            <w:r>
              <w:t xml:space="preserve">(where integrated) + strict</w:t>
            </w:r>
            <w:r>
              <w:t xml:space="preserve"> </w:t>
            </w:r>
            <w:r>
              <w:rPr>
                <w:b/>
                <w:bCs/>
              </w:rPr>
              <w:t xml:space="preserve">role/label-scoped</w:t>
            </w:r>
            <w:r>
              <w:t xml:space="preserve"> </w:t>
            </w:r>
            <w:r>
              <w:t xml:space="preserve">rules for operator entry points</w:t>
            </w:r>
          </w:p>
        </w:tc>
        <w:tc>
          <w:tcPr/>
          <w:p>
            <w:pPr>
              <w:pStyle w:val="Compact"/>
            </w:pPr>
            <w:r>
              <w:t xml:space="preserve">Rule sets tied to jump/SMC roles; access-path flow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6.1</w:t>
            </w:r>
          </w:p>
        </w:tc>
        <w:tc>
          <w:tcPr/>
          <w:p>
            <w:pPr>
              <w:pStyle w:val="Compact"/>
            </w:pPr>
            <w:r>
              <w:t xml:space="preserve">Malware protection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Process anomaly</w:t>
            </w:r>
            <w:r>
              <w:t xml:space="preserve"> </w:t>
            </w:r>
            <w:r>
              <w:t xml:space="preserve">detection; execution lineage; complementary to AV/EDR</w:t>
            </w:r>
          </w:p>
        </w:tc>
        <w:tc>
          <w:tcPr/>
          <w:p>
            <w:pPr>
              <w:pStyle w:val="Compact"/>
            </w:pPr>
            <w:r>
              <w:t xml:space="preserve">Anomaly timelines; correlations with AV alerts (operational narrative)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6.4</w:t>
            </w:r>
          </w:p>
        </w:tc>
        <w:tc>
          <w:tcPr/>
          <w:p>
            <w:pPr>
              <w:pStyle w:val="Compact"/>
            </w:pPr>
            <w:r>
              <w:t xml:space="preserve">Logging &amp; monitoring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  <w:r>
              <w:t xml:space="preserve"> </w:t>
            </w:r>
            <w:r>
              <w:rPr>
                <w:b/>
                <w:bCs/>
              </w:rPr>
              <w:t xml:space="preserve">flow + process</w:t>
            </w:r>
            <w:r>
              <w:t xml:space="preserve"> </w:t>
            </w:r>
            <w:r>
              <w:t xml:space="preserve">telemetry; export to</w:t>
            </w:r>
            <w:r>
              <w:t xml:space="preserve"> </w:t>
            </w:r>
            <w:r>
              <w:rPr>
                <w:b/>
                <w:bCs/>
              </w:rPr>
              <w:t xml:space="preserve">SIEM</w:t>
            </w:r>
            <w:r>
              <w:t xml:space="preserve"> </w:t>
            </w:r>
            <w:r>
              <w:t xml:space="preserve">via product integrations or scheduled exports</w:t>
            </w:r>
          </w:p>
        </w:tc>
        <w:tc>
          <w:tcPr/>
          <w:p>
            <w:pPr>
              <w:pStyle w:val="Compact"/>
            </w:pPr>
            <w:r>
              <w:t xml:space="preserve">Sensor uptime reports; export samples; SOC runbook references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7.1</w:t>
            </w:r>
          </w:p>
        </w:tc>
        <w:tc>
          <w:tcPr/>
          <w:p>
            <w:pPr>
              <w:pStyle w:val="Compact"/>
            </w:pPr>
            <w:r>
              <w:t xml:space="preserve">Cyber incident response planning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Forensic reconstruction</w:t>
            </w:r>
            <w:r>
              <w:t xml:space="preserve"> </w:t>
            </w:r>
            <w:r>
              <w:t xml:space="preserve">using historical flows/processes; policy snapshot/versioning for change control</w:t>
            </w:r>
          </w:p>
        </w:tc>
        <w:tc>
          <w:tcPr/>
          <w:p>
            <w:pPr>
              <w:pStyle w:val="Compact"/>
            </w:pPr>
            <w:r>
              <w:t xml:space="preserve">Incident-window exports; before/after policy diffs; analyst query audit trail</w:t>
            </w:r>
          </w:p>
        </w:tc>
      </w:tr>
    </w:tbl>
    <w:p>
      <w:pPr>
        <w:pStyle w:val="BodyText"/>
      </w:pPr>
      <w:r>
        <w:t xml:space="preserve">†</w:t>
      </w:r>
      <w:r>
        <w:t xml:space="preserve"> </w:t>
      </w:r>
      <w:r>
        <w:rPr>
          <w:b/>
          <w:bCs/>
        </w:rPr>
        <w:t xml:space="preserve">2.1</w:t>
      </w:r>
      <w:r>
        <w:t xml:space="preserve"> </w:t>
      </w:r>
      <w:r>
        <w:t xml:space="preserve">applicability (M vs A) is architecture-dependent in CSCF—verify your matrix.</w:t>
      </w:r>
    </w:p>
    <w:p>
      <w:pPr>
        <w:pStyle w:val="BodyText"/>
      </w:pPr>
      <w:r>
        <w:t xml:space="preserve">*</w:t>
      </w:r>
      <w:r>
        <w:t xml:space="preserve"> </w:t>
      </w:r>
      <w:r>
        <w:rPr>
          <w:b/>
          <w:bCs/>
        </w:rPr>
        <w:t xml:space="preserve">Mandatory/Advisory</w:t>
      </w:r>
      <w:r>
        <w:t xml:space="preserve"> </w:t>
      </w:r>
      <w:r>
        <w:t xml:space="preserve">classifications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be taken from the official SWIFT CSCF</w:t>
      </w:r>
      <w:r>
        <w:t xml:space="preserve"> </w:t>
      </w:r>
      <w:r>
        <w:t xml:space="preserve">v2024 documentation for your institution’s architecture; the M/A hints here support</w:t>
      </w:r>
      <w:r>
        <w:t xml:space="preserve"> </w:t>
      </w:r>
      <w:r>
        <w:t xml:space="preserve">runbook navigation only.</w:t>
      </w:r>
    </w:p>
    <w:bookmarkStart w:id="40" w:name="X3299cf713dfb114286b98d6fb9d717aa9311f99"/>
    <w:p>
      <w:pPr>
        <w:pStyle w:val="Heading3"/>
      </w:pPr>
      <w:r>
        <w:t xml:space="preserve">7.1 Additional CSCF Controls (Illustrative Technical Touchpoints)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CSCF Area</w:t>
            </w:r>
          </w:p>
        </w:tc>
        <w:tc>
          <w:tcPr/>
          <w:p>
            <w:pPr>
              <w:pStyle w:val="Compact"/>
            </w:pPr>
            <w:r>
              <w:t xml:space="preserve">Typical M/A</w:t>
            </w:r>
          </w:p>
        </w:tc>
        <w:tc>
          <w:tcPr/>
          <w:p>
            <w:pPr>
              <w:pStyle w:val="Compact"/>
            </w:pPr>
            <w:r>
              <w:t xml:space="preserve">CSW-Relevant Angle</w:t>
            </w:r>
          </w:p>
        </w:tc>
        <w:tc>
          <w:tcPr/>
          <w:p>
            <w:pPr>
              <w:pStyle w:val="Compact"/>
            </w:pPr>
            <w:r>
              <w:t xml:space="preserve">Evidence Hook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2.x / 3.x System hardening &amp; vulnerability</w:t>
            </w:r>
          </w:p>
        </w:tc>
        <w:tc>
          <w:tcPr/>
          <w:p>
            <w:pPr>
              <w:pStyle w:val="Compact"/>
            </w:pPr>
            <w:r>
              <w:t xml:space="preserve">Mixed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CVE + reachability</w:t>
            </w:r>
            <w:r>
              <w:t xml:space="preserve"> </w:t>
            </w:r>
            <w:r>
              <w:t xml:space="preserve">prioritisation; narrow allow rules as compensating controls while patching</w:t>
            </w:r>
          </w:p>
        </w:tc>
        <w:tc>
          <w:tcPr/>
          <w:p>
            <w:pPr>
              <w:pStyle w:val="Compact"/>
            </w:pPr>
            <w:r>
              <w:t xml:space="preserve">Vulnerability scoped reports; policy exception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6.x Detection sub-controls</w:t>
            </w:r>
          </w:p>
        </w:tc>
        <w:tc>
          <w:tcPr/>
          <w:p>
            <w:pPr>
              <w:pStyle w:val="Compact"/>
            </w:pPr>
            <w:r>
              <w:t xml:space="preserve">Mixed</w:t>
            </w:r>
          </w:p>
        </w:tc>
        <w:tc>
          <w:tcPr/>
          <w:p>
            <w:pPr>
              <w:pStyle w:val="Compact"/>
            </w:pPr>
            <w:r>
              <w:t xml:space="preserve">Workload segmentation blocks; east-west alerts</w:t>
            </w:r>
          </w:p>
        </w:tc>
        <w:tc>
          <w:tcPr/>
          <w:p>
            <w:pPr>
              <w:pStyle w:val="Compact"/>
            </w:pPr>
            <w:r>
              <w:t xml:space="preserve">Alert exports; MTTD/MTTR narrative support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2" w:name="X516c14a36f7f2dc6e5f0d3e8b7c712a22d36634"/>
    <w:p>
      <w:pPr>
        <w:pStyle w:val="Heading2"/>
      </w:pPr>
      <w:r>
        <w:t xml:space="preserve">8. Boundaries — What CSW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Cover</w:t>
      </w:r>
    </w:p>
    <w:p>
      <w:pPr>
        <w:pStyle w:val="FirstParagraph"/>
      </w:pPr>
      <w:r>
        <w:t xml:space="preserve">Be explicit with assessors to avoid</w:t>
      </w:r>
      <w:r>
        <w:t xml:space="preserve"> </w:t>
      </w:r>
      <w:r>
        <w:rPr>
          <w:b/>
          <w:bCs/>
        </w:rPr>
        <w:t xml:space="preserve">over-claiming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Boundary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SWIFT contractual &amp; organizational CSP</w:t>
            </w:r>
          </w:p>
        </w:tc>
        <w:tc>
          <w:tcPr/>
          <w:p>
            <w:pPr>
              <w:pStyle w:val="Compact"/>
            </w:pPr>
            <w:r>
              <w:t xml:space="preserve">CSW does not complete the annual attestation or independent assessment for you.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Architecture design approvals</w:t>
            </w:r>
          </w:p>
        </w:tc>
        <w:tc>
          <w:tcPr/>
          <w:p>
            <w:pPr>
              <w:pStyle w:val="Compact"/>
            </w:pPr>
            <w:r>
              <w:t xml:space="preserve">Physical/logical SWIFT architecture choices, VPNs, HW security modules, and connector placement remain</w:t>
            </w:r>
            <w:r>
              <w:t xml:space="preserve"> </w:t>
            </w:r>
            <w:r>
              <w:rPr>
                <w:b/>
                <w:bCs/>
              </w:rPr>
              <w:t xml:space="preserve">outside</w:t>
            </w:r>
            <w:r>
              <w:t xml:space="preserve"> </w:t>
            </w:r>
            <w:r>
              <w:t xml:space="preserve">CSW.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Password / MFA / account lifecycle</w:t>
            </w:r>
          </w:p>
        </w:tc>
        <w:tc>
          <w:tcPr/>
          <w:p>
            <w:pPr>
              <w:pStyle w:val="Compact"/>
            </w:pPr>
            <w:r>
              <w:t xml:space="preserve">Directory controls, MFA enforcement, password length/history (</w:t>
            </w:r>
            <w:r>
              <w:rPr>
                <w:b/>
                <w:bCs/>
              </w:rPr>
              <w:t xml:space="preserve">e.g., CSCF 4.1</w:t>
            </w:r>
            <w:r>
              <w:t xml:space="preserve">) are</w:t>
            </w:r>
            <w:r>
              <w:t xml:space="preserve"> </w:t>
            </w:r>
            <w:r>
              <w:rPr>
                <w:b/>
                <w:bCs/>
              </w:rPr>
              <w:t xml:space="preserve">IdP/OS</w:t>
            </w:r>
            <w:r>
              <w:t xml:space="preserve"> </w:t>
            </w:r>
            <w:r>
              <w:t xml:space="preserve">responsibilities.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 tamper protection &amp; retention law</w:t>
            </w:r>
          </w:p>
        </w:tc>
        <w:tc>
          <w:tcPr/>
          <w:p>
            <w:pPr>
              <w:pStyle w:val="Compact"/>
            </w:pPr>
            <w:r>
              <w:t xml:space="preserve">CSW generates telemetry;</w:t>
            </w:r>
            <w:r>
              <w:t xml:space="preserve"> </w:t>
            </w:r>
            <w:r>
              <w:rPr>
                <w:b/>
                <w:bCs/>
              </w:rPr>
              <w:t xml:space="preserve">log integrity, WORM storage, legal hold</w:t>
            </w:r>
            <w:r>
              <w:t xml:space="preserve">, and contractual retention are SIEM/ops/legal domains.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Malware efficacy</w:t>
            </w:r>
          </w:p>
        </w:tc>
        <w:tc>
          <w:tcPr/>
          <w:p>
            <w:pPr>
              <w:pStyle w:val="Compact"/>
            </w:pPr>
            <w:r>
              <w:t xml:space="preserve">CSW complements</w:t>
            </w:r>
            <w:r>
              <w:t xml:space="preserve"> </w:t>
            </w:r>
            <w:r>
              <w:rPr>
                <w:b/>
                <w:bCs/>
              </w:rPr>
              <w:t xml:space="preserve">AV/EDR</w:t>
            </w:r>
            <w:r>
              <w:t xml:space="preserve"> </w:t>
            </w:r>
            <w:r>
              <w:t xml:space="preserve">but does not replace signature/engine coverage or host isolation products.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Patch installation</w:t>
            </w:r>
          </w:p>
        </w:tc>
        <w:tc>
          <w:tcPr/>
          <w:p>
            <w:pPr>
              <w:pStyle w:val="Compact"/>
            </w:pPr>
            <w:r>
              <w:t xml:space="preserve">CSW informs risk;</w:t>
            </w:r>
            <w:r>
              <w:t xml:space="preserve"> </w:t>
            </w:r>
            <w:r>
              <w:rPr>
                <w:b/>
                <w:bCs/>
              </w:rPr>
              <w:t xml:space="preserve">change execution</w:t>
            </w:r>
            <w:r>
              <w:t xml:space="preserve"> </w:t>
            </w:r>
            <w:r>
              <w:t xml:space="preserve">is IT operations.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People &amp; process controls</w:t>
            </w:r>
          </w:p>
        </w:tc>
        <w:tc>
          <w:tcPr/>
          <w:p>
            <w:pPr>
              <w:pStyle w:val="Compact"/>
            </w:pPr>
            <w:r>
              <w:t xml:space="preserve">Training, background checks, vendor SLAs, and IR tabletop governance remain organizational.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6" w:name="X270eaffe3ebc71f752e42700d7cb6c38b72dace"/>
    <w:p>
      <w:pPr>
        <w:pStyle w:val="Heading2"/>
      </w:pPr>
      <w:r>
        <w:t xml:space="preserve">9. Audit Preparation &amp; Evidence Export</w:t>
      </w:r>
    </w:p>
    <w:bookmarkStart w:id="43" w:name="X1cc2576c697253eae606ac19d98b2058ff1e1ec"/>
    <w:p>
      <w:pPr>
        <w:pStyle w:val="Heading3"/>
      </w:pPr>
      <w:r>
        <w:t xml:space="preserve">9.1 Recommended Quarterly Evidence Pack (CSW Portions)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Evidence Item</w:t>
            </w:r>
          </w:p>
        </w:tc>
        <w:tc>
          <w:tcPr/>
          <w:p>
            <w:pPr>
              <w:pStyle w:val="Compact"/>
            </w:pPr>
            <w:r>
              <w:t xml:space="preserve">CSW Source</w:t>
            </w:r>
          </w:p>
        </w:tc>
        <w:tc>
          <w:tcPr/>
          <w:p>
            <w:pPr>
              <w:pStyle w:val="Compact"/>
            </w:pPr>
            <w:r>
              <w:t xml:space="preserve">Maps To (Examples)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Secure-zone</w:t>
            </w:r>
            <w:r>
              <w:t xml:space="preserve"> </w:t>
            </w:r>
            <w:r>
              <w:rPr>
                <w:b/>
                <w:bCs/>
              </w:rPr>
              <w:t xml:space="preserve">inventory</w:t>
            </w:r>
            <w:r>
              <w:t xml:space="preserve"> </w:t>
            </w:r>
            <w:r>
              <w:t xml:space="preserve">snapshot</w:t>
            </w:r>
          </w:p>
        </w:tc>
        <w:tc>
          <w:tcPr/>
          <w:p>
            <w:pPr>
              <w:pStyle w:val="Compact"/>
            </w:pPr>
            <w:r>
              <w:t xml:space="preserve">Manage → Inventory / Agents</w:t>
            </w:r>
          </w:p>
        </w:tc>
        <w:tc>
          <w:tcPr/>
          <w:p>
            <w:pPr>
              <w:pStyle w:val="Compact"/>
            </w:pPr>
            <w:r>
              <w:t xml:space="preserve">1.1, 5.1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Policy workspace</w:t>
            </w:r>
            <w:r>
              <w:t xml:space="preserve"> </w:t>
            </w:r>
            <w:r>
              <w:t xml:space="preserve">export + version</w:t>
            </w:r>
          </w:p>
        </w:tc>
        <w:tc>
          <w:tcPr/>
          <w:p>
            <w:pPr>
              <w:pStyle w:val="Compact"/>
            </w:pPr>
            <w:r>
              <w:t xml:space="preserve">Defend → Segmentation</w:t>
            </w:r>
          </w:p>
        </w:tc>
        <w:tc>
          <w:tcPr/>
          <w:p>
            <w:pPr>
              <w:pStyle w:val="Compact"/>
            </w:pPr>
            <w:r>
              <w:t xml:space="preserve">1.1, 1.4, 2.1, 5.1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Simulation vs enforcement</w:t>
            </w:r>
            <w:r>
              <w:t xml:space="preserve"> </w:t>
            </w:r>
            <w:r>
              <w:t xml:space="preserve">history</w:t>
            </w:r>
          </w:p>
        </w:tc>
        <w:tc>
          <w:tcPr/>
          <w:p>
            <w:pPr>
              <w:pStyle w:val="Compact"/>
            </w:pPr>
            <w:r>
              <w:t xml:space="preserve">Policy analysis / audit</w:t>
            </w:r>
          </w:p>
        </w:tc>
        <w:tc>
          <w:tcPr/>
          <w:p>
            <w:pPr>
              <w:pStyle w:val="Compact"/>
            </w:pPr>
            <w:r>
              <w:t xml:space="preserve">1.4, 2.1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</w:t>
            </w:r>
            <w:r>
              <w:t xml:space="preserve"> </w:t>
            </w:r>
            <w:r>
              <w:t xml:space="preserve">graph export (time-bounded)</w:t>
            </w:r>
          </w:p>
        </w:tc>
        <w:tc>
          <w:tcPr/>
          <w:p>
            <w:pPr>
              <w:pStyle w:val="Compact"/>
            </w:pPr>
            <w:r>
              <w:t xml:space="preserve">Investigate → ADM</w:t>
            </w:r>
          </w:p>
        </w:tc>
        <w:tc>
          <w:tcPr/>
          <w:p>
            <w:pPr>
              <w:pStyle w:val="Compact"/>
            </w:pPr>
            <w:r>
              <w:t xml:space="preserve">2.1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Flow search</w:t>
            </w:r>
            <w:r>
              <w:t xml:space="preserve"> </w:t>
            </w:r>
            <w:r>
              <w:t xml:space="preserve">export (representative samples)</w:t>
            </w:r>
          </w:p>
        </w:tc>
        <w:tc>
          <w:tcPr/>
          <w:p>
            <w:pPr>
              <w:pStyle w:val="Compact"/>
            </w:pPr>
            <w:r>
              <w:t xml:space="preserve">Investigate → Flow Search</w:t>
            </w:r>
          </w:p>
        </w:tc>
        <w:tc>
          <w:tcPr/>
          <w:p>
            <w:pPr>
              <w:pStyle w:val="Compact"/>
            </w:pPr>
            <w:r>
              <w:t xml:space="preserve">2.1, 6.4, 7.1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Violation / block</w:t>
            </w:r>
            <w:r>
              <w:t xml:space="preserve"> </w:t>
            </w:r>
            <w:r>
              <w:t xml:space="preserve">statistics</w:t>
            </w:r>
          </w:p>
        </w:tc>
        <w:tc>
          <w:tcPr/>
          <w:p>
            <w:pPr>
              <w:pStyle w:val="Compact"/>
            </w:pPr>
            <w:r>
              <w:t xml:space="preserve">Alerts / policy hits</w:t>
            </w:r>
          </w:p>
        </w:tc>
        <w:tc>
          <w:tcPr/>
          <w:p>
            <w:pPr>
              <w:pStyle w:val="Compact"/>
            </w:pPr>
            <w:r>
              <w:t xml:space="preserve">1.4, 6.4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Vulnerability exposure</w:t>
            </w:r>
            <w:r>
              <w:t xml:space="preserve"> </w:t>
            </w:r>
            <w:r>
              <w:t xml:space="preserve">report (zone scoped)</w:t>
            </w:r>
          </w:p>
        </w:tc>
        <w:tc>
          <w:tcPr/>
          <w:p>
            <w:pPr>
              <w:pStyle w:val="Compact"/>
            </w:pPr>
            <w:r>
              <w:t xml:space="preserve">Investigate → Vulnerability</w:t>
            </w:r>
          </w:p>
        </w:tc>
        <w:tc>
          <w:tcPr/>
          <w:p>
            <w:pPr>
              <w:pStyle w:val="Compact"/>
            </w:pPr>
            <w:r>
              <w:t xml:space="preserve">3.x hardening narrative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</w:t>
            </w:r>
            <w:r>
              <w:t xml:space="preserve"> </w:t>
            </w:r>
            <w:r>
              <w:rPr>
                <w:b/>
                <w:bCs/>
              </w:rPr>
              <w:t xml:space="preserve">coverage &amp; health</w:t>
            </w:r>
            <w:r>
              <w:t xml:space="preserve"> </w:t>
            </w: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Operations views</w:t>
            </w:r>
          </w:p>
        </w:tc>
        <w:tc>
          <w:tcPr/>
          <w:p>
            <w:pPr>
              <w:pStyle w:val="Compact"/>
            </w:pPr>
            <w:r>
              <w:t xml:space="preserve">6.4</w:t>
            </w:r>
          </w:p>
        </w:tc>
      </w:tr>
    </w:tbl>
    <w:bookmarkEnd w:id="43"/>
    <w:bookmarkStart w:id="44" w:name="X1d88908ec99880f4ff92c17bdbb6d0ed8d8c047"/>
    <w:p>
      <w:pPr>
        <w:pStyle w:val="Heading3"/>
      </w:pPr>
      <w:r>
        <w:t xml:space="preserve">9.2 Bash-Oriented Export Patterns (Examples)</w:t>
      </w:r>
    </w:p>
    <w:p>
      <w:pPr>
        <w:pStyle w:val="FirstParagraph"/>
      </w:pPr>
      <w:r>
        <w:t xml:space="preserve">When APIs/CLI are available in your deployment, wrap repeatable exports: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CommentTok"/>
        </w:rPr>
        <w:t xml:space="preserve"># Illustrative — replace with your CSW API/CLI equivalents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rPr>
          <w:rStyle w:val="VariableTok"/>
        </w:rPr>
        <w:t xml:space="preserve">QUARTER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"2026Q2"</w:t>
      </w:r>
      <w:r>
        <w:br/>
      </w:r>
      <w:r>
        <w:rPr>
          <w:rStyle w:val="VariableTok"/>
        </w:rPr>
        <w:t xml:space="preserve">SCOPE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"SWIFT-Secure-Zone"</w:t>
      </w:r>
      <w:r>
        <w:br/>
      </w:r>
      <w:r>
        <w:rPr>
          <w:rStyle w:val="VariableTok"/>
        </w:rPr>
        <w:t xml:space="preserve">OUTDIR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"./swift_csp_evidence_</w:t>
      </w:r>
      <w:r>
        <w:rPr>
          <w:rStyle w:val="VariableTok"/>
        </w:rPr>
        <w:t xml:space="preserve">${QUARTER}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${OUTDIR}</w:t>
      </w:r>
      <w:r>
        <w:rPr>
          <w:rStyle w:val="StringTok"/>
        </w:rPr>
        <w:t xml:space="preserve">"</w:t>
      </w:r>
      <w:r>
        <w:br/>
      </w:r>
      <w:r>
        <w:rPr>
          <w:rStyle w:val="CommentTok"/>
        </w:rPr>
        <w:t xml:space="preserve"># pseudo-calls — implement using your supported automation</w:t>
      </w:r>
      <w:r>
        <w:br/>
      </w:r>
      <w:r>
        <w:rPr>
          <w:rStyle w:val="CommentTok"/>
        </w:rPr>
        <w:t xml:space="preserve"># csw inventory export --scope "${SCOPE}" &gt; "${OUTDIR}/inventory.json"</w:t>
      </w:r>
      <w:r>
        <w:br/>
      </w:r>
      <w:r>
        <w:rPr>
          <w:rStyle w:val="CommentTok"/>
        </w:rPr>
        <w:t xml:space="preserve"># csw policy export --workspace SWIFT-CSCF-Enforcement &gt; "${OUTDIR}/policies.json"</w:t>
      </w:r>
      <w:r>
        <w:br/>
      </w:r>
      <w:r>
        <w:rPr>
          <w:rStyle w:val="CommentTok"/>
        </w:rPr>
        <w:t xml:space="preserve"># csw adm export --workspace SWIFT-CSCF-ADM-2026 &gt; "${OUTDIR}/adm-edges.csv"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"Package </w:t>
      </w:r>
      <w:r>
        <w:rPr>
          <w:rStyle w:val="VariableTok"/>
        </w:rPr>
        <w:t xml:space="preserve">${OUTDIR}</w:t>
      </w:r>
      <w:r>
        <w:rPr>
          <w:rStyle w:val="StringTok"/>
        </w:rPr>
        <w:t xml:space="preserve"> with cryptographic hash manifest for audit chain of custody."</w:t>
      </w:r>
      <w:r>
        <w:br/>
      </w:r>
      <w:r>
        <w:rPr>
          <w:rStyle w:val="FunctionTok"/>
        </w:rPr>
        <w:t xml:space="preserve">sha256sum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${OUTDIR}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${OUTDIR}</w:t>
      </w:r>
      <w:r>
        <w:rPr>
          <w:rStyle w:val="StringTok"/>
        </w:rPr>
        <w:t xml:space="preserve">/SHA256SUMS.txt"</w:t>
      </w:r>
    </w:p>
    <w:bookmarkEnd w:id="44"/>
    <w:bookmarkStart w:id="45" w:name="Xa1dff3a3d63774ec59d834834ee59f826e796db"/>
    <w:p>
      <w:pPr>
        <w:pStyle w:val="Heading3"/>
      </w:pPr>
      <w:r>
        <w:t xml:space="preserve">9.3 Incident Response Evidence Collection</w:t>
      </w:r>
    </w:p>
    <w:p>
      <w:pPr>
        <w:pStyle w:val="SourceCode"/>
      </w:pPr>
      <w:r>
        <w:rPr>
          <w:rStyle w:val="VerbatimChar"/>
        </w:rPr>
        <w:t xml:space="preserve">CSW UI → Investigate → Flow Search</w:t>
      </w:r>
      <w:r>
        <w:br/>
      </w:r>
      <w:r>
        <w:rPr>
          <w:rStyle w:val="VerbatimChar"/>
        </w:rPr>
        <w:t xml:space="preserve">  → Time range: IR window (UTC-documented)</w:t>
      </w:r>
      <w:r>
        <w:br/>
      </w:r>
      <w:r>
        <w:rPr>
          <w:rStyle w:val="VerbatimChar"/>
        </w:rPr>
        <w:t xml:space="preserve">  → Source/Destination: affected workload identities</w:t>
      </w:r>
      <w:r>
        <w:br/>
      </w:r>
      <w:r>
        <w:rPr>
          <w:rStyle w:val="VerbatimChar"/>
        </w:rPr>
        <w:t xml:space="preserve">  → Export: CSV/JSON + process metadata</w:t>
      </w:r>
      <w:r>
        <w:br/>
      </w:r>
      <w:r>
        <w:br/>
      </w:r>
      <w:r>
        <w:rPr>
          <w:rStyle w:val="VerbatimChar"/>
        </w:rPr>
        <w:t xml:space="preserve">CSW UI → Investigate → Process Search</w:t>
      </w:r>
      <w:r>
        <w:br/>
      </w:r>
      <w:r>
        <w:rPr>
          <w:rStyle w:val="VerbatimChar"/>
        </w:rPr>
        <w:t xml:space="preserve">  → Scope: SWIFT-Secure-Zone</w:t>
      </w:r>
      <w:r>
        <w:br/>
      </w:r>
      <w:r>
        <w:rPr>
          <w:rStyle w:val="VerbatimChar"/>
        </w:rPr>
        <w:t xml:space="preserve">  → Parent/child lineage for suspicious execution</w:t>
      </w:r>
    </w:p>
    <w:p>
      <w:pPr>
        <w:pStyle w:val="FirstParagraph"/>
      </w:pPr>
      <w:r>
        <w:t xml:space="preserve">Retain exports under your</w:t>
      </w:r>
      <w:r>
        <w:t xml:space="preserve"> </w:t>
      </w:r>
      <w:r>
        <w:rPr>
          <w:b/>
          <w:bCs/>
        </w:rPr>
        <w:t xml:space="preserve">records management</w:t>
      </w:r>
      <w:r>
        <w:t xml:space="preserve"> </w:t>
      </w:r>
      <w:r>
        <w:t xml:space="preserve">policy; correlate with</w:t>
      </w:r>
      <w:r>
        <w:t xml:space="preserve"> </w:t>
      </w:r>
      <w:r>
        <w:t xml:space="preserve">tickets, timelines, and third-party forensics.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X49f11ab1df2c51cc81e5a214849ada9c10fbad8"/>
    <w:p>
      <w:pPr>
        <w:pStyle w:val="Heading2"/>
      </w:pPr>
      <w:r>
        <w:t xml:space="preserve">10. Monitoring &amp; Alerting (Operationalisation)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Alert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CSCF Touchpoint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Secure-zone</w:t>
            </w:r>
            <w:r>
              <w:t xml:space="preserve"> </w:t>
            </w:r>
            <w:r>
              <w:rPr>
                <w:b/>
                <w:bCs/>
              </w:rPr>
              <w:t xml:space="preserve">internet egress</w:t>
            </w:r>
            <w:r>
              <w:t xml:space="preserve"> </w:t>
            </w:r>
            <w:r>
              <w:t xml:space="preserve">attempt</w:t>
            </w:r>
          </w:p>
        </w:tc>
        <w:tc>
          <w:tcPr/>
          <w:p>
            <w:pPr>
              <w:pStyle w:val="Compact"/>
            </w:pPr>
            <w:r>
              <w:t xml:space="preserve">Deny or detect on Internet destinations</w:t>
            </w:r>
          </w:p>
        </w:tc>
        <w:tc>
          <w:tcPr/>
          <w:p>
            <w:pPr>
              <w:pStyle w:val="Compact"/>
            </w:pPr>
            <w:r>
              <w:t xml:space="preserve">1.4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unexpected east-west</w:t>
            </w:r>
            <w:r>
              <w:t xml:space="preserve"> </w:t>
            </w: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Baseline deviation vs ADM</w:t>
            </w:r>
          </w:p>
        </w:tc>
        <w:tc>
          <w:tcPr/>
          <w:p>
            <w:pPr>
              <w:pStyle w:val="Compact"/>
            </w:pPr>
            <w:r>
              <w:t xml:space="preserve">2.1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Cleartext protocol</w:t>
            </w:r>
            <w:r>
              <w:t xml:space="preserve"> </w:t>
            </w:r>
            <w:r>
              <w:t xml:space="preserve">inside zone</w:t>
            </w:r>
          </w:p>
        </w:tc>
        <w:tc>
          <w:tcPr/>
          <w:p>
            <w:pPr>
              <w:pStyle w:val="Compact"/>
            </w:pPr>
            <w:r>
              <w:t xml:space="preserve">telnet/ftp/other plaintext signatures</w:t>
            </w:r>
          </w:p>
        </w:tc>
        <w:tc>
          <w:tcPr/>
          <w:p>
            <w:pPr>
              <w:pStyle w:val="Compact"/>
            </w:pPr>
            <w:r>
              <w:t xml:space="preserve">2.6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privileged path</w:t>
            </w:r>
            <w:r>
              <w:t xml:space="preserve"> </w:t>
            </w:r>
            <w:r>
              <w:t xml:space="preserve">to SMC tier</w:t>
            </w:r>
          </w:p>
        </w:tc>
        <w:tc>
          <w:tcPr/>
          <w:p>
            <w:pPr>
              <w:pStyle w:val="Compact"/>
            </w:pPr>
            <w:r>
              <w:t xml:space="preserve">First-seen admin flow</w:t>
            </w:r>
          </w:p>
        </w:tc>
        <w:tc>
          <w:tcPr/>
          <w:p>
            <w:pPr>
              <w:pStyle w:val="Compact"/>
            </w:pPr>
            <w:r>
              <w:t xml:space="preserve">1.2, 5.1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Sensor gap</w:t>
            </w:r>
          </w:p>
        </w:tc>
        <w:tc>
          <w:tcPr/>
          <w:p>
            <w:pPr>
              <w:pStyle w:val="Compact"/>
            </w:pPr>
            <w:r>
              <w:t xml:space="preserve">Agent inactive</w:t>
            </w:r>
          </w:p>
        </w:tc>
        <w:tc>
          <w:tcPr/>
          <w:p>
            <w:pPr>
              <w:pStyle w:val="Compact"/>
            </w:pPr>
            <w:r>
              <w:t xml:space="preserve">6.4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 CVE</w:t>
            </w:r>
            <w:r>
              <w:t xml:space="preserve"> </w:t>
            </w:r>
            <w:r>
              <w:t xml:space="preserve">on in-zone production</w:t>
            </w:r>
          </w:p>
        </w:tc>
        <w:tc>
          <w:tcPr/>
          <w:p>
            <w:pPr>
              <w:pStyle w:val="Compact"/>
            </w:pPr>
            <w:r>
              <w:t xml:space="preserve">Vulnerability rule</w:t>
            </w:r>
          </w:p>
        </w:tc>
        <w:tc>
          <w:tcPr/>
          <w:p>
            <w:pPr>
              <w:pStyle w:val="Compact"/>
            </w:pPr>
            <w:r>
              <w:t xml:space="preserve">3.x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X3a0851872a13412add7784181f5bc7c74c6084b"/>
    <w:p>
      <w:pPr>
        <w:pStyle w:val="Heading2"/>
      </w:pPr>
      <w:r>
        <w:t xml:space="preserve">11. Common Pitfalls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Pitfall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Mapping organizational</w:t>
            </w:r>
            <w:r>
              <w:t xml:space="preserve"> </w:t>
            </w:r>
            <w:r>
              <w:rPr>
                <w:b/>
                <w:bCs/>
              </w:rPr>
              <w:t xml:space="preserve">Mandatory</w:t>
            </w:r>
            <w:r>
              <w:t xml:space="preserve"> </w:t>
            </w:r>
            <w:r>
              <w:t xml:space="preserve">controls without architecture row</w:t>
            </w:r>
          </w:p>
        </w:tc>
        <w:tc>
          <w:tcPr/>
          <w:p>
            <w:pPr>
              <w:pStyle w:val="Compact"/>
            </w:pPr>
            <w:r>
              <w:t xml:space="preserve">Import official v2024 matrix into Appendix A; color-code 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Enforcing too aggressively during</w:t>
            </w:r>
            <w:r>
              <w:t xml:space="preserve"> </w:t>
            </w:r>
            <w:r>
              <w:rPr>
                <w:b/>
                <w:bCs/>
              </w:rPr>
              <w:t xml:space="preserve">migration</w:t>
            </w:r>
          </w:p>
        </w:tc>
        <w:tc>
          <w:tcPr/>
          <w:p>
            <w:pPr>
              <w:pStyle w:val="Compact"/>
            </w:pPr>
            <w:r>
              <w:t xml:space="preserve">Long simulation; staged tranches; maintenance windows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Mistaking</w:t>
            </w:r>
            <w:r>
              <w:t xml:space="preserve"> </w:t>
            </w:r>
            <w:r>
              <w:rPr>
                <w:b/>
                <w:bCs/>
              </w:rPr>
              <w:t xml:space="preserve">VPN Internet breakout</w:t>
            </w:r>
            <w:r>
              <w:t xml:space="preserve"> </w:t>
            </w:r>
            <w:r>
              <w:t xml:space="preserve">for "no internet"</w:t>
            </w:r>
          </w:p>
        </w:tc>
        <w:tc>
          <w:tcPr/>
          <w:p>
            <w:pPr>
              <w:pStyle w:val="Compact"/>
            </w:pPr>
            <w:r>
              <w:t xml:space="preserve">Trace</w:t>
            </w:r>
            <w:r>
              <w:t xml:space="preserve"> </w:t>
            </w:r>
            <w:r>
              <w:rPr>
                <w:b/>
                <w:bCs/>
              </w:rPr>
              <w:t xml:space="preserve">actual</w:t>
            </w:r>
            <w:r>
              <w:t xml:space="preserve"> </w:t>
            </w:r>
            <w:r>
              <w:t xml:space="preserve">default routes and egress from</w:t>
            </w:r>
            <w:r>
              <w:t xml:space="preserve"> </w:t>
            </w:r>
            <w:r>
              <w:rPr>
                <w:b/>
                <w:bCs/>
              </w:rPr>
              <w:t xml:space="preserve">each</w:t>
            </w:r>
            <w:r>
              <w:t xml:space="preserve"> </w:t>
            </w:r>
            <w:r>
              <w:t xml:space="preserve">subnet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</w:t>
            </w:r>
            <w:r>
              <w:t xml:space="preserve"> </w:t>
            </w:r>
            <w:r>
              <w:rPr>
                <w:b/>
                <w:bCs/>
              </w:rPr>
              <w:t xml:space="preserve">shared jump boxes</w:t>
            </w:r>
            <w:r>
              <w:t xml:space="preserve"> </w:t>
            </w:r>
            <w:r>
              <w:t xml:space="preserve">blur accountability</w:t>
            </w:r>
          </w:p>
        </w:tc>
        <w:tc>
          <w:tcPr/>
          <w:p>
            <w:pPr>
              <w:pStyle w:val="Compact"/>
            </w:pPr>
            <w:r>
              <w:t xml:space="preserve">Pair CSW user context with</w:t>
            </w:r>
            <w:r>
              <w:t xml:space="preserve"> </w:t>
            </w:r>
            <w:r>
              <w:rPr>
                <w:b/>
                <w:bCs/>
              </w:rPr>
              <w:t xml:space="preserve">named</w:t>
            </w:r>
            <w:r>
              <w:t xml:space="preserve"> </w:t>
            </w:r>
            <w:r>
              <w:t xml:space="preserve">accounts at the bastion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HSM traffic</w:t>
            </w:r>
            <w:r>
              <w:t xml:space="preserve"> </w:t>
            </w:r>
            <w:r>
              <w:t xml:space="preserve">mis-modelled</w:t>
            </w:r>
          </w:p>
        </w:tc>
        <w:tc>
          <w:tcPr/>
          <w:p>
            <w:pPr>
              <w:pStyle w:val="Compact"/>
            </w:pPr>
            <w:r>
              <w:t xml:space="preserve">Document crypto client flows; avoid over-broad blocks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X595e09537ca1d412281a1b80cf48be7130d547c"/>
    <w:p>
      <w:pPr>
        <w:pStyle w:val="Heading2"/>
      </w:pPr>
      <w:r>
        <w:t xml:space="preserve">Appendix A — Mandatory vs Advisory (Official Source of Truth)</w:t>
      </w:r>
    </w:p>
    <w:p>
      <w:pPr>
        <w:pStyle w:val="Compact"/>
        <w:numPr>
          <w:ilvl w:val="0"/>
          <w:numId w:val="1028"/>
        </w:numPr>
      </w:pPr>
      <w:r>
        <w:t xml:space="preserve">Obtain</w:t>
      </w:r>
      <w:r>
        <w:t xml:space="preserve"> </w:t>
      </w:r>
      <w:r>
        <w:rPr>
          <w:b/>
          <w:bCs/>
        </w:rPr>
        <w:t xml:space="preserve">CSCF v2024</w:t>
      </w:r>
      <w:r>
        <w:t xml:space="preserve"> </w:t>
      </w:r>
      <w:r>
        <w:t xml:space="preserve">from SWIFT’s authorised customer portal / your compliance lead.</w:t>
      </w:r>
    </w:p>
    <w:p>
      <w:pPr>
        <w:pStyle w:val="Compact"/>
        <w:numPr>
          <w:ilvl w:val="0"/>
          <w:numId w:val="1028"/>
        </w:numPr>
      </w:pPr>
      <w:r>
        <w:t xml:space="preserve">Locate the</w:t>
      </w:r>
      <w:r>
        <w:t xml:space="preserve"> </w:t>
      </w:r>
      <w:r>
        <w:rPr>
          <w:b/>
          <w:bCs/>
        </w:rPr>
        <w:t xml:space="preserve">control applicability table</w:t>
      </w:r>
      <w:r>
        <w:t xml:space="preserve"> </w:t>
      </w:r>
      <w:r>
        <w:t xml:space="preserve">for your</w:t>
      </w:r>
      <w:r>
        <w:t xml:space="preserve"> </w:t>
      </w:r>
      <w:r>
        <w:rPr>
          <w:b/>
          <w:bCs/>
        </w:rPr>
        <w:t xml:space="preserve">architecture type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For each control in Section 7, replace the</w:t>
      </w:r>
      <w:r>
        <w:t xml:space="preserve"> </w:t>
      </w:r>
      <w:r>
        <w:rPr>
          <w:b/>
          <w:bCs/>
        </w:rPr>
        <w:t xml:space="preserve">Typical M/A</w:t>
      </w:r>
      <w:r>
        <w:t xml:space="preserve"> </w:t>
      </w:r>
      <w:r>
        <w:t xml:space="preserve">hint with your</w:t>
      </w:r>
      <w:r>
        <w:t xml:space="preserve"> </w:t>
      </w:r>
      <w:r>
        <w:rPr>
          <w:b/>
          <w:bCs/>
        </w:rPr>
        <w:t xml:space="preserve">official</w:t>
      </w:r>
      <w:r>
        <w:t xml:space="preserve"> </w:t>
      </w:r>
      <w:r>
        <w:t xml:space="preserve">M/A/N/A flag.</w:t>
      </w:r>
    </w:p>
    <w:p>
      <w:pPr>
        <w:pStyle w:val="Compact"/>
        <w:numPr>
          <w:ilvl w:val="0"/>
          <w:numId w:val="1028"/>
        </w:numPr>
      </w:pPr>
      <w:r>
        <w:t xml:space="preserve">Store the signed applicability worksheet next to CSW exports in the evidence folder.</w:t>
      </w:r>
    </w:p>
    <w:p>
      <w:r>
        <w:pict>
          <v:rect style="width:0;height:1.5pt" o:hralign="center" o:hrstd="t" o:hr="t"/>
        </w:pict>
      </w:r>
    </w:p>
    <w:bookmarkEnd w:id="49"/>
    <w:bookmarkStart w:id="50" w:name="Xe5194886fa5cbb6dd81f99b3b91f6297da7a119"/>
    <w:p>
      <w:pPr>
        <w:pStyle w:val="Heading2"/>
      </w:pPr>
      <w:r>
        <w:t xml:space="preserve">Appendix B — Sample Evidence Retention Notes</w:t>
      </w:r>
    </w:p>
    <w:p>
      <w:pPr>
        <w:pStyle w:val="Compact"/>
        <w:numPr>
          <w:ilvl w:val="0"/>
          <w:numId w:val="1029"/>
        </w:numPr>
      </w:pPr>
      <w:r>
        <w:t xml:space="preserve">Align CSW export retention with</w:t>
      </w:r>
      <w:r>
        <w:t xml:space="preserve"> </w:t>
      </w:r>
      <w:r>
        <w:rPr>
          <w:b/>
          <w:bCs/>
        </w:rPr>
        <w:t xml:space="preserve">SOC / IR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records management</w:t>
      </w:r>
      <w:r>
        <w:t xml:space="preserve"> </w:t>
      </w:r>
      <w:r>
        <w:t xml:space="preserve">policy.</w:t>
      </w:r>
    </w:p>
    <w:p>
      <w:pPr>
        <w:pStyle w:val="Compact"/>
        <w:numPr>
          <w:ilvl w:val="0"/>
          <w:numId w:val="1029"/>
        </w:numPr>
      </w:pPr>
      <w:r>
        <w:t xml:space="preserve">Where cryptographic</w:t>
      </w:r>
      <w:r>
        <w:t xml:space="preserve"> </w:t>
      </w:r>
      <w:r>
        <w:rPr>
          <w:b/>
          <w:bCs/>
        </w:rPr>
        <w:t xml:space="preserve">integrity</w:t>
      </w:r>
      <w:r>
        <w:t xml:space="preserve"> </w:t>
      </w:r>
      <w:r>
        <w:t xml:space="preserve">of exports is required, package</w:t>
      </w:r>
      <w:r>
        <w:t xml:space="preserve"> </w:t>
      </w:r>
      <w:r>
        <w:rPr>
          <w:rStyle w:val="VerbatimChar"/>
        </w:rPr>
        <w:t xml:space="preserve">SHA256SUMS.txt</w:t>
      </w:r>
      <w:r>
        <w:t xml:space="preserve"> </w:t>
      </w:r>
      <w:r>
        <w:t xml:space="preserve">and transfer via approved secure exchange.</w:t>
      </w:r>
    </w:p>
    <w:p>
      <w:r>
        <w:pict>
          <v:rect style="width:0;height:1.5pt" o:hralign="center" o:hrstd="t" o:hr="t"/>
        </w:pict>
      </w:r>
    </w:p>
    <w:bookmarkEnd w:id="50"/>
    <w:bookmarkStart w:id="54" w:name="related-frameworks"/>
    <w:p>
      <w:pPr>
        <w:pStyle w:val="Heading2"/>
      </w:pPr>
      <w:r>
        <w:t xml:space="preserve">Related Frameworks</w:t>
      </w:r>
    </w:p>
    <w:p>
      <w:pPr>
        <w:pStyle w:val="Compact"/>
        <w:numPr>
          <w:ilvl w:val="0"/>
          <w:numId w:val="1030"/>
        </w:numPr>
      </w:pPr>
      <w:hyperlink r:id="rId51">
        <w:r>
          <w:rPr>
            <w:rStyle w:val="Hyperlink"/>
          </w:rPr>
          <w:t xml:space="preserve">PCI DSS v4.0</w:t>
        </w:r>
      </w:hyperlink>
      <w:r>
        <w:t xml:space="preserve"> </w:t>
      </w:r>
      <w:r>
        <w:t xml:space="preserve">— technical overlap in segmentation and logging narratives for hybrid banking stacks.</w:t>
      </w:r>
    </w:p>
    <w:p>
      <w:pPr>
        <w:pStyle w:val="Compact"/>
        <w:numPr>
          <w:ilvl w:val="0"/>
          <w:numId w:val="1030"/>
        </w:numPr>
      </w:pPr>
      <w:hyperlink r:id="rId52">
        <w:r>
          <w:rPr>
            <w:rStyle w:val="Hyperlink"/>
          </w:rPr>
          <w:t xml:space="preserve">ISO/IEC 27001:2022</w:t>
        </w:r>
      </w:hyperlink>
      <w:r>
        <w:t xml:space="preserve"> </w:t>
      </w:r>
      <w:r>
        <w:t xml:space="preserve">— ISMS-aligned evidence packaging.</w:t>
      </w:r>
    </w:p>
    <w:p>
      <w:pPr>
        <w:pStyle w:val="Compact"/>
        <w:numPr>
          <w:ilvl w:val="0"/>
          <w:numId w:val="1030"/>
        </w:numPr>
      </w:pPr>
      <w:hyperlink r:id="rId53">
        <w:r>
          <w:rPr>
            <w:rStyle w:val="Hyperlink"/>
          </w:rPr>
          <w:t xml:space="preserve">NIST SP 800-53 Rev 5</w:t>
        </w:r>
      </w:hyperlink>
      <w:r>
        <w:t xml:space="preserve"> </w:t>
      </w:r>
      <w:r>
        <w:t xml:space="preserve">— control families helpful for mapping CSP evidence into federal-style audits.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prepared for Cisco financial services engagements. Replace [Customer Name] and bracketed placeholders before customer delivery.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1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2" Target="../ISO-27001-2022/CSW-ISO27001-Technical-Runbook.md" TargetMode="External" /><Relationship Type="http://schemas.openxmlformats.org/officeDocument/2006/relationships/hyperlink" Id="rId53" Target="../NIST-800-53/CSW-NIST-800-53-Technical-Runbook.md" TargetMode="External" /><Relationship Type="http://schemas.openxmlformats.org/officeDocument/2006/relationships/hyperlink" Id="rId51" Target="../PCI-DSS-v4/CSW-PCI-DSS-Technical-Runbook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../ISO-27001-2022/CSW-ISO27001-Technical-Runbook.md" TargetMode="External" /><Relationship Type="http://schemas.openxmlformats.org/officeDocument/2006/relationships/hyperlink" Id="rId53" Target="../NIST-800-53/CSW-NIST-800-53-Technical-Runbook.md" TargetMode="External" /><Relationship Type="http://schemas.openxmlformats.org/officeDocument/2006/relationships/hyperlink" Id="rId51" Target="../PCI-DSS-v4/CSW-PCI-DSS-Technical-Runbook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2026-05-29T22:01:47Z</dcterms:created>
  <dcterms:modified xsi:type="dcterms:W3CDTF">2026-05-29T22:01:47Z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