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BSI C5 Compliance Report</w:t>
      </w:r>
    </w:p>
    <w:bookmarkStart w:id="17" w:name="X06357963e33d38f0b1bd03ae04f044b265f5744"/>
    <w:p>
      <w:pPr>
        <w:pStyle w:val="Heading1"/>
      </w:pPr>
      <w:r>
        <w:t xml:space="preserve">Cisco Secure Workload - BSI C5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BSI C5 - Cloud Computing Compliance Criteria Catalogue</w:t>
      </w:r>
      <w:r>
        <w:br/>
      </w:r>
      <w:r>
        <w:rPr>
          <w:b/>
          <w:bCs/>
        </w:rPr>
        <w:t xml:space="preserve">Primary audience:</w:t>
      </w:r>
      <w:r>
        <w:t xml:space="preserve"> </w:t>
      </w:r>
      <w:r>
        <w:t xml:space="preserve">Cloud service providers, SaaS operators, and cloud customers using BSI C5 as a cloud assurance baseline.</w:t>
      </w:r>
      <w:r>
        <w:br/>
      </w:r>
      <w:r>
        <w:rPr>
          <w:b/>
          <w:bCs/>
        </w:rPr>
        <w:t xml:space="preserve">CSW positioning:</w:t>
      </w:r>
      <w:r>
        <w:t xml:space="preserve"> </w:t>
      </w:r>
      <w:r>
        <w:t xml:space="preserve">Cloud workload segmentation, tenant/shared-service boundaries, vulnerability handling, monitoring, and incident evidence.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BSI-C5</w:t>
      </w:r>
      <w:r>
        <w:t xml:space="preserve"> </w:t>
      </w:r>
      <w:r>
        <w:t xml:space="preserve">&gt;</w:t>
      </w:r>
      <w:r>
        <w:t xml:space="preserve"> </w:t>
      </w:r>
      <w:r>
        <w:rPr>
          <w:rStyle w:val="VerbatimChar"/>
        </w:rPr>
        <w:t xml:space="preserve">Cloud-Service-Scope</w:t>
      </w:r>
      <w:r>
        <w:t xml:space="preserve">,</w:t>
      </w:r>
      <w:r>
        <w:t xml:space="preserve"> </w:t>
      </w:r>
      <w:r>
        <w:rPr>
          <w:rStyle w:val="VerbatimChar"/>
        </w:rPr>
        <w:t xml:space="preserve">Production-Service</w:t>
      </w:r>
      <w:r>
        <w:t xml:space="preserve">,</w:t>
      </w:r>
      <w:r>
        <w:t xml:space="preserve"> </w:t>
      </w:r>
      <w:r>
        <w:rPr>
          <w:rStyle w:val="VerbatimChar"/>
        </w:rPr>
        <w:t xml:space="preserve">Tenant-Shared-Services</w:t>
      </w:r>
      <w:r>
        <w:t xml:space="preserve">,</w:t>
      </w:r>
      <w:r>
        <w:t xml:space="preserve"> </w:t>
      </w:r>
      <w:r>
        <w:rPr>
          <w:rStyle w:val="VerbatimChar"/>
        </w:rPr>
        <w:t xml:space="preserve">Customer-Data-Stores</w:t>
      </w:r>
      <w:r>
        <w:t xml:space="preserve">,</w:t>
      </w:r>
      <w:r>
        <w:t xml:space="preserve"> </w:t>
      </w:r>
      <w:r>
        <w:rPr>
          <w:rStyle w:val="VerbatimChar"/>
        </w:rPr>
        <w:t xml:space="preserve">Supplier-Egress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cloud service workloads and shared services.</w:t>
      </w:r>
    </w:p>
    <w:p>
      <w:pPr>
        <w:pStyle w:val="Compact"/>
        <w:numPr>
          <w:ilvl w:val="0"/>
          <w:numId w:val="1001"/>
        </w:numPr>
      </w:pPr>
      <w:r>
        <w:t xml:space="preserve">Document tenant, customer-data, and supplier communication boundaries.</w:t>
      </w:r>
    </w:p>
    <w:p>
      <w:pPr>
        <w:pStyle w:val="Compact"/>
        <w:numPr>
          <w:ilvl w:val="0"/>
          <w:numId w:val="1001"/>
        </w:numPr>
      </w:pPr>
      <w:r>
        <w:t xml:space="preserve">Use workload telemetry for communication security evidence.</w:t>
      </w:r>
    </w:p>
    <w:p>
      <w:pPr>
        <w:pStyle w:val="Compact"/>
        <w:numPr>
          <w:ilvl w:val="0"/>
          <w:numId w:val="1001"/>
        </w:numPr>
      </w:pPr>
      <w:r>
        <w:t xml:space="preserve">Package vulnerability and incident evidence for cloud assurance.</w:t>
      </w:r>
    </w:p>
    <w:bookmarkEnd w:id="12"/>
    <w:bookmarkStart w:id="13" w:name="evidence-package"/>
    <w:p>
      <w:pPr>
        <w:pStyle w:val="Heading2"/>
      </w:pPr>
      <w:r>
        <w:t xml:space="preserve">Evidence Package</w:t>
      </w:r>
    </w:p>
    <w:p>
      <w:pPr>
        <w:pStyle w:val="Compact"/>
        <w:numPr>
          <w:ilvl w:val="0"/>
          <w:numId w:val="1002"/>
        </w:numPr>
      </w:pPr>
      <w:r>
        <w:t xml:space="preserve">Cloud workload inventory</w:t>
      </w:r>
    </w:p>
    <w:p>
      <w:pPr>
        <w:pStyle w:val="Compact"/>
        <w:numPr>
          <w:ilvl w:val="0"/>
          <w:numId w:val="1002"/>
        </w:numPr>
      </w:pPr>
      <w:r>
        <w:t xml:space="preserve">Scope tree and cloud tag mapping</w:t>
      </w:r>
    </w:p>
    <w:p>
      <w:pPr>
        <w:pStyle w:val="Compact"/>
        <w:numPr>
          <w:ilvl w:val="0"/>
          <w:numId w:val="1002"/>
        </w:numPr>
      </w:pPr>
      <w:r>
        <w:t xml:space="preserve">Tenant/shared-service flow summary</w:t>
      </w:r>
    </w:p>
    <w:p>
      <w:pPr>
        <w:pStyle w:val="Compact"/>
        <w:numPr>
          <w:ilvl w:val="0"/>
          <w:numId w:val="1002"/>
        </w:numPr>
      </w:pPr>
      <w:r>
        <w:t xml:space="preserve">Supplier egress summary</w:t>
      </w:r>
    </w:p>
    <w:p>
      <w:pPr>
        <w:pStyle w:val="Compact"/>
        <w:numPr>
          <w:ilvl w:val="0"/>
          <w:numId w:val="1002"/>
        </w:numPr>
      </w:pPr>
      <w:r>
        <w:t xml:space="preserve">Policy candidate and incident evidence sample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BSI C5 attestation, CSP controls, IAM/KMS, backup/DR, portability, or shared-responsibility decisions.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BSI C5 Compliance Report</dc:title>
  <dc:creator/>
  <cp:keywords/>
  <dcterms:created xsi:type="dcterms:W3CDTF">2026-05-13T04:29:26Z</dcterms:created>
  <dcterms:modified xsi:type="dcterms:W3CDTF">2026-05-13T04:29:26Z</dcterms:modified>
</cp:coreProperties>
</file>

<file path=docProps/custom.xml><?xml version="1.0" encoding="utf-8"?>
<Properties xmlns="http://schemas.openxmlformats.org/officeDocument/2006/custom-properties" xmlns:vt="http://schemas.openxmlformats.org/officeDocument/2006/docPropsVTypes"/>
</file>