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Xa2d0a7e650180b09eb86ff89de0fed649d9593e"/>
    <w:p>
      <w:pPr>
        <w:pStyle w:val="Heading1"/>
      </w:pPr>
      <w:r>
        <w:t xml:space="preserve">Cisco Secure Workload — CISA Zero Trust Maturity Model</w:t>
      </w:r>
    </w:p>
    <w:bookmarkStart w:id="9" w:name="X07d1b6f4cbd29e20275a8e31922cd917129a0e2"/>
    <w:p>
      <w:pPr>
        <w:pStyle w:val="Heading2"/>
      </w:pPr>
      <w:r>
        <w:t xml:space="preserve">Reference Design | Federal &amp; Enterprise Accounts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CISA Zero Trust Maturity Model v2.0 (2023)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Federal civilian agencies executing on</w:t>
      </w:r>
      <w:r>
        <w:t xml:space="preserve"> </w:t>
      </w:r>
      <w:r>
        <w:t xml:space="preserve">EO 14028 / OMB M-22-09, federal contractors with parallel obligations,</w:t>
      </w:r>
      <w:r>
        <w:t xml:space="preserve"> </w:t>
      </w:r>
      <w:r>
        <w:t xml:space="preserve">enterprises that have adopted CISA's maturity model voluntarily.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Across the 5 ZTMM pillars (Identity, Devices, Networks,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 &amp; Workloads, Data), where am I today on the</w:t>
      </w:r>
      <w:r>
        <w:rPr>
          <w:i/>
          <w:iCs/>
        </w:rPr>
        <w:t xml:space="preserve"> </w:t>
      </w:r>
      <w:r>
        <w:rPr>
          <w:i/>
          <w:iCs/>
        </w:rPr>
        <w:t xml:space="preserve">Traditional → Initial → Advanced → Optimal scale, and where is the</w:t>
      </w:r>
      <w:r>
        <w:rPr>
          <w:i/>
          <w:iCs/>
        </w:rPr>
        <w:t xml:space="preserve"> </w:t>
      </w:r>
      <w:r>
        <w:rPr>
          <w:i/>
          <w:iCs/>
        </w:rPr>
        <w:t xml:space="preserve">evidence?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What's the smallest set of changes that moves my Networks pillar</w:t>
      </w:r>
      <w:r>
        <w:rPr>
          <w:i/>
          <w:iCs/>
        </w:rPr>
        <w:t xml:space="preserve"> </w:t>
      </w:r>
      <w:r>
        <w:rPr>
          <w:i/>
          <w:iCs/>
        </w:rPr>
        <w:t xml:space="preserve">and my Applications &amp; Workloads pillar from Initial to Advanced?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OMB M-22-09 progress reporting, what artifacts can I produce</w:t>
      </w:r>
      <w:r>
        <w:rPr>
          <w:i/>
          <w:iCs/>
        </w:rPr>
        <w:t xml:space="preserve"> </w:t>
      </w:r>
      <w:r>
        <w:rPr>
          <w:i/>
          <w:iCs/>
        </w:rPr>
        <w:t xml:space="preserve">on a quarterly basis without rerunning manual assessments?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Reaching "Optimal" on a pillar implies continuous validation. What</w:t>
      </w:r>
      <w:r>
        <w:rPr>
          <w:i/>
          <w:iCs/>
        </w:rPr>
        <w:t xml:space="preserve"> </w:t>
      </w:r>
      <w:r>
        <w:rPr>
          <w:i/>
          <w:iCs/>
        </w:rPr>
        <w:t xml:space="preserve">does that look like as a daily operational signal, not an annual</w:t>
      </w:r>
      <w:r>
        <w:rPr>
          <w:i/>
          <w:iCs/>
        </w:rPr>
        <w:t xml:space="preserve"> </w:t>
      </w:r>
      <w:r>
        <w:rPr>
          <w:i/>
          <w:iCs/>
        </w:rPr>
        <w:t xml:space="preserve">audit one?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Where do I depend on other Cisco portfolio products (Identity,</w:t>
      </w:r>
      <w:r>
        <w:rPr>
          <w:i/>
          <w:iCs/>
        </w:rPr>
        <w:t xml:space="preserve"> </w:t>
      </w:r>
      <w:r>
        <w:rPr>
          <w:i/>
          <w:iCs/>
        </w:rPr>
        <w:t xml:space="preserve">Endpoint, Cloud, Data) to reach Optimal across all five pillars?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current ZTMM self-assessment (or a</w:t>
      </w:r>
      <w:r>
        <w:t xml:space="preserve"> </w:t>
      </w:r>
      <w:r>
        <w:t xml:space="preserve">willingness to do one), a prioritized list of pillars by business</w:t>
      </w:r>
      <w:r>
        <w:t xml:space="preserve"> </w:t>
      </w:r>
      <w:r>
        <w:t xml:space="preserve">risk, and visibility into your existing IdP, EDR, and CSPM tooling.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2–4 for pillar-by-pillar capability</w:t>
      </w:r>
      <w:r>
        <w:t xml:space="preserve"> </w:t>
      </w:r>
      <w:r>
        <w:t xml:space="preserve">mapping; section 5 for the coverage summary across all pillars;</w:t>
      </w:r>
      <w:r>
        <w:t xml:space="preserve"> </w:t>
      </w:r>
      <w:r>
        <w:t xml:space="preserve">section 6 for a phased deployment plan; section 8 if your team uses a</w:t>
      </w:r>
      <w:r>
        <w:t xml:space="preserve"> </w:t>
      </w:r>
      <w:r>
        <w:t xml:space="preserve">scorecard format.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Networks + Applications/Workloads pillar progression with measurable maturity</w:t>
      </w:r>
    </w:p>
    <w:p>
      <w:pPr>
        <w:pStyle w:val="Compact"/>
        <w:numPr>
          <w:ilvl w:val="0"/>
          <w:numId w:val="1018"/>
        </w:numPr>
      </w:pPr>
      <w:r>
        <w:t xml:space="preserve">Observable enforce mode vs. monitor-only baseline</w:t>
      </w:r>
    </w:p>
    <w:p>
      <w:pPr>
        <w:pStyle w:val="Compact"/>
        <w:numPr>
          <w:ilvl w:val="0"/>
          <w:numId w:val="1018"/>
        </w:numPr>
      </w:pPr>
      <w:r>
        <w:t xml:space="preserve">Policy enforcement at workload as ZT PEP placement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CISA Zero Trust Maturity Model (ZTMM) v2.0 defines maturity across</w:t>
      </w:r>
      <w:r>
        <w:t xml:space="preserve"> </w:t>
      </w:r>
      <w:r>
        <w:rPr>
          <w:b/>
          <w:bCs/>
        </w:rPr>
        <w:t xml:space="preserve">5 pillars</w:t>
      </w:r>
      <w:r>
        <w:t xml:space="preserve">: Identity, Devices, Networks, Applications &amp; Workloads, and Data. CSW is the primary Cisco platform addressing the</w:t>
      </w:r>
      <w:r>
        <w:t xml:space="preserve"> </w:t>
      </w:r>
      <w:r>
        <w:rPr>
          <w:b/>
          <w:bCs/>
        </w:rPr>
        <w:t xml:space="preserve">Networks</w:t>
      </w:r>
      <w:r>
        <w:t xml:space="preserve"> </w:t>
      </w:r>
      <w:r>
        <w:t xml:space="preserve">pillar and makes significant contributions to</w:t>
      </w:r>
      <w:r>
        <w:t xml:space="preserve"> </w:t>
      </w:r>
      <w:r>
        <w:rPr>
          <w:b/>
          <w:bCs/>
        </w:rPr>
        <w:t xml:space="preserve">Applications &amp; Workloads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pillars. Each pillar has 4 maturity stages: Traditional → Initial → Advanced → Optimal.</w:t>
      </w:r>
    </w:p>
    <w:p>
      <w:r>
        <w:pict>
          <v:rect style="width:0;height:1.5pt" o:hralign="center" o:hrstd="t" o:hr="t"/>
        </w:pict>
      </w:r>
    </w:p>
    <w:bookmarkEnd w:id="21"/>
    <w:bookmarkStart w:id="23" w:name="X96fae1f728b8f4c982e5610c0e73a1c778fb405"/>
    <w:p>
      <w:pPr>
        <w:pStyle w:val="Heading2"/>
      </w:pPr>
      <w:r>
        <w:t xml:space="preserve">2. CSW Maturity Mapping — Networks Pillar (Primary)</w:t>
      </w:r>
    </w:p>
    <w:p>
      <w:pPr>
        <w:pStyle w:val="FirstParagraph"/>
      </w:pPr>
      <w:r>
        <w:t xml:space="preserve">The Networks pillar focuses on macro/micro-segmentation, encryption, and network traffic management.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Maturity Stage</w:t>
            </w:r>
          </w:p>
        </w:tc>
        <w:tc>
          <w:tcPr/>
          <w:p>
            <w:pPr>
              <w:pStyle w:val="Compact"/>
            </w:pPr>
            <w:r>
              <w:t xml:space="preserve">Networks Pillar Requirement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Coarse perimeter-based segmentation</w:t>
            </w:r>
          </w:p>
        </w:tc>
        <w:tc>
          <w:tcPr/>
          <w:p>
            <w:pPr>
              <w:pStyle w:val="Compact"/>
            </w:pPr>
            <w:r>
              <w:t xml:space="preserve">CSW ADM reveals actual traffic — baseline for 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Basic internal segmentation; some visibility</w:t>
            </w:r>
          </w:p>
        </w:tc>
        <w:tc>
          <w:tcPr/>
          <w:p>
            <w:pPr>
              <w:pStyle w:val="Compact"/>
            </w:pPr>
            <w:r>
              <w:t xml:space="preserve">CSW ADM deployed; monitoring mode; scopes 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Micro-segmentation enforced; encrypted traffic</w:t>
            </w:r>
          </w:p>
        </w:tc>
        <w:tc>
          <w:tcPr/>
          <w:p>
            <w:pPr>
              <w:pStyle w:val="Compact"/>
            </w:pPr>
            <w:r>
              <w:t xml:space="preserve">CSW enforcement active; allowlist policies; encryption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Dynamic policy; continuous validation; full automation</w:t>
            </w:r>
          </w:p>
        </w:tc>
        <w:tc>
          <w:tcPr/>
          <w:p>
            <w:pPr>
              <w:pStyle w:val="Compact"/>
            </w:pPr>
            <w:r>
              <w:t xml:space="preserve">CSW ADM continuous re-run; API-driven policy updates; ML anomaly detection</w:t>
            </w:r>
          </w:p>
        </w:tc>
      </w:tr>
    </w:tbl>
    <w:bookmarkStart w:id="22" w:name="achieving-advanced-maturity-networks"/>
    <w:p>
      <w:pPr>
        <w:pStyle w:val="Heading3"/>
      </w:pPr>
      <w:r>
        <w:t xml:space="preserve">Achieving Advanced Maturity (Networks)</w:t>
      </w:r>
    </w:p>
    <w:p>
      <w:pPr>
        <w:pStyle w:val="SourceCode"/>
      </w:pPr>
      <w:r>
        <w:rPr>
          <w:rStyle w:val="VerbatimChar"/>
        </w:rPr>
        <w:t xml:space="preserve">Phase 1 — Initial (Weeks 1-4):</w:t>
      </w:r>
      <w:r>
        <w:br/>
      </w:r>
      <w:r>
        <w:rPr>
          <w:rStyle w:val="VerbatimChar"/>
        </w:rPr>
        <w:t xml:space="preserve">  ✓ Deploy CSW sensors across all workloads</w:t>
      </w:r>
      <w:r>
        <w:br/>
      </w:r>
      <w:r>
        <w:rPr>
          <w:rStyle w:val="VerbatimChar"/>
        </w:rPr>
        <w:t xml:space="preserve">  ✓ Run ADM — document all traffic flows</w:t>
      </w:r>
      <w:r>
        <w:br/>
      </w:r>
      <w:r>
        <w:rPr>
          <w:rStyle w:val="VerbatimChar"/>
        </w:rPr>
        <w:t xml:space="preserve">  ✓ Define scope hierarchy (environment, sensitivity, function)</w:t>
      </w:r>
      <w:r>
        <w:br/>
      </w:r>
      <w:r>
        <w:rPr>
          <w:rStyle w:val="VerbatimChar"/>
        </w:rPr>
        <w:t xml:space="preserve">  ✓ Enable flow telemetry and alerting</w:t>
      </w:r>
      <w:r>
        <w:br/>
      </w:r>
      <w:r>
        <w:br/>
      </w:r>
      <w:r>
        <w:rPr>
          <w:rStyle w:val="VerbatimChar"/>
        </w:rPr>
        <w:t xml:space="preserve">Phase 2 — Advanced (Weeks 5-12):</w:t>
      </w:r>
      <w:r>
        <w:br/>
      </w:r>
      <w:r>
        <w:rPr>
          <w:rStyle w:val="VerbatimChar"/>
        </w:rPr>
        <w:t xml:space="preserve">  ✓ Build allowlist policies from ADM baseline</w:t>
      </w:r>
      <w:r>
        <w:br/>
      </w:r>
      <w:r>
        <w:rPr>
          <w:rStyle w:val="VerbatimChar"/>
        </w:rPr>
        <w:t xml:space="preserve">  ✓ Enable enforcement mode on sensitive scopes</w:t>
      </w:r>
      <w:r>
        <w:br/>
      </w:r>
      <w:r>
        <w:rPr>
          <w:rStyle w:val="VerbatimChar"/>
        </w:rPr>
        <w:t xml:space="preserve">  ✓ Detect and block unencrypted flows (HTTP, Telnet, FTP)</w:t>
      </w:r>
      <w:r>
        <w:br/>
      </w:r>
      <w:r>
        <w:rPr>
          <w:rStyle w:val="VerbatimChar"/>
        </w:rPr>
        <w:t xml:space="preserve">  ✓ Isolate workloads into least-privilege network segments</w:t>
      </w:r>
      <w:r>
        <w:br/>
      </w:r>
      <w:r>
        <w:rPr>
          <w:rStyle w:val="VerbatimChar"/>
        </w:rPr>
        <w:t xml:space="preserve">  ✓ Configure anomaly detection on production scopes</w:t>
      </w:r>
      <w:r>
        <w:br/>
      </w:r>
      <w:r>
        <w:br/>
      </w:r>
      <w:r>
        <w:rPr>
          <w:rStyle w:val="VerbatimChar"/>
        </w:rPr>
        <w:t xml:space="preserve">Phase 3 — Optimal (Ongoing):</w:t>
      </w:r>
      <w:r>
        <w:br/>
      </w:r>
      <w:r>
        <w:rPr>
          <w:rStyle w:val="VerbatimChar"/>
        </w:rPr>
        <w:t xml:space="preserve">  ✓ Continuous ADM re-runs (90-day cycles)</w:t>
      </w:r>
      <w:r>
        <w:br/>
      </w:r>
      <w:r>
        <w:rPr>
          <w:rStyle w:val="VerbatimChar"/>
        </w:rPr>
        <w:t xml:space="preserve">  ✓ API integration with SOAR for automated policy response</w:t>
      </w:r>
      <w:r>
        <w:br/>
      </w:r>
      <w:r>
        <w:rPr>
          <w:rStyle w:val="VerbatimChar"/>
        </w:rPr>
        <w:t xml:space="preserve">  ✓ ML-based behavioral baseline deviation detection</w:t>
      </w:r>
      <w:r>
        <w:br/>
      </w:r>
      <w:r>
        <w:rPr>
          <w:rStyle w:val="VerbatimChar"/>
        </w:rPr>
        <w:t xml:space="preserve">  ✓ Dynamic policy adjustment based on workload risk score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c0a1993980087e3c4e8f4502be79ee9bdfd37ef"/>
    <w:p>
      <w:pPr>
        <w:pStyle w:val="Heading2"/>
      </w:pPr>
      <w:r>
        <w:t xml:space="preserve">3. CSW Maturity Mapping — Applications &amp; Workloads Pillar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Maturity Stage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CSW capability that may support evidence toward the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No workload-level visibility</w:t>
            </w:r>
          </w:p>
        </w:tc>
        <w:tc>
          <w:tcPr/>
          <w:p>
            <w:pPr>
              <w:pStyle w:val="Compact"/>
            </w:pPr>
            <w:r>
              <w:t xml:space="preserve">ADM provides first-ever workload communication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Basic application inventory; some access controls</w:t>
            </w:r>
          </w:p>
        </w:tc>
        <w:tc>
          <w:tcPr/>
          <w:p>
            <w:pPr>
              <w:pStyle w:val="Compact"/>
            </w:pPr>
            <w:r>
              <w:t xml:space="preserve">CSW inventory + scope-based access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Workload identity-based access; continuous monitoring</w:t>
            </w:r>
          </w:p>
        </w:tc>
        <w:tc>
          <w:tcPr/>
          <w:p>
            <w:pPr>
              <w:pStyle w:val="Compact"/>
            </w:pPr>
            <w:r>
              <w:t xml:space="preserve">Process-level identity; policy enforcement; anomaly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Automated workload security; continuous validation</w:t>
            </w:r>
          </w:p>
        </w:tc>
        <w:tc>
          <w:tcPr/>
          <w:p>
            <w:pPr>
              <w:pStyle w:val="Compact"/>
            </w:pPr>
            <w:r>
              <w:t xml:space="preserve">API-driven policy; vulnerability-triggered policy updates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CSW Contributions: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Workload Identity:</w:t>
      </w:r>
      <w:r>
        <w:t xml:space="preserve"> </w:t>
      </w:r>
      <w:r>
        <w:t xml:space="preserve">CSW uses process hash, OS fingerprint, and network identity — not just IP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Least Privilege Workload Access:</w:t>
      </w:r>
      <w:r>
        <w:t xml:space="preserve"> </w:t>
      </w:r>
      <w:r>
        <w:t xml:space="preserve">Each workload allowed only its documented communication paths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Continuous Validation:</w:t>
      </w:r>
      <w:r>
        <w:t xml:space="preserve"> </w:t>
      </w:r>
      <w:r>
        <w:t xml:space="preserve">ADM re-runs validate workloads haven't expanded their access footprint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Vulnerability-Aware Policy:</w:t>
      </w:r>
      <w:r>
        <w:t xml:space="preserve"> </w:t>
      </w:r>
      <w:r>
        <w:t xml:space="preserve">Critical CVEs on a workload can trigger automatic policy tightening</w:t>
      </w:r>
    </w:p>
    <w:p>
      <w:r>
        <w:pict>
          <v:rect style="width:0;height:1.5pt" o:hralign="center" o:hrstd="t" o:hr="t"/>
        </w:pict>
      </w:r>
    </w:p>
    <w:bookmarkEnd w:id="24"/>
    <w:bookmarkStart w:id="25" w:name="X3b8a3ffb55369d92aedf69b22e5f9092841f31f"/>
    <w:p>
      <w:pPr>
        <w:pStyle w:val="Heading2"/>
      </w:pPr>
      <w:r>
        <w:t xml:space="preserve">4. CSW Maturity Mapping — Data Pillar (Supporting)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Maturity Stage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No data flow visibility</w:t>
            </w:r>
          </w:p>
        </w:tc>
        <w:tc>
          <w:tcPr/>
          <w:p>
            <w:pPr>
              <w:pStyle w:val="Compact"/>
            </w:pPr>
            <w:r>
              <w:t xml:space="preserve">ADM reveals observed data movement paths within CSW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Data categorized; basic access controls</w:t>
            </w:r>
          </w:p>
        </w:tc>
        <w:tc>
          <w:tcPr/>
          <w:p>
            <w:pPr>
              <w:pStyle w:val="Compact"/>
            </w:pPr>
            <w:r>
              <w:t xml:space="preserve">Scope-based isolation for sensitive data workloads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Data access logged; encryption enforced</w:t>
            </w:r>
          </w:p>
        </w:tc>
        <w:tc>
          <w:tcPr/>
          <w:p>
            <w:pPr>
              <w:pStyle w:val="Compact"/>
            </w:pPr>
            <w:r>
              <w:t xml:space="preserve">Full flow telemetry; encryption compliance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Automated data protection response</w:t>
            </w:r>
          </w:p>
        </w:tc>
        <w:tc>
          <w:tcPr/>
          <w:p>
            <w:pPr>
              <w:pStyle w:val="Compact"/>
            </w:pPr>
            <w:r>
              <w:t xml:space="preserve">Alert-triggered policy updates on data access violations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31ddcb44996b2f33b60d760ec80d723fd9ef1fe"/>
    <w:p>
      <w:pPr>
        <w:pStyle w:val="Heading2"/>
      </w:pPr>
      <w:r>
        <w:t xml:space="preserve">5. CISA ZTMM Pillar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CSW Role</w:t>
            </w:r>
          </w:p>
        </w:tc>
        <w:tc>
          <w:tcPr/>
          <w:p>
            <w:pPr>
              <w:pStyle w:val="Compact"/>
            </w:pPr>
            <w:r>
              <w:t xml:space="preserve">Example maturity evidence CSW may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Supporting (enforces identity-aware workload access paths where integrated)</w:t>
            </w:r>
          </w:p>
        </w:tc>
        <w:tc>
          <w:tcPr/>
          <w:p>
            <w:pPr>
              <w:pStyle w:val="Compact"/>
            </w:pPr>
            <w:r>
              <w:t xml:space="preserve">Initial → Advanced evidence when paired with IAM / IdP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Supporting (process + OS-level workload fingerprinting)</w:t>
            </w:r>
          </w:p>
        </w:tc>
        <w:tc>
          <w:tcPr/>
          <w:p>
            <w:pPr>
              <w:pStyle w:val="Compact"/>
            </w:pPr>
            <w:r>
              <w:t xml:space="preserve">Initial → Advanced evidence for covered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  <w:r>
              <w:t xml:space="preserve"> </w:t>
            </w:r>
            <w:r>
              <w:t xml:space="preserve">for workload micro-segmentation, plaintext-flow detection / blocking, monitoring</w:t>
            </w:r>
          </w:p>
        </w:tc>
        <w:tc>
          <w:tcPr/>
          <w:p>
            <w:pPr>
              <w:pStyle w:val="Compact"/>
            </w:pPr>
            <w:r>
              <w:t xml:space="preserve">Advanced evidence; Optimal remains an organizational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Applications &amp; Workloads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  <w:r>
              <w:t xml:space="preserve"> </w:t>
            </w:r>
            <w:r>
              <w:t xml:space="preserve">for workload identity, policy, vulnerability context</w:t>
            </w:r>
          </w:p>
        </w:tc>
        <w:tc>
          <w:tcPr/>
          <w:p>
            <w:pPr>
              <w:pStyle w:val="Compact"/>
            </w:pPr>
            <w:r>
              <w:t xml:space="preserve">Advanced evidence; Optimal remains an organizational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Supporting (data flow visibility, plaintext-flow detection / blocking)</w:t>
            </w:r>
          </w:p>
        </w:tc>
        <w:tc>
          <w:tcPr/>
          <w:p>
            <w:pPr>
              <w:pStyle w:val="Compact"/>
            </w:pPr>
            <w:r>
              <w:t xml:space="preserve">Initial → Advanced evidence when paired with data governance controls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X407e4c7280d618e48fbc21383a90ac00ec38d2a"/>
    <w:p>
      <w:pPr>
        <w:pStyle w:val="Heading2"/>
      </w:pPr>
      <w:r>
        <w:t xml:space="preserve">6. CSW Deployment Phases for ZTMM</w:t>
      </w:r>
    </w:p>
    <w:bookmarkStart w:id="27" w:name="X320850d673eb1862e15d344ae17772c49b29613"/>
    <w:p>
      <w:pPr>
        <w:pStyle w:val="Heading3"/>
      </w:pPr>
      <w:r>
        <w:t xml:space="preserve">Phase 1 — Establish Visibility (Traditional → Initial)</w:t>
      </w:r>
    </w:p>
    <w:p>
      <w:pPr>
        <w:pStyle w:val="SourceCode"/>
      </w:pPr>
      <w:r>
        <w:rPr>
          <w:rStyle w:val="VerbatimChar"/>
        </w:rPr>
        <w:t xml:space="preserve">Week 1-2:   Deploy sensors (on-prem + cloud connectors)</w:t>
      </w:r>
      <w:r>
        <w:br/>
      </w:r>
      <w:r>
        <w:rPr>
          <w:rStyle w:val="VerbatimChar"/>
        </w:rPr>
        <w:t xml:space="preserve">Week 3-4:   Run ADM — generate traffic baseline</w:t>
      </w:r>
      <w:r>
        <w:br/>
      </w:r>
      <w:r>
        <w:rPr>
          <w:rStyle w:val="VerbatimChar"/>
        </w:rPr>
        <w:t xml:space="preserve">Week 4:     Define scope hierarchy</w:t>
      </w:r>
      <w:r>
        <w:br/>
      </w:r>
      <w:r>
        <w:rPr>
          <w:rStyle w:val="VerbatimChar"/>
        </w:rPr>
        <w:t xml:space="preserve">Week 4:     Enable flow telemetry retention (12 months)</w:t>
      </w:r>
    </w:p>
    <w:bookmarkEnd w:id="27"/>
    <w:bookmarkStart w:id="28" w:name="Xcd581552ac7ae0a426619c48d97ef5610a60dc3"/>
    <w:p>
      <w:pPr>
        <w:pStyle w:val="Heading3"/>
      </w:pPr>
      <w:r>
        <w:t xml:space="preserve">Phase 2 — Enforce Least Privilege (Initial → Advanced)</w:t>
      </w:r>
    </w:p>
    <w:p>
      <w:pPr>
        <w:pStyle w:val="SourceCode"/>
      </w:pPr>
      <w:r>
        <w:rPr>
          <w:rStyle w:val="VerbatimChar"/>
        </w:rPr>
        <w:t xml:space="preserve">Week 5-6:   Build allowlist policies from ADM</w:t>
      </w:r>
      <w:r>
        <w:br/>
      </w:r>
      <w:r>
        <w:rPr>
          <w:rStyle w:val="VerbatimChar"/>
        </w:rPr>
        <w:t xml:space="preserve">Week 7-8:   Simulation mode — validate no false positives</w:t>
      </w:r>
      <w:r>
        <w:br/>
      </w:r>
      <w:r>
        <w:rPr>
          <w:rStyle w:val="VerbatimChar"/>
        </w:rPr>
        <w:t xml:space="preserve">Week 9-10:  Enforcement mode — sensitive scopes first</w:t>
      </w:r>
      <w:r>
        <w:br/>
      </w:r>
      <w:r>
        <w:rPr>
          <w:rStyle w:val="VerbatimChar"/>
        </w:rPr>
        <w:t xml:space="preserve">Week 11-12: Encryption enforcement; block non-compliant protocols</w:t>
      </w:r>
      <w:r>
        <w:br/>
      </w:r>
      <w:r>
        <w:rPr>
          <w:rStyle w:val="VerbatimChar"/>
        </w:rPr>
        <w:t xml:space="preserve">Week 12:    Full alerting and SIEM integration</w:t>
      </w:r>
    </w:p>
    <w:bookmarkEnd w:id="28"/>
    <w:bookmarkStart w:id="29" w:name="X759d3fe46fb04cf24fa67a13951d1e535f197b3"/>
    <w:p>
      <w:pPr>
        <w:pStyle w:val="Heading3"/>
      </w:pPr>
      <w:r>
        <w:t xml:space="preserve">Phase 3 — Continuous Validation (Advanced → Optimal)</w:t>
      </w:r>
    </w:p>
    <w:p>
      <w:pPr>
        <w:pStyle w:val="SourceCode"/>
      </w:pPr>
      <w:r>
        <w:rPr>
          <w:rStyle w:val="VerbatimChar"/>
        </w:rPr>
        <w:t xml:space="preserve">Month 4+:   90-day ADM re-run cycles</w:t>
      </w:r>
      <w:r>
        <w:br/>
      </w:r>
      <w:r>
        <w:rPr>
          <w:rStyle w:val="VerbatimChar"/>
        </w:rPr>
        <w:t xml:space="preserve">Month 4+:   Vulnerability-triggered policy review</w:t>
      </w:r>
      <w:r>
        <w:br/>
      </w:r>
      <w:r>
        <w:rPr>
          <w:rStyle w:val="VerbatimChar"/>
        </w:rPr>
        <w:t xml:space="preserve">Month 6+:   API integration with SOAR</w:t>
      </w:r>
      <w:r>
        <w:br/>
      </w:r>
      <w:r>
        <w:rPr>
          <w:rStyle w:val="VerbatimChar"/>
        </w:rPr>
        <w:t xml:space="preserve">Month 6+:   Automated policy tightening on critical CVEs</w:t>
      </w:r>
      <w:r>
        <w:br/>
      </w:r>
      <w:r>
        <w:rPr>
          <w:rStyle w:val="VerbatimChar"/>
        </w:rPr>
        <w:t xml:space="preserve">Ongoing:    Maturity assessment vs ZTMM scorecard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f1852d03833c5db17075c8f8055863e59f19df0"/>
    <w:p>
      <w:pPr>
        <w:pStyle w:val="Heading2"/>
      </w:pPr>
      <w:r>
        <w:t xml:space="preserve">7. ZTMM Assessment Evidence Package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ZTMM Pillar</w:t>
            </w:r>
          </w:p>
        </w:tc>
        <w:tc>
          <w:tcPr/>
          <w:p>
            <w:pPr>
              <w:pStyle w:val="Compact"/>
            </w:pPr>
            <w:r>
              <w:t xml:space="preserve">Maturity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traffic baseline</w:t>
            </w:r>
          </w:p>
        </w:tc>
        <w:tc>
          <w:tcPr/>
          <w:p>
            <w:pPr>
              <w:pStyle w:val="Compac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</w:pPr>
            <w:r>
              <w:t xml:space="preserve">Networks, Apps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 policy export</w:t>
            </w:r>
          </w:p>
        </w:tc>
        <w:tc>
          <w:tcPr/>
          <w:p>
            <w:pPr>
              <w:pStyle w:val="Compact"/>
            </w:pPr>
            <w:r>
              <w:t xml:space="preserve">Defend → Policy Workspaces</w:t>
            </w:r>
          </w:p>
        </w:tc>
        <w:tc>
          <w:tcPr/>
          <w:p>
            <w:pPr>
              <w:pStyle w:val="Compact"/>
            </w:pPr>
            <w:r>
              <w:t xml:space="preserve">Networks, Apps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compliance report</w:t>
            </w:r>
          </w:p>
        </w:tc>
        <w:tc>
          <w:tcPr/>
          <w:p>
            <w:pPr>
              <w:pStyle w:val="Compact"/>
            </w:pPr>
            <w:r>
              <w:t xml:space="preserve">Flow Search (protocol filter)</w:t>
            </w:r>
          </w:p>
        </w:tc>
        <w:tc>
          <w:tcPr/>
          <w:p>
            <w:pPr>
              <w:pStyle w:val="Compact"/>
            </w:pPr>
            <w:r>
              <w:t xml:space="preserve">Networks, Data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detection log</w:t>
            </w:r>
          </w:p>
        </w:tc>
        <w:tc>
          <w:tcPr/>
          <w:p>
            <w:pPr>
              <w:pStyle w:val="Compact"/>
            </w:pPr>
            <w:r>
              <w:t xml:space="preserve">Alerts → Dashboard</w:t>
            </w:r>
          </w:p>
        </w:tc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report</w:t>
            </w:r>
          </w:p>
        </w:tc>
        <w:tc>
          <w:tcPr/>
          <w:p>
            <w:pPr>
              <w:pStyle w:val="Compact"/>
            </w:pPr>
            <w:r>
              <w:t xml:space="preserve">Investigate → Vulnerability</w:t>
            </w:r>
          </w:p>
        </w:tc>
        <w:tc>
          <w:tcPr/>
          <w:p>
            <w:pPr>
              <w:pStyle w:val="Compact"/>
            </w:pPr>
            <w:r>
              <w:t xml:space="preserve">Apps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ADM comparison</w:t>
            </w:r>
          </w:p>
        </w:tc>
        <w:tc>
          <w:tcPr/>
          <w:p>
            <w:pPr>
              <w:pStyle w:val="Compact"/>
            </w:pPr>
            <w:r>
              <w:t xml:space="preserve">ADM re-run vs baseline</w:t>
            </w:r>
          </w:p>
        </w:tc>
        <w:tc>
          <w:tcPr/>
          <w:p>
            <w:pPr>
              <w:pStyle w:val="Compact"/>
            </w:pPr>
            <w:r>
              <w:t xml:space="preserve">Networks, Apps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policy automation evidence</w:t>
            </w:r>
          </w:p>
        </w:tc>
        <w:tc>
          <w:tcPr/>
          <w:p>
            <w:pPr>
              <w:pStyle w:val="Compact"/>
            </w:pPr>
            <w:r>
              <w:t xml:space="preserve">CSW API audit log</w:t>
            </w:r>
          </w:p>
        </w:tc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inventory</w:t>
            </w:r>
          </w:p>
        </w:tc>
        <w:tc>
          <w:tcPr/>
          <w:p>
            <w:pPr>
              <w:pStyle w:val="Compact"/>
            </w:pPr>
            <w:r>
              <w:t xml:space="preserve">Manage → Inventory</w:t>
            </w:r>
          </w:p>
        </w:tc>
        <w:tc>
          <w:tcPr/>
          <w:p>
            <w:pPr>
              <w:pStyle w:val="Compact"/>
            </w:pPr>
            <w:r>
              <w:t xml:space="preserve">Devices, Apps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35d93abd157b01bf6bc8b0f567b5acc2eced7e2"/>
    <w:p>
      <w:pPr>
        <w:pStyle w:val="Heading2"/>
      </w:pPr>
      <w:r>
        <w:t xml:space="preserve">8. ZTMM Scorecard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Current Stage</w:t>
            </w:r>
          </w:p>
        </w:tc>
        <w:tc>
          <w:tcPr/>
          <w:p>
            <w:pPr>
              <w:pStyle w:val="Compact"/>
            </w:pPr>
            <w:r>
              <w:t xml:space="preserve">Target Stage</w:t>
            </w:r>
          </w:p>
        </w:tc>
        <w:tc>
          <w:tcPr/>
          <w:p>
            <w:pPr>
              <w:pStyle w:val="Compact"/>
            </w:pPr>
            <w:r>
              <w:t xml:space="preserve">CSW Actions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Enforce identity-verified access paths via CSW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Process-level workload fingerprinting;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Full enforcement; encryption; continuous ADM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Workload-level policy; vulnerability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Data flow visibility; encryption enforcement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related-frameworks"/>
    <w:p>
      <w:pPr>
        <w:pStyle w:val="Heading2"/>
      </w:pPr>
      <w:r>
        <w:t xml:space="preserve">Related Frameworks</w:t>
      </w:r>
    </w:p>
    <w:p>
      <w:pPr>
        <w:pStyle w:val="Compact"/>
        <w:numPr>
          <w:ilvl w:val="0"/>
          <w:numId w:val="1020"/>
        </w:numPr>
      </w:pPr>
      <w:hyperlink r:id="rId33">
        <w:r>
          <w:rPr>
            <w:rStyle w:val="Hyperlink"/>
          </w:rPr>
          <w:t xml:space="preserve">NIST SP 800-207 — ZTA Seven Tenets</w:t>
        </w:r>
      </w:hyperlink>
      <w:r>
        <w:t xml:space="preserve"> </w:t>
      </w:r>
      <w:r>
        <w:t xml:space="preserve">— the architectural foundation underneath the maturity model.</w:t>
      </w:r>
    </w:p>
    <w:p>
      <w:pPr>
        <w:pStyle w:val="Compact"/>
        <w:numPr>
          <w:ilvl w:val="0"/>
          <w:numId w:val="1020"/>
        </w:numPr>
      </w:pPr>
      <w:hyperlink r:id="rId34">
        <w:r>
          <w:rPr>
            <w:rStyle w:val="Hyperlink"/>
          </w:rPr>
          <w:t xml:space="preserve">NIST SP 800-207A — PDP/PEP/PA/PIP</w:t>
        </w:r>
      </w:hyperlink>
      <w:r>
        <w:t xml:space="preserve"> </w:t>
      </w:r>
      <w:r>
        <w:t xml:space="preserve">— the logical-component view that aligns with the ZTMM "Optimal" tier.</w:t>
      </w:r>
    </w:p>
    <w:p>
      <w:pPr>
        <w:pStyle w:val="Compact"/>
        <w:numPr>
          <w:ilvl w:val="0"/>
          <w:numId w:val="1020"/>
        </w:numPr>
      </w:pPr>
      <w:hyperlink r:id="rId35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when CISA ZTMM is being mapped to a federal control baseline.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Replace [Customer Name] and bracketed fields before customer delivery.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../NIST-800-207/CSW-NIST-800-207-Reference-Design.md" TargetMode="External" /><Relationship Type="http://schemas.openxmlformats.org/officeDocument/2006/relationships/hyperlink" Id="rId34" Target="../NIST-800-207A/CSW-NIST-800-207A-Reference-Design.md" TargetMode="External" /><Relationship Type="http://schemas.openxmlformats.org/officeDocument/2006/relationships/hyperlink" Id="rId35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NIST-800-207/CSW-NIST-800-207-Reference-Design.md" TargetMode="External" /><Relationship Type="http://schemas.openxmlformats.org/officeDocument/2006/relationships/hyperlink" Id="rId34" Target="../NIST-800-207A/CSW-NIST-800-207A-Reference-Design.md" TargetMode="External" /><Relationship Type="http://schemas.openxmlformats.org/officeDocument/2006/relationships/hyperlink" Id="rId35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2026-10-07T17:19:02Z</dcterms:created>
  <dcterms:modified xsi:type="dcterms:W3CDTF">2026-10-07T17:19:02Z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