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7" w:name="X15f9b94465dc247c4ac42876cabbde5ad695fdb"/>
    <w:p>
      <w:pPr>
        <w:pStyle w:val="Heading1"/>
      </w:pPr>
      <w:r>
        <w:t xml:space="preserve">Cisco Secure Workload — IEC 62443 Compliance Framework</w:t>
      </w:r>
    </w:p>
    <w:bookmarkStart w:id="9" w:name="X9ac7b5c39ed92a6b3be1e1dabc84deadee295b8"/>
    <w:p>
      <w:pPr>
        <w:pStyle w:val="Heading2"/>
      </w:pPr>
      <w:r>
        <w:t xml:space="preserve">Reference Design | Industrial Automation &amp; Control Systems (IACS)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Use Case:</w:t>
      </w:r>
      <w:r>
        <w:t xml:space="preserve"> </w:t>
      </w:r>
      <w:r>
        <w:t xml:space="preserve">Fresh Install, Hybrid Environment (On-Prem + Cloud)</w:t>
      </w:r>
      <w:r>
        <w:br/>
      </w:r>
      <w:r>
        <w:rPr>
          <w:b/>
          <w:bCs/>
        </w:rPr>
        <w:t xml:space="preserve">Standards anchor:</w:t>
      </w:r>
      <w:r>
        <w:t xml:space="preserve"> </w:t>
      </w:r>
      <w:r>
        <w:t xml:space="preserve">IEC 62443-3-3 (System security requirements and security levels); IEC 62443-2-1 (Security program requirements for IACS asset owners) — consult your SL-T target and zone/conduit documentation for authoritative control text.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IACS asset owners, OT/IT security architects, plant</w:t>
      </w:r>
      <w:r>
        <w:t xml:space="preserve"> </w:t>
      </w:r>
      <w:r>
        <w:t xml:space="preserve">or operations cybersecurity teams, and integrators preparing for</w:t>
      </w:r>
      <w:r>
        <w:t xml:space="preserve"> </w:t>
      </w:r>
      <w:r>
        <w:t xml:space="preserve">IEC 62443-aligned assessments, customer security requirements, or</w:t>
      </w:r>
      <w:r>
        <w:t xml:space="preserve"> </w:t>
      </w:r>
      <w:r>
        <w:t xml:space="preserve">internal security management system (SMS) evidence for industrial</w:t>
      </w:r>
      <w:r>
        <w:t xml:space="preserve"> </w:t>
      </w:r>
      <w:r>
        <w:t xml:space="preserve">environments.</w:t>
      </w:r>
    </w:p>
    <w:p>
      <w:pPr>
        <w:pStyle w:val="BodyText"/>
      </w:pPr>
      <w:r>
        <w:rPr>
          <w:b/>
          <w:bCs/>
        </w:rPr>
        <w:t xml:space="preserve">Scope boundary you must understand before reading further.</w:t>
      </w:r>
      <w:r>
        <w:t xml:space="preserve"> </w:t>
      </w:r>
      <w:r>
        <w:t xml:space="preserve">Cisco</w:t>
      </w:r>
      <w:r>
        <w:t xml:space="preserve"> </w:t>
      </w:r>
      <w:r>
        <w:t xml:space="preserve">Secure Workload (CSW) enforces segmentation, discovers dependencies,</w:t>
      </w:r>
      <w:r>
        <w:t xml:space="preserve"> </w:t>
      </w:r>
      <w:r>
        <w:t xml:space="preserve">and produces forensic telemetry on</w:t>
      </w:r>
      <w:r>
        <w:t xml:space="preserve"> </w:t>
      </w:r>
      <w:r>
        <w:rPr>
          <w:b/>
          <w:bCs/>
        </w:rPr>
        <w:t xml:space="preserve">servers, virtual machines,</w:t>
      </w:r>
      <w:r>
        <w:rPr>
          <w:b/>
          <w:bCs/>
        </w:rPr>
        <w:t xml:space="preserve"> </w:t>
      </w:r>
      <w:r>
        <w:rPr>
          <w:b/>
          <w:bCs/>
        </w:rPr>
        <w:t xml:space="preserve">containers, and cloud workloads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IT side of the IT/OT</w:t>
      </w:r>
      <w:r>
        <w:rPr>
          <w:b/>
          <w:bCs/>
        </w:rPr>
        <w:t xml:space="preserve"> </w:t>
      </w:r>
      <w:r>
        <w:rPr>
          <w:b/>
          <w:bCs/>
        </w:rPr>
        <w:t xml:space="preserve">boundary</w:t>
      </w:r>
      <w:r>
        <w:t xml:space="preserve"> </w:t>
      </w:r>
      <w:r>
        <w:t xml:space="preserve">and the systems that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IACS (jump hosts,</w:t>
      </w:r>
      <w:r>
        <w:t xml:space="preserve"> </w:t>
      </w:r>
      <w:r>
        <w:t xml:space="preserve">engineering workstations, historians, MES interfaces, DMZ brokers,</w:t>
      </w:r>
      <w:r>
        <w:t xml:space="preserve"> </w:t>
      </w:r>
      <w:r>
        <w:t xml:space="preserve">identity services, patch servers, vendor remote-access concentrators).</w:t>
      </w:r>
      <w:r>
        <w:t xml:space="preserve"> </w:t>
      </w:r>
      <w:r>
        <w:t xml:space="preserve">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 dedicated OT visibility for Level 0–2 devices</w:t>
      </w:r>
      <w:r>
        <w:t xml:space="preserve"> </w:t>
      </w:r>
      <w:r>
        <w:t xml:space="preserve">(PLCs, RTUs, IEDs, drives, field instruments). Pair CSW at the IT</w:t>
      </w:r>
      <w:r>
        <w:t xml:space="preserve"> </w:t>
      </w:r>
      <w:r>
        <w:t xml:space="preserve">layer with</w:t>
      </w:r>
      <w:r>
        <w:t xml:space="preserve"> </w:t>
      </w:r>
      <w:r>
        <w:rPr>
          <w:b/>
          <w:bCs/>
        </w:rPr>
        <w:t xml:space="preserve">Cisco Cyber Vision</w:t>
      </w:r>
      <w:r>
        <w:t xml:space="preserve">,</w:t>
      </w:r>
      <w:r>
        <w:t xml:space="preserve"> </w:t>
      </w:r>
      <w:r>
        <w:rPr>
          <w:b/>
          <w:bCs/>
        </w:rPr>
        <w:t xml:space="preserve">Claroty</w:t>
      </w:r>
      <w:r>
        <w:t xml:space="preserve">,</w:t>
      </w:r>
      <w:r>
        <w:t xml:space="preserve"> </w:t>
      </w:r>
      <w:r>
        <w:rPr>
          <w:b/>
          <w:bCs/>
        </w:rPr>
        <w:t xml:space="preserve">Nozomi</w:t>
      </w:r>
      <w:r>
        <w:t xml:space="preserve">, or</w:t>
      </w:r>
      <w:r>
        <w:t xml:space="preserve"> </w:t>
      </w:r>
      <w:r>
        <w:t xml:space="preserve">equivalent for asset discovery, ICS protocol analytics, and</w:t>
      </w:r>
      <w:r>
        <w:t xml:space="preserve"> </w:t>
      </w:r>
      <w:r>
        <w:t xml:space="preserve">device-level integrity signals.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SR 5.1–5.4 (restricted data flow / zones &amp; conduits): Can I prove</w:t>
      </w:r>
      <w:r>
        <w:rPr>
          <w:i/>
          <w:iCs/>
        </w:rPr>
        <w:t xml:space="preserve"> </w:t>
      </w:r>
      <w:r>
        <w:rPr>
          <w:i/>
          <w:iCs/>
        </w:rPr>
        <w:t xml:space="preserve">that only documented conduits carry traffic between OT-support</w:t>
      </w:r>
      <w:r>
        <w:rPr>
          <w:i/>
          <w:iCs/>
        </w:rPr>
        <w:t xml:space="preserve"> </w:t>
      </w:r>
      <w:r>
        <w:rPr>
          <w:i/>
          <w:iCs/>
        </w:rPr>
        <w:t xml:space="preserve">tiers and corporate/cloud, and that lateral movement outside those</w:t>
      </w:r>
      <w:r>
        <w:rPr>
          <w:i/>
          <w:iCs/>
        </w:rPr>
        <w:t xml:space="preserve"> </w:t>
      </w:r>
      <w:r>
        <w:rPr>
          <w:i/>
          <w:iCs/>
        </w:rPr>
        <w:t xml:space="preserve">conduits is structurally denied or logged?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SR 1.1–1.13 (identification / authentication / access control):</w:t>
      </w:r>
      <w:r>
        <w:rPr>
          <w:i/>
          <w:iCs/>
        </w:rPr>
        <w:t xml:space="preserve"> </w:t>
      </w:r>
      <w:r>
        <w:rPr>
          <w:i/>
          <w:iCs/>
        </w:rPr>
        <w:t xml:space="preserve">Can I show identity-aligned allow rules and deny-by-default paths</w:t>
      </w:r>
      <w:r>
        <w:rPr>
          <w:i/>
          <w:iCs/>
        </w:rPr>
        <w:t xml:space="preserve"> </w:t>
      </w:r>
      <w:r>
        <w:rPr>
          <w:i/>
          <w:iCs/>
        </w:rPr>
        <w:t xml:space="preserve">for systems that administer or bridge into IACS zones?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SR 3.1–3.9 (data / system integrity): Can I baseline inventory</w:t>
      </w:r>
      <w:r>
        <w:rPr>
          <w:i/>
          <w:iCs/>
        </w:rPr>
        <w:t xml:space="preserve"> </w:t>
      </w:r>
      <w:r>
        <w:rPr>
          <w:i/>
          <w:iCs/>
        </w:rPr>
        <w:t xml:space="preserve">(processes, binaries, listening services) and detect unexpected</w:t>
      </w:r>
      <w:r>
        <w:rPr>
          <w:i/>
          <w:iCs/>
        </w:rPr>
        <w:t xml:space="preserve"> </w:t>
      </w:r>
      <w:r>
        <w:rPr>
          <w:i/>
          <w:iCs/>
        </w:rPr>
        <w:t xml:space="preserve">change or unauthorized software on IACS-adjacent IT workloads?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SR 6.1–6.2 (event monitoring &amp; timely response): Can I reconstruct</w:t>
      </w:r>
      <w:r>
        <w:rPr>
          <w:i/>
          <w:iCs/>
        </w:rPr>
        <w:t xml:space="preserve"> </w:t>
      </w:r>
      <w:r>
        <w:rPr>
          <w:i/>
          <w:iCs/>
        </w:rPr>
        <w:t xml:space="preserve">a timeline of flows and processes during an OT-adjacent incident?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SR 7.1–7.8 (resource availability): Can I detect volumetric or</w:t>
      </w:r>
      <w:r>
        <w:rPr>
          <w:i/>
          <w:iCs/>
        </w:rPr>
        <w:t xml:space="preserve"> </w:t>
      </w:r>
      <w:r>
        <w:rPr>
          <w:i/>
          <w:iCs/>
        </w:rPr>
        <w:t xml:space="preserve">connection storms indicative of denial-of-service against critical</w:t>
      </w:r>
      <w:r>
        <w:rPr>
          <w:i/>
          <w:iCs/>
        </w:rPr>
        <w:t xml:space="preserve"> </w:t>
      </w:r>
      <w:r>
        <w:rPr>
          <w:i/>
          <w:iCs/>
        </w:rPr>
        <w:t xml:space="preserve">IT services that underpin OT availability?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IEC 62443-2-1 (security program / operations): Can I produce</w:t>
      </w:r>
      <w:r>
        <w:rPr>
          <w:i/>
          <w:iCs/>
        </w:rPr>
        <w:t xml:space="preserve"> </w:t>
      </w:r>
      <w:r>
        <w:rPr>
          <w:i/>
          <w:iCs/>
        </w:rPr>
        <w:t xml:space="preserve">continuous monitoring dashboards and exports that feed our SMS</w:t>
      </w:r>
      <w:r>
        <w:rPr>
          <w:i/>
          <w:iCs/>
        </w:rPr>
        <w:t xml:space="preserve"> </w:t>
      </w:r>
      <w:r>
        <w:rPr>
          <w:i/>
          <w:iCs/>
        </w:rPr>
        <w:t xml:space="preserve">without manual spreadsheet reconciliation?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zone &amp; conduit model (per IEC 62443-3-2 or</w:t>
      </w:r>
      <w:r>
        <w:t xml:space="preserve"> </w:t>
      </w:r>
      <w:r>
        <w:t xml:space="preserve">customer ZCRD), Security Level Target (SL-T) per zone, inventory of</w:t>
      </w:r>
      <w:r>
        <w:t xml:space="preserve"> </w:t>
      </w:r>
      <w:r>
        <w:t xml:space="preserve">IACS-adjacent IT systems (EWS, jump hosts, AD/PKI, historians), change</w:t>
      </w:r>
      <w:r>
        <w:t xml:space="preserve"> </w:t>
      </w:r>
      <w:r>
        <w:t xml:space="preserve">management approval for sensor install, and naming alignment between</w:t>
      </w:r>
      <w:r>
        <w:t xml:space="preserve"> </w:t>
      </w:r>
      <w:r>
        <w:t xml:space="preserve">your PAS/OT tools and CMDB labels.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Sections 1–2 while scoping; 3–5 during pilot</w:t>
      </w:r>
      <w:r>
        <w:t xml:space="preserve"> </w:t>
      </w:r>
      <w:r>
        <w:t xml:space="preserve">sensor and baseline; 6–8 when designing enforcement; 9–10 for control</w:t>
      </w:r>
      <w:r>
        <w:t xml:space="preserve"> </w:t>
      </w:r>
      <w:r>
        <w:t xml:space="preserve">mapping and SMS reporting; section</w:t>
      </w:r>
      <w:r>
        <w:t xml:space="preserve"> </w:t>
      </w:r>
      <w:r>
        <w:rPr>
          <w:b/>
          <w:bCs/>
        </w:rPr>
        <w:t xml:space="preserve">Boundaries</w:t>
      </w:r>
      <w:r>
        <w:t xml:space="preserve"> </w:t>
      </w:r>
      <w:r>
        <w:t xml:space="preserve">before promising CSW</w:t>
      </w:r>
      <w:r>
        <w:t xml:space="preserve"> </w:t>
      </w:r>
      <w:r>
        <w:t xml:space="preserve">coverage to integrators or auditors.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Zones &amp; conduits segmentation on IT-side OT boundaries</w:t>
      </w:r>
    </w:p>
    <w:p>
      <w:pPr>
        <w:pStyle w:val="Compact"/>
        <w:numPr>
          <w:ilvl w:val="0"/>
          <w:numId w:val="1018"/>
        </w:numPr>
      </w:pPr>
      <w:r>
        <w:t xml:space="preserve">SR control evidence; pair with Cyber Vision/Claroty for device layer</w:t>
      </w:r>
    </w:p>
    <w:p>
      <w:pPr>
        <w:pStyle w:val="Compact"/>
        <w:numPr>
          <w:ilvl w:val="0"/>
          <w:numId w:val="1018"/>
        </w:numPr>
      </w:pPr>
      <w:r>
        <w:t xml:space="preserve">Jump host and historian path visibility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2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IEC 62443 provides a lifecycle-oriented security framework for</w:t>
      </w:r>
      <w:r>
        <w:t xml:space="preserve"> </w:t>
      </w:r>
      <w:r>
        <w:t xml:space="preserve">industrial automation and control systems.</w:t>
      </w:r>
      <w:r>
        <w:t xml:space="preserve"> </w:t>
      </w:r>
      <w:r>
        <w:rPr>
          <w:b/>
          <w:bCs/>
        </w:rPr>
        <w:t xml:space="preserve">IEC 62443-3-3</w:t>
      </w:r>
      <w:r>
        <w:t xml:space="preserve"> </w:t>
      </w:r>
      <w:r>
        <w:t xml:space="preserve">specifies</w:t>
      </w:r>
      <w:r>
        <w:t xml:space="preserve"> </w:t>
      </w:r>
      <w:r>
        <w:t xml:space="preserve">foundational requirements (FRs) and associated</w:t>
      </w:r>
      <w:r>
        <w:t xml:space="preserve"> </w:t>
      </w:r>
      <w:r>
        <w:rPr>
          <w:b/>
          <w:bCs/>
        </w:rPr>
        <w:t xml:space="preserve">system requirements</w:t>
      </w:r>
      <w:r>
        <w:rPr>
          <w:b/>
          <w:bCs/>
        </w:rPr>
        <w:t xml:space="preserve"> </w:t>
      </w:r>
      <w:r>
        <w:rPr>
          <w:b/>
          <w:bCs/>
        </w:rPr>
        <w:t xml:space="preserve">(SRs)</w:t>
      </w:r>
      <w:r>
        <w:t xml:space="preserve"> </w:t>
      </w:r>
      <w:r>
        <w:t xml:space="preserve">for IACS components and systems.</w:t>
      </w:r>
      <w:r>
        <w:t xml:space="preserve"> </w:t>
      </w:r>
      <w:r>
        <w:rPr>
          <w:b/>
          <w:bCs/>
        </w:rPr>
        <w:t xml:space="preserve">IEC 62443-2-1</w:t>
      </w:r>
      <w:r>
        <w:t xml:space="preserve"> </w:t>
      </w:r>
      <w:r>
        <w:t xml:space="preserve">defines</w:t>
      </w:r>
      <w:r>
        <w:t xml:space="preserve"> </w:t>
      </w:r>
      <w:r>
        <w:t xml:space="preserve">requirements for an IACS</w:t>
      </w:r>
      <w:r>
        <w:t xml:space="preserve"> </w:t>
      </w:r>
      <w:r>
        <w:rPr>
          <w:b/>
          <w:bCs/>
        </w:rPr>
        <w:t xml:space="preserve">security management system</w:t>
      </w:r>
      <w:r>
        <w:t xml:space="preserve"> </w:t>
      </w:r>
      <w:r>
        <w:t xml:space="preserve">operated by the</w:t>
      </w:r>
      <w:r>
        <w:t xml:space="preserve"> </w:t>
      </w:r>
      <w:r>
        <w:t xml:space="preserve">asset owner. CSW contributes</w:t>
      </w:r>
      <w:r>
        <w:t xml:space="preserve"> </w:t>
      </w:r>
      <w:r>
        <w:rPr>
          <w:b/>
          <w:bCs/>
        </w:rPr>
        <w:t xml:space="preserve">technical evidence</w:t>
      </w:r>
      <w:r>
        <w:t xml:space="preserve"> </w:t>
      </w:r>
      <w:r>
        <w:t xml:space="preserve">for restricted data</w:t>
      </w:r>
      <w:r>
        <w:t xml:space="preserve"> </w:t>
      </w:r>
      <w:r>
        <w:t xml:space="preserve">flow, access enforcement, integrity-related visibility, detection</w:t>
      </w:r>
      <w:r>
        <w:t xml:space="preserve"> </w:t>
      </w:r>
      <w:r>
        <w:t xml:space="preserve">support, and availability-oriented anomaly awareness on the</w:t>
      </w:r>
      <w:r>
        <w:t xml:space="preserve"> </w:t>
      </w:r>
      <w:r>
        <w:rPr>
          <w:b/>
          <w:bCs/>
        </w:rPr>
        <w:t xml:space="preserve">IT</w:t>
      </w:r>
      <w:r>
        <w:rPr>
          <w:b/>
          <w:bCs/>
        </w:rPr>
        <w:t xml:space="preserve"> </w:t>
      </w:r>
      <w:r>
        <w:rPr>
          <w:b/>
          <w:bCs/>
        </w:rPr>
        <w:t xml:space="preserve">workloads</w:t>
      </w:r>
      <w:r>
        <w:t xml:space="preserve"> </w:t>
      </w:r>
      <w:r>
        <w:t xml:space="preserve">that border or support IACS — not as a substitute for OT</w:t>
      </w:r>
      <w:r>
        <w:t xml:space="preserve"> </w:t>
      </w:r>
      <w:r>
        <w:t xml:space="preserve">protocol inspection or safety-instrumented logic.</w:t>
      </w:r>
    </w:p>
    <w:bookmarkStart w:id="21" w:name="Xf73e28abef8b755f181cec1ee7d262c97c0ae70"/>
    <w:p>
      <w:pPr>
        <w:pStyle w:val="Heading3"/>
      </w:pPr>
      <w:r>
        <w:t xml:space="preserve">IEC 62443 structure mapped to CSW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IEC 62443 topic</w:t>
            </w:r>
          </w:p>
        </w:tc>
        <w:tc>
          <w:tcPr/>
          <w:p>
            <w:pPr>
              <w:pStyle w:val="Compact"/>
            </w:pPr>
            <w:r>
              <w:t xml:space="preserve">Typical artifacts</w:t>
            </w:r>
          </w:p>
        </w:tc>
        <w:tc>
          <w:tcPr/>
          <w:p>
            <w:pPr>
              <w:pStyle w:val="Compact"/>
            </w:pPr>
            <w:r>
              <w:t xml:space="preserve">Relevant CSW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 5 / SR 5.1–5.4</w:t>
            </w:r>
            <w:r>
              <w:t xml:space="preserve"> </w:t>
            </w:r>
            <w:r>
              <w:t xml:space="preserve">— Restricted data flow (zones &amp; conduits)</w:t>
            </w:r>
          </w:p>
        </w:tc>
        <w:tc>
          <w:tcPr/>
          <w:p>
            <w:pPr>
              <w:pStyle w:val="Compact"/>
            </w:pPr>
            <w:r>
              <w:t xml:space="preserve">Zone diagrams, conduit allowlists, firewall/ACL rules</w:t>
            </w:r>
          </w:p>
        </w:tc>
        <w:tc>
          <w:tcPr/>
          <w:p>
            <w:pPr>
              <w:pStyle w:val="Compact"/>
            </w:pPr>
            <w:r>
              <w:t xml:space="preserve">Microsegmentation workspaces; scope hierarchy mirroring zones; default-deny with explicit conduits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 1 / SR 1.1–1.13</w:t>
            </w:r>
            <w:r>
              <w:t xml:space="preserve"> </w:t>
            </w:r>
            <w:r>
              <w:t xml:space="preserve">— Identification, authentication, access control</w:t>
            </w:r>
          </w:p>
        </w:tc>
        <w:tc>
          <w:tcPr/>
          <w:p>
            <w:pPr>
              <w:pStyle w:val="Compact"/>
            </w:pPr>
            <w:r>
              <w:t xml:space="preserve">Account lifecycle, RBAC, remote access paths</w:t>
            </w:r>
          </w:p>
        </w:tc>
        <w:tc>
          <w:tcPr/>
          <w:p>
            <w:pPr>
              <w:pStyle w:val="Compact"/>
            </w:pPr>
            <w:r>
              <w:t xml:space="preserve">Identity-aware policies (where integrated); least-privilege allowlists; jump-host-only admin paths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 3 / SR 3.1–3.9</w:t>
            </w:r>
            <w:r>
              <w:t xml:space="preserve"> </w:t>
            </w:r>
            <w:r>
              <w:t xml:space="preserve">— System &amp; data integrity</w:t>
            </w:r>
          </w:p>
        </w:tc>
        <w:tc>
          <w:tcPr/>
          <w:p>
            <w:pPr>
              <w:pStyle w:val="Compact"/>
            </w:pPr>
            <w:r>
              <w:t xml:space="preserve">Software inventory, patch posture, change detection</w:t>
            </w:r>
          </w:p>
        </w:tc>
        <w:tc>
          <w:tcPr/>
          <w:p>
            <w:pPr>
              <w:pStyle w:val="Compact"/>
            </w:pPr>
            <w:r>
              <w:t xml:space="preserve">Process/binary inventory; listening-port baseline; vulnerability context; drift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 6 / SR 6.1–6.2</w:t>
            </w:r>
            <w:r>
              <w:t xml:space="preserve"> </w:t>
            </w:r>
            <w:r>
              <w:t xml:space="preserve">— Event monitoring &amp; timely response</w:t>
            </w:r>
          </w:p>
        </w:tc>
        <w:tc>
          <w:tcPr/>
          <w:p>
            <w:pPr>
              <w:pStyle w:val="Compact"/>
            </w:pPr>
            <w:r>
              <w:t xml:space="preserve">SOC reference designs, timelines, ticket exports</w:t>
            </w:r>
          </w:p>
        </w:tc>
        <w:tc>
          <w:tcPr/>
          <w:p>
            <w:pPr>
              <w:pStyle w:val="Compact"/>
            </w:pPr>
            <w:r>
              <w:t xml:space="preserve">Flow + process forensics; alert correlation inputs to SIEM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 7 / SR 7.1–7.8</w:t>
            </w:r>
            <w:r>
              <w:t xml:space="preserve"> </w:t>
            </w:r>
            <w:r>
              <w:t xml:space="preserve">— Resource availability</w:t>
            </w:r>
          </w:p>
        </w:tc>
        <w:tc>
          <w:tcPr/>
          <w:p>
            <w:pPr>
              <w:pStyle w:val="Compact"/>
            </w:pPr>
            <w:r>
              <w:t xml:space="preserve">SLAs, capacity plans, DoS playbooks</w:t>
            </w:r>
          </w:p>
        </w:tc>
        <w:tc>
          <w:tcPr/>
          <w:p>
            <w:pPr>
              <w:pStyle w:val="Compact"/>
            </w:pPr>
            <w:r>
              <w:t xml:space="preserve">Flow anomaly detection (connection/session volume spikes); early warning on saturation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62443-2-1</w:t>
            </w:r>
            <w:r>
              <w:t xml:space="preserve"> </w:t>
            </w:r>
            <w:r>
              <w:t xml:space="preserve">— Security management / operations</w:t>
            </w:r>
          </w:p>
        </w:tc>
        <w:tc>
          <w:tcPr/>
          <w:p>
            <w:pPr>
              <w:pStyle w:val="Compact"/>
            </w:pPr>
            <w:r>
              <w:t xml:space="preserve">KPIs, dashboards, management review</w:t>
            </w:r>
          </w:p>
        </w:tc>
        <w:tc>
          <w:tcPr/>
          <w:p>
            <w:pPr>
              <w:pStyle w:val="Compact"/>
            </w:pPr>
            <w:r>
              <w:t xml:space="preserve">Continuous inventory/policy dashboards; scheduled evidence export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Regional or contractual note:</w:t>
      </w:r>
      <w:r>
        <w:t xml:space="preserve"> </w:t>
      </w:r>
      <w:r>
        <w:t xml:space="preserve">Many asset owners implement 62443</w:t>
      </w:r>
      <w:r>
        <w:t xml:space="preserve"> </w:t>
      </w:r>
      <w:r>
        <w:t xml:space="preserve">requirements through customer purchase specifications or national</w:t>
      </w:r>
      <w:r>
        <w:t xml:space="preserve"> </w:t>
      </w:r>
      <w:r>
        <w:t xml:space="preserve">interpretations. Map this reference design’s</w:t>
      </w:r>
      <w:r>
        <w:t xml:space="preserve"> </w:t>
      </w:r>
      <w:r>
        <w:rPr>
          <w:b/>
          <w:bCs/>
        </w:rPr>
        <w:t xml:space="preserve">SR</w:t>
      </w:r>
      <w:r>
        <w:t xml:space="preserve"> </w:t>
      </w:r>
      <w:r>
        <w:t xml:space="preserve">references to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contractual clauses and audit questionnaires; numbering alone is not</w:t>
      </w:r>
      <w:r>
        <w:t xml:space="preserve"> </w:t>
      </w:r>
      <w:r>
        <w:t xml:space="preserve">sufficient for certification evidence without your target SL and scope.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caf64b391b9418042f6653ba9f777777e18d51e"/>
    <w:p>
      <w:pPr>
        <w:pStyle w:val="Heading2"/>
      </w:pPr>
      <w:r>
        <w:t xml:space="preserve">2. Pre-Deployment Checklist</w:t>
      </w:r>
    </w:p>
    <w:p>
      <w:pPr>
        <w:pStyle w:val="FirstParagraph"/>
      </w:pPr>
      <w:r>
        <w:t xml:space="preserve">Before deploying CSW sensors on IACS-adjacent IT estates, confirm:</w:t>
      </w:r>
    </w:p>
    <w:p>
      <w:pPr>
        <w:pStyle w:val="Compact"/>
        <w:numPr>
          <w:ilvl w:val="0"/>
          <w:numId w:val="1019"/>
        </w:numPr>
      </w:pPr>
      <w:r>
        <w:t xml:space="preserve">CSW cluster (SaaS or on-prem) is provisioned;</w:t>
      </w:r>
      <w:r>
        <w:t xml:space="preserve"> </w:t>
      </w:r>
      <w:r>
        <w:rPr>
          <w:b/>
          <w:bCs/>
        </w:rPr>
        <w:t xml:space="preserve">air-gap / data</w:t>
      </w:r>
      <w:r>
        <w:rPr>
          <w:b/>
          <w:bCs/>
        </w:rPr>
        <w:t xml:space="preserve"> </w:t>
      </w:r>
      <w:r>
        <w:rPr>
          <w:b/>
          <w:bCs/>
        </w:rPr>
        <w:t xml:space="preserve">residency</w:t>
      </w:r>
      <w:r>
        <w:t xml:space="preserve"> </w:t>
      </w:r>
      <w:r>
        <w:t xml:space="preserve">rules reviewed if telemetry leaves the plant DMZ</w:t>
      </w:r>
    </w:p>
    <w:p>
      <w:pPr>
        <w:pStyle w:val="Compact"/>
        <w:numPr>
          <w:ilvl w:val="0"/>
          <w:numId w:val="1020"/>
        </w:numPr>
      </w:pPr>
      <w:r>
        <w:t xml:space="preserve">Network path from workloads to CSW cluster (typically</w:t>
      </w:r>
      <w:r>
        <w:t xml:space="preserve"> </w:t>
      </w:r>
      <w:r>
        <w:rPr>
          <w:b/>
          <w:bCs/>
        </w:rPr>
        <w:t xml:space="preserve">443</w:t>
      </w:r>
      <w:r>
        <w:rPr>
          <w:b/>
          <w:bCs/>
        </w:rPr>
        <w:t xml:space="preserve"> </w:t>
      </w:r>
      <w:r>
        <w:rPr>
          <w:b/>
          <w:bCs/>
        </w:rPr>
        <w:t xml:space="preserve">outbound</w:t>
      </w:r>
      <w:r>
        <w:t xml:space="preserve">); proxy exceptions documented</w:t>
      </w:r>
    </w:p>
    <w:p>
      <w:pPr>
        <w:pStyle w:val="Compact"/>
        <w:numPr>
          <w:ilvl w:val="0"/>
          <w:numId w:val="1021"/>
        </w:numPr>
      </w:pPr>
      <w:r>
        <w:t xml:space="preserve">Linux/Windows agent compatibility verified for</w:t>
      </w:r>
      <w:r>
        <w:t xml:space="preserve"> </w:t>
      </w:r>
      <w:r>
        <w:rPr>
          <w:b/>
          <w:bCs/>
        </w:rPr>
        <w:t xml:space="preserve">engineering</w:t>
      </w:r>
      <w:r>
        <w:rPr>
          <w:b/>
          <w:bCs/>
        </w:rPr>
        <w:t xml:space="preserve"> </w:t>
      </w:r>
      <w:r>
        <w:rPr>
          <w:b/>
          <w:bCs/>
        </w:rPr>
        <w:t xml:space="preserve">workstations, jump servers, historians, AD/PKI</w:t>
      </w:r>
      <w:r>
        <w:t xml:space="preserve">, and cloud broker VMs</w:t>
      </w:r>
    </w:p>
    <w:p>
      <w:pPr>
        <w:pStyle w:val="Compact"/>
        <w:numPr>
          <w:ilvl w:val="0"/>
          <w:numId w:val="1022"/>
        </w:numPr>
      </w:pPr>
      <w:r>
        <w:t xml:space="preserve">Cloud connectors configured where plant data lands in</w:t>
      </w:r>
      <w:r>
        <w:t xml:space="preserve"> </w:t>
      </w:r>
      <w:r>
        <w:rPr>
          <w:b/>
          <w:bCs/>
        </w:rPr>
        <w:t xml:space="preserve">AWS /</w:t>
      </w:r>
      <w:r>
        <w:rPr>
          <w:b/>
          <w:bCs/>
        </w:rPr>
        <w:t xml:space="preserve"> </w:t>
      </w:r>
      <w:r>
        <w:rPr>
          <w:b/>
          <w:bCs/>
        </w:rPr>
        <w:t xml:space="preserve">Azure / GCP</w:t>
      </w:r>
      <w:r>
        <w:t xml:space="preserve"> </w:t>
      </w:r>
      <w:r>
        <w:t xml:space="preserve">(historian mirrors, IoT hubs, analytics lakes)</w:t>
      </w:r>
    </w:p>
    <w:p>
      <w:pPr>
        <w:pStyle w:val="Compact"/>
        <w:numPr>
          <w:ilvl w:val="0"/>
          <w:numId w:val="1023"/>
        </w:numPr>
      </w:pPr>
      <w:r>
        <w:t xml:space="preserve">Stakeholders engaged:</w:t>
      </w:r>
      <w:r>
        <w:t xml:space="preserve"> </w:t>
      </w:r>
      <w:r>
        <w:rPr>
          <w:b/>
          <w:bCs/>
        </w:rPr>
        <w:t xml:space="preserve">OT security lead</w:t>
      </w:r>
      <w:r>
        <w:t xml:space="preserve">,</w:t>
      </w:r>
      <w:r>
        <w:t xml:space="preserve"> </w:t>
      </w:r>
      <w:r>
        <w:rPr>
          <w:b/>
          <w:bCs/>
        </w:rPr>
        <w:t xml:space="preserve">plant IT</w:t>
      </w:r>
      <w:r>
        <w:t xml:space="preserve">,</w:t>
      </w:r>
      <w:r>
        <w:t xml:space="preserve"> </w:t>
      </w:r>
      <w:r>
        <w:rPr>
          <w:b/>
          <w:bCs/>
        </w:rPr>
        <w:t xml:space="preserve">integrator</w:t>
      </w:r>
      <w:r>
        <w:t xml:space="preserve">,</w:t>
      </w:r>
      <w:r>
        <w:t xml:space="preserve"> </w:t>
      </w:r>
      <w:r>
        <w:rPr>
          <w:b/>
          <w:bCs/>
        </w:rPr>
        <w:t xml:space="preserve">SOC</w:t>
      </w:r>
      <w:r>
        <w:t xml:space="preserve">, and</w:t>
      </w:r>
      <w:r>
        <w:t xml:space="preserve"> </w:t>
      </w:r>
      <w:r>
        <w:rPr>
          <w:b/>
          <w:bCs/>
        </w:rPr>
        <w:t xml:space="preserve">SMS owner</w:t>
      </w:r>
      <w:r>
        <w:t xml:space="preserve"> </w:t>
      </w:r>
      <w:r>
        <w:t xml:space="preserve">(62443-2-1)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Maintenance window</w:t>
      </w:r>
      <w:r>
        <w:t xml:space="preserve"> </w:t>
      </w:r>
      <w:r>
        <w:t xml:space="preserve">approved;</w:t>
      </w:r>
      <w:r>
        <w:t xml:space="preserve"> </w:t>
      </w:r>
      <w:r>
        <w:rPr>
          <w:b/>
          <w:bCs/>
        </w:rPr>
        <w:t xml:space="preserve">OT change freeze</w:t>
      </w:r>
      <w:r>
        <w:t xml:space="preserve"> </w:t>
      </w:r>
      <w:r>
        <w:t xml:space="preserve">rules</w:t>
      </w:r>
      <w:r>
        <w:t xml:space="preserve"> </w:t>
      </w:r>
      <w:r>
        <w:t xml:space="preserve">respected — start in</w:t>
      </w:r>
      <w:r>
        <w:t xml:space="preserve"> </w:t>
      </w:r>
      <w:r>
        <w:rPr>
          <w:b/>
          <w:bCs/>
        </w:rPr>
        <w:t xml:space="preserve">Monitoring Only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PAS / OT tool</w:t>
      </w:r>
      <w:r>
        <w:t xml:space="preserve"> </w:t>
      </w:r>
      <w:r>
        <w:t xml:space="preserve">(Cyber Vision, Claroty, Nozomi) inventory</w:t>
      </w:r>
      <w:r>
        <w:t xml:space="preserve"> </w:t>
      </w:r>
      <w:r>
        <w:t xml:space="preserve">export available for cross-walk of hostnames / VLANs / cell IDs</w:t>
      </w:r>
    </w:p>
    <w:p>
      <w:r>
        <w:pict>
          <v:rect style="width:0;height:1.5pt" o:hralign="center" o:hrstd="t" o:hr="t"/>
        </w:pict>
      </w:r>
    </w:p>
    <w:bookmarkEnd w:id="23"/>
    <w:bookmarkStart w:id="27" w:name="Xb2ed0b8df7dcaa445650af34cb5a6c449cd2e62"/>
    <w:p>
      <w:pPr>
        <w:pStyle w:val="Heading2"/>
      </w:pPr>
      <w:r>
        <w:t xml:space="preserve">3. Phase 1 — Sensor Deployment (Days 1–5)</w:t>
      </w:r>
    </w:p>
    <w:bookmarkStart w:id="24" w:name="Xb3f87331650ea8010e2d612bce82155adb77470"/>
    <w:p>
      <w:pPr>
        <w:pStyle w:val="Heading3"/>
      </w:pPr>
      <w:r>
        <w:t xml:space="preserve">3.1 On-premises IT adjacent to IACS</w:t>
      </w:r>
    </w:p>
    <w:p>
      <w:pPr>
        <w:pStyle w:val="FirstParagraph"/>
      </w:pPr>
      <w:r>
        <w:rPr>
          <w:b/>
          <w:bCs/>
        </w:rPr>
        <w:t xml:space="preserve">Install software sensors on representative tiers:</w:t>
      </w:r>
      <w:r>
        <w:t xml:space="preserve"> </w:t>
      </w:r>
      <w:r>
        <w:t xml:space="preserve">EWS images, jump</w:t>
      </w:r>
      <w:r>
        <w:t xml:space="preserve"> </w:t>
      </w:r>
      <w:r>
        <w:t xml:space="preserve">hosts, historian/MES application servers, AD connectors, vendor VPN</w:t>
      </w:r>
      <w:r>
        <w:t xml:space="preserve"> </w:t>
      </w:r>
      <w:r>
        <w:t xml:space="preserve">concentrators —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on safety PLCs or real-time controllers if</w:t>
      </w:r>
      <w:r>
        <w:t xml:space="preserve"> </w:t>
      </w:r>
      <w:r>
        <w:t xml:space="preserve">those run unsupported or prohibited agent OSes.</w:t>
      </w:r>
    </w:p>
    <w:p>
      <w:pPr>
        <w:pStyle w:val="SourceCode"/>
      </w:pPr>
      <w:r>
        <w:rPr>
          <w:rStyle w:val="CommentTok"/>
        </w:rPr>
        <w:t xml:space="preserve"># Linux (RHEL/CentOS/Ubuntu family)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rpm </w:t>
      </w:r>
      <w:r>
        <w:rPr>
          <w:rStyle w:val="AttributeTok"/>
        </w:rPr>
        <w:t xml:space="preserve">-ivh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.rpm    </w:t>
      </w:r>
      <w:r>
        <w:rPr>
          <w:rStyle w:val="CommentTok"/>
        </w:rPr>
        <w:t xml:space="preserve"># RHEL/CentOS-compatible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.deb    </w:t>
      </w:r>
      <w:r>
        <w:rPr>
          <w:rStyle w:val="CommentTok"/>
        </w:rPr>
        <w:t xml:space="preserve"># Debian/Ubuntu</w:t>
      </w:r>
      <w:r>
        <w:br/>
      </w:r>
      <w:r>
        <w:br/>
      </w:r>
      <w:r>
        <w:rPr>
          <w:rStyle w:val="CommentTok"/>
        </w:rPr>
        <w:t xml:space="preserve"># Verify sensor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csw-agent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csw-agent</w:t>
      </w:r>
    </w:p>
    <w:p>
      <w:pPr>
        <w:pStyle w:val="FirstParagraph"/>
      </w:pPr>
      <w:r>
        <w:rPr>
          <w:b/>
          <w:bCs/>
        </w:rPr>
        <w:t xml:space="preserve">Windows (engineering workstation build):</w:t>
      </w:r>
    </w:p>
    <w:p>
      <w:pPr>
        <w:pStyle w:val="SourceCode"/>
      </w:pPr>
      <w:r>
        <w:rPr>
          <w:rStyle w:val="CommentTok"/>
        </w:rPr>
        <w:t xml:space="preserve"># Example: install from staged MSI (version/path per release)</w:t>
      </w:r>
      <w:r>
        <w:br/>
      </w:r>
      <w:r>
        <w:rPr>
          <w:rStyle w:val="NormalTok"/>
        </w:rPr>
        <w:t xml:space="preserve">msiexec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 </w:t>
      </w:r>
      <w:r>
        <w:rPr>
          <w:rStyle w:val="StringTok"/>
        </w:rPr>
        <w:t xml:space="preserve">"C:\Deploy\tet-sensor-&lt;version&gt;.msi"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qn</w:t>
      </w:r>
      <w:r>
        <w:br/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"*tet*"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"*csw*"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Initial posture:</w:t>
      </w:r>
    </w:p>
    <w:p>
      <w:pPr>
        <w:pStyle w:val="Compact"/>
        <w:numPr>
          <w:ilvl w:val="0"/>
          <w:numId w:val="1026"/>
        </w:numPr>
      </w:pPr>
      <w:r>
        <w:t xml:space="preserve">Enforcement:</w:t>
      </w:r>
      <w:r>
        <w:t xml:space="preserve"> </w:t>
      </w:r>
      <w:r>
        <w:rPr>
          <w:b/>
          <w:bCs/>
        </w:rPr>
        <w:t xml:space="preserve">Monitoring Only</w:t>
      </w:r>
      <w:r>
        <w:t xml:space="preserve"> </w:t>
      </w:r>
      <w:r>
        <w:t xml:space="preserve">(no blocks until ADM + simulation</w:t>
      </w:r>
      <w:r>
        <w:t xml:space="preserve"> </w:t>
      </w:r>
      <w:r>
        <w:t xml:space="preserve">complete)</w:t>
      </w:r>
    </w:p>
    <w:p>
      <w:pPr>
        <w:pStyle w:val="Compact"/>
        <w:numPr>
          <w:ilvl w:val="0"/>
          <w:numId w:val="1026"/>
        </w:numPr>
      </w:pPr>
      <w:r>
        <w:t xml:space="preserve">Collection:</w:t>
      </w:r>
      <w:r>
        <w:t xml:space="preserve"> </w:t>
      </w:r>
      <w:r>
        <w:rPr>
          <w:b/>
          <w:bCs/>
        </w:rPr>
        <w:t xml:space="preserve">process hash</w:t>
      </w:r>
      <w:r>
        <w:t xml:space="preserve">,</w:t>
      </w:r>
      <w:r>
        <w:t xml:space="preserve"> </w:t>
      </w:r>
      <w:r>
        <w:rPr>
          <w:b/>
          <w:bCs/>
        </w:rPr>
        <w:t xml:space="preserve">network flow</w:t>
      </w:r>
      <w:r>
        <w:t xml:space="preserve">,</w:t>
      </w:r>
      <w:r>
        <w:t xml:space="preserve"> </w:t>
      </w:r>
      <w:r>
        <w:rPr>
          <w:b/>
          <w:bCs/>
        </w:rPr>
        <w:t xml:space="preserve">listening</w:t>
      </w:r>
      <w:r>
        <w:rPr>
          <w:b/>
          <w:bCs/>
        </w:rPr>
        <w:t xml:space="preserve"> </w:t>
      </w:r>
      <w:r>
        <w:rPr>
          <w:b/>
          <w:bCs/>
        </w:rPr>
        <w:t xml:space="preserve">services</w:t>
      </w:r>
      <w:r>
        <w:t xml:space="preserve">,</w:t>
      </w:r>
      <w:r>
        <w:t xml:space="preserve"> </w:t>
      </w:r>
      <w:r>
        <w:rPr>
          <w:b/>
          <w:bCs/>
        </w:rPr>
        <w:t xml:space="preserve">vulnerability exposure</w:t>
      </w:r>
      <w:r>
        <w:t xml:space="preserve"> </w:t>
      </w:r>
      <w:r>
        <w:t xml:space="preserve">(where licensed)</w:t>
      </w:r>
    </w:p>
    <w:p>
      <w:pPr>
        <w:pStyle w:val="Compact"/>
        <w:numPr>
          <w:ilvl w:val="0"/>
          <w:numId w:val="1026"/>
        </w:numPr>
      </w:pPr>
      <w:r>
        <w:t xml:space="preserve">Tags from day one:</w:t>
      </w:r>
      <w:r>
        <w:t xml:space="preserve"> </w:t>
      </w:r>
      <w:r>
        <w:rPr>
          <w:rStyle w:val="VerbatimChar"/>
        </w:rPr>
        <w:t xml:space="preserve">zone:&lt;cell&gt;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conduit:&lt;id&gt;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iqs:iacs-adj</w:t>
      </w:r>
      <w:r>
        <w:t xml:space="preserve">,</w:t>
      </w:r>
      <w:r>
        <w:t xml:space="preserve"> </w:t>
      </w:r>
      <w:r>
        <w:rPr>
          <w:rStyle w:val="VerbatimChar"/>
        </w:rPr>
        <w:t xml:space="preserve">sl-target:SL2</w:t>
      </w:r>
      <w:r>
        <w:t xml:space="preserve"> </w:t>
      </w:r>
      <w:r>
        <w:t xml:space="preserve">(example)</w:t>
      </w:r>
    </w:p>
    <w:bookmarkEnd w:id="24"/>
    <w:bookmarkStart w:id="25" w:name="X57b3cc6c803d4773091c4833183cac0fc466a59"/>
    <w:p>
      <w:pPr>
        <w:pStyle w:val="Heading3"/>
      </w:pPr>
      <w:r>
        <w:t xml:space="preserve">3.2 Cloud &amp; hybrid IACS data paths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when historian/analytics or IT control plane</w:t>
      </w:r>
      <w:r>
        <w:t xml:space="preserve"> </w:t>
      </w:r>
      <w:r>
        <w:t xml:space="preserve">lives in public cloud:</w:t>
      </w:r>
    </w:p>
    <w:p>
      <w:pPr>
        <w:pStyle w:val="SourceCode"/>
      </w:pPr>
      <w:r>
        <w:rPr>
          <w:rStyle w:val="VerbatimChar"/>
        </w:rPr>
        <w:t xml:space="preserve">CSW UI → Platform → External Orchestrators</w:t>
      </w:r>
      <w:r>
        <w:br/>
      </w:r>
      <w:r>
        <w:rPr>
          <w:rStyle w:val="VerbatimChar"/>
        </w:rPr>
        <w:t xml:space="preserve">  → Add AWS / Azure / GCP connector</w:t>
      </w:r>
      <w:r>
        <w:br/>
      </w:r>
      <w:r>
        <w:rPr>
          <w:rStyle w:val="VerbatimChar"/>
        </w:rPr>
        <w:t xml:space="preserve">  → Least-privilege IAM / service principal</w:t>
      </w:r>
      <w:r>
        <w:br/>
      </w:r>
      <w:r>
        <w:rPr>
          <w:rStyle w:val="VerbatimChar"/>
        </w:rPr>
        <w:t xml:space="preserve">  → Enable flow visibility (VPC/VNet flow ingestion where supported)</w:t>
      </w:r>
    </w:p>
    <w:bookmarkEnd w:id="25"/>
    <w:bookmarkStart w:id="26" w:name="X0741187bb85135972034e4c18a14cb393faf67a"/>
    <w:p>
      <w:pPr>
        <w:pStyle w:val="Heading3"/>
      </w:pPr>
      <w:r>
        <w:t xml:space="preserve">3.3 Sensor validation</w:t>
      </w:r>
    </w:p>
    <w:p>
      <w:pPr>
        <w:pStyle w:val="SourceCode"/>
      </w:pPr>
      <w:r>
        <w:rPr>
          <w:rStyle w:val="VerbatimChar"/>
        </w:rPr>
        <w:t xml:space="preserve">CSW UI → Manage → Agents</w:t>
      </w:r>
      <w:r>
        <w:br/>
      </w:r>
      <w:r>
        <w:rPr>
          <w:rStyle w:val="VerbatimChar"/>
        </w:rPr>
        <w:t xml:space="preserve">  → Status: Active for all pilot hosts</w:t>
      </w:r>
      <w:r>
        <w:br/>
      </w:r>
      <w:r>
        <w:rPr>
          <w:rStyle w:val="VerbatimChar"/>
        </w:rPr>
        <w:t xml:space="preserve">  → Confirm telemetry (flow/process) within 15–30 minutes of install</w:t>
      </w:r>
      <w:r>
        <w:br/>
      </w:r>
      <w:r>
        <w:rPr>
          <w:rStyle w:val="VerbatimChar"/>
        </w:rPr>
        <w:t xml:space="preserve">  → Record agent build in baseline export (62443-3 SR 3 / change mgmt input)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6f1f6e5eb13699c4b6c6d7e51b66c15735bd918"/>
    <w:p>
      <w:pPr>
        <w:pStyle w:val="Heading2"/>
      </w:pPr>
      <w:r>
        <w:t xml:space="preserve">4. Phase 2 — Scope &amp; Inventory Design — Zones, Conduits, SL (Days 6–12)</w:t>
      </w:r>
    </w:p>
    <w:bookmarkStart w:id="28" w:name="X3863a369b9eddc570d223541e2f541a8f7c6736"/>
    <w:p>
      <w:pPr>
        <w:pStyle w:val="Heading3"/>
      </w:pPr>
      <w:r>
        <w:t xml:space="preserve">4.1 Map CSW scopes to IEC zones &amp; conduits</w:t>
      </w:r>
    </w:p>
    <w:p>
      <w:pPr>
        <w:pStyle w:val="FirstParagraph"/>
      </w:pPr>
      <w:r>
        <w:t xml:space="preserve">Model scopes to mirror</w:t>
      </w:r>
      <w:r>
        <w:t xml:space="preserve"> </w:t>
      </w:r>
      <w:r>
        <w:rPr>
          <w:b/>
          <w:bCs/>
        </w:rPr>
        <w:t xml:space="preserve">62443-3-2</w:t>
      </w:r>
      <w:r>
        <w:t xml:space="preserve"> </w:t>
      </w:r>
      <w:r>
        <w:t xml:space="preserve">zone definitions without renaming</w:t>
      </w:r>
      <w:r>
        <w:t xml:space="preserve"> </w:t>
      </w:r>
      <w:r>
        <w:t xml:space="preserve">your-certified drawings — use</w:t>
      </w:r>
      <w:r>
        <w:t xml:space="preserve"> </w:t>
      </w:r>
      <w:r>
        <w:rPr>
          <w:b/>
          <w:bCs/>
        </w:rPr>
        <w:t xml:space="preserve">labels</w:t>
      </w:r>
      <w:r>
        <w:t xml:space="preserve"> </w:t>
      </w:r>
      <w:r>
        <w:t xml:space="preserve">that reference drawing IDs.</w:t>
      </w:r>
    </w:p>
    <w:p>
      <w:pPr>
        <w:pStyle w:val="SourceCode"/>
      </w:pPr>
      <w:r>
        <w:rPr>
          <w:rStyle w:val="VerbatimChar"/>
        </w:rPr>
        <w:t xml:space="preserve">Root: Industrial-Enterprise</w:t>
      </w:r>
      <w:r>
        <w:br/>
      </w:r>
      <w:r>
        <w:rPr>
          <w:rStyle w:val="VerbatimChar"/>
        </w:rPr>
        <w:t xml:space="preserve">├── Plant-&lt;Site&gt;-OT-Support        # IT that touches OT (EWS, jump, historian app tier)</w:t>
      </w:r>
      <w:r>
        <w:br/>
      </w:r>
      <w:r>
        <w:rPr>
          <w:rStyle w:val="VerbatimChar"/>
        </w:rPr>
        <w:t xml:space="preserve">│   ├── Cell-A-Conduit-IT-OT       # Scoped to hosts in conduit endpoints only</w:t>
      </w:r>
      <w:r>
        <w:br/>
      </w:r>
      <w:r>
        <w:rPr>
          <w:rStyle w:val="VerbatimChar"/>
        </w:rPr>
        <w:t xml:space="preserve">│   ├── Cell-B-Conduit-IT-OT</w:t>
      </w:r>
      <w:r>
        <w:br/>
      </w:r>
      <w:r>
        <w:rPr>
          <w:rStyle w:val="VerbatimChar"/>
        </w:rPr>
        <w:t xml:space="preserve">│   └── Shared-Services-IACS       # AD, PKI, patch, backup — constrained to conduits</w:t>
      </w:r>
      <w:r>
        <w:br/>
      </w:r>
      <w:r>
        <w:rPr>
          <w:rStyle w:val="VerbatimChar"/>
        </w:rPr>
        <w:t xml:space="preserve">├── Plant-DMZ-Brokers              # Data diodes / OPC brokers / MQTT gateways (VM-based)</w:t>
      </w:r>
      <w:r>
        <w:br/>
      </w:r>
      <w:r>
        <w:rPr>
          <w:rStyle w:val="VerbatimChar"/>
        </w:rPr>
        <w:t xml:space="preserve">├── Corporate-IT                   # Default no direct path to OT-support</w:t>
      </w:r>
      <w:r>
        <w:br/>
      </w:r>
      <w:r>
        <w:rPr>
          <w:rStyle w:val="VerbatimChar"/>
        </w:rPr>
        <w:t xml:space="preserve">└── Vendor-Remote-Access           # Termination servers for integrator VPN</w:t>
      </w:r>
    </w:p>
    <w:p>
      <w:pPr>
        <w:pStyle w:val="FirstParagraph"/>
      </w:pPr>
      <w:r>
        <w:rPr>
          <w:b/>
          <w:bCs/>
        </w:rPr>
        <w:t xml:space="preserve">Conduit rule of thumb:</w:t>
      </w:r>
      <w:r>
        <w:t xml:space="preserve"> </w:t>
      </w:r>
      <w:r>
        <w:t xml:space="preserve">One CSW policy workspace per</w:t>
      </w:r>
      <w:r>
        <w:t xml:space="preserve"> </w:t>
      </w:r>
      <w:r>
        <w:rPr>
          <w:b/>
          <w:bCs/>
        </w:rPr>
        <w:t xml:space="preserve">documented</w:t>
      </w:r>
      <w:r>
        <w:rPr>
          <w:b/>
          <w:bCs/>
        </w:rPr>
        <w:t xml:space="preserve"> </w:t>
      </w:r>
      <w:r>
        <w:rPr>
          <w:b/>
          <w:bCs/>
        </w:rPr>
        <w:t xml:space="preserve">conduit</w:t>
      </w:r>
      <w:r>
        <w:t xml:space="preserve"> </w:t>
      </w:r>
      <w:r>
        <w:t xml:space="preserve">(or group of symmetric conduits) so evidence maps 1:1 to</w:t>
      </w:r>
      <w:r>
        <w:t xml:space="preserve"> </w:t>
      </w:r>
      <w:r>
        <w:t xml:space="preserve">the ZCRD.</w:t>
      </w:r>
    </w:p>
    <w:bookmarkEnd w:id="28"/>
    <w:bookmarkStart w:id="29" w:name="X0ea3b42a84f6d2e5453351510581cea1a256be4"/>
    <w:p>
      <w:pPr>
        <w:pStyle w:val="Heading3"/>
      </w:pPr>
      <w:r>
        <w:t xml:space="preserve">4.2 Discovery filters for IACS-adjacent candidates</w:t>
      </w:r>
    </w:p>
    <w:p>
      <w:pPr>
        <w:pStyle w:val="SourceCode"/>
      </w:pPr>
      <w:r>
        <w:rPr>
          <w:rStyle w:val="VerbatimChar"/>
        </w:rPr>
        <w:t xml:space="preserve">Filter: Historian-MES-Tier</w:t>
      </w:r>
      <w:r>
        <w:br/>
      </w:r>
      <w:r>
        <w:rPr>
          <w:rStyle w:val="VerbatimChar"/>
        </w:rPr>
        <w:t xml:space="preserve">  - Process name contains: historian, mes, opc*, scada, "wonderware"</w:t>
      </w:r>
      <w:r>
        <w:br/>
      </w:r>
      <w:r>
        <w:rPr>
          <w:rStyle w:val="VerbatimChar"/>
        </w:rPr>
        <w:t xml:space="preserve">  - Ports: 1433, 1521, 5432, 135, 502 (context-dependent — validate in YOUR env)</w:t>
      </w:r>
      <w:r>
        <w:br/>
      </w:r>
      <w:r>
        <w:rPr>
          <w:rStyle w:val="VerbatimChar"/>
        </w:rPr>
        <w:t xml:space="preserve">  - Tag pas:ot-adjacent (if synchronized from PAS)</w:t>
      </w:r>
      <w:r>
        <w:br/>
      </w:r>
      <w:r>
        <w:br/>
      </w:r>
      <w:r>
        <w:rPr>
          <w:rStyle w:val="VerbatimChar"/>
        </w:rPr>
        <w:t xml:space="preserve">Filter: Jump-EWS</w:t>
      </w:r>
      <w:r>
        <w:br/>
      </w:r>
      <w:r>
        <w:rPr>
          <w:rStyle w:val="VerbatimChar"/>
        </w:rPr>
        <w:t xml:space="preserve">  - Hostname regex: (?i)(ews|eng|hmi-jump|vendor-jump)</w:t>
      </w:r>
      <w:r>
        <w:br/>
      </w:r>
      <w:r>
        <w:rPr>
          <w:rStyle w:val="VerbatimChar"/>
        </w:rPr>
        <w:t xml:space="preserve">  - User workload tag: role=engineering</w:t>
      </w:r>
    </w:p>
    <w:p>
      <w:pPr>
        <w:pStyle w:val="FirstParagraph"/>
      </w:pPr>
      <w:r>
        <w:t xml:space="preserve">Validate every automated filter with</w:t>
      </w:r>
      <w:r>
        <w:t xml:space="preserve"> </w:t>
      </w:r>
      <w:r>
        <w:rPr>
          <w:b/>
          <w:bCs/>
        </w:rPr>
        <w:t xml:space="preserve">OT SME sign-off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SR 5</w:t>
      </w:r>
      <w:r>
        <w:t xml:space="preserve"> </w:t>
      </w:r>
      <w:r>
        <w:t xml:space="preserve">evidence must match the</w:t>
      </w:r>
      <w:r>
        <w:t xml:space="preserve"> </w:t>
      </w:r>
      <w:r>
        <w:rPr>
          <w:i/>
          <w:iCs/>
        </w:rPr>
        <w:t xml:space="preserve">as-engineered</w:t>
      </w:r>
      <w:r>
        <w:t xml:space="preserve"> </w:t>
      </w:r>
      <w:r>
        <w:t xml:space="preserve">conduit list, not a guessed list.</w:t>
      </w:r>
    </w:p>
    <w:bookmarkEnd w:id="29"/>
    <w:bookmarkStart w:id="30" w:name="Xe1c55fa0de8f1acd911fae5dbd912e3fd903a10"/>
    <w:p>
      <w:pPr>
        <w:pStyle w:val="Heading3"/>
      </w:pPr>
      <w:r>
        <w:t xml:space="preserve">4.3 Label strategy (SMS-friendly)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key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cell-a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line-3</w:t>
            </w:r>
          </w:p>
        </w:tc>
        <w:tc>
          <w:tcPr/>
          <w:p>
            <w:pPr>
              <w:pStyle w:val="Compact"/>
            </w:pPr>
            <w:r>
              <w:t xml:space="preserve">Aligns to 62443 zone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conduit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c-ot-to-mes-01</w:t>
            </w:r>
          </w:p>
        </w:tc>
        <w:tc>
          <w:tcPr/>
          <w:p>
            <w:pPr>
              <w:pStyle w:val="Compact"/>
            </w:pPr>
            <w:r>
              <w:t xml:space="preserve">Audit trail for restricted 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sl-target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SL3</w:t>
            </w:r>
          </w:p>
        </w:tc>
        <w:tc>
          <w:tcPr/>
          <w:p>
            <w:pPr>
              <w:pStyle w:val="Compact"/>
            </w:pPr>
            <w:r>
              <w:t xml:space="preserve">Drive rule strictness / monitoring cadence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ics-role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jump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historian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broker</w:t>
            </w:r>
          </w:p>
        </w:tc>
        <w:tc>
          <w:tcPr/>
          <w:p>
            <w:pPr>
              <w:pStyle w:val="Compact"/>
            </w:pPr>
            <w:r>
              <w:t xml:space="preserve">Policy grouping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ot-sec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plant-it</w:t>
            </w:r>
          </w:p>
        </w:tc>
        <w:tc>
          <w:tcPr/>
          <w:p>
            <w:pPr>
              <w:pStyle w:val="Compact"/>
            </w:pPr>
            <w:r>
              <w:t xml:space="preserve">Accountability in exports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X29c1d19347295d61c51b82722600292541dab05"/>
    <w:p>
      <w:pPr>
        <w:pStyle w:val="Heading2"/>
      </w:pPr>
      <w:r>
        <w:t xml:space="preserve">5. Phase 3 — Application Dependency Mapping &amp; Baseline (Days 13–28)</w:t>
      </w:r>
    </w:p>
    <w:bookmarkStart w:id="32" w:name="X1b8b580a689cdf9876fcc0f5d2e37e5fc739e96"/>
    <w:p>
      <w:pPr>
        <w:pStyle w:val="Heading3"/>
      </w:pPr>
      <w:r>
        <w:t xml:space="preserve">5.1 ADM workspace</w:t>
      </w:r>
    </w:p>
    <w:p>
      <w:pPr>
        <w:pStyle w:val="FirstParagraph"/>
      </w:pPr>
      <w:r>
        <w:t xml:space="preserve">ADM establishes</w:t>
      </w:r>
      <w:r>
        <w:t xml:space="preserve"> </w:t>
      </w:r>
      <w:r>
        <w:rPr>
          <w:b/>
          <w:bCs/>
        </w:rPr>
        <w:t xml:space="preserve">observed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designed</w:t>
      </w:r>
      <w:r>
        <w:t xml:space="preserve"> </w:t>
      </w:r>
      <w:r>
        <w:t xml:space="preserve">conduits — essential for</w:t>
      </w:r>
      <w:r>
        <w:t xml:space="preserve"> </w:t>
      </w:r>
      <w:r>
        <w:rPr>
          <w:b/>
          <w:bCs/>
        </w:rPr>
        <w:t xml:space="preserve">SR 5</w:t>
      </w:r>
      <w:r>
        <w:t xml:space="preserve"> </w:t>
      </w:r>
      <w:r>
        <w:t xml:space="preserve">and access</w:t>
      </w:r>
      <w:r>
        <w:t xml:space="preserve"> </w:t>
      </w:r>
      <w:r>
        <w:rPr>
          <w:b/>
          <w:bCs/>
        </w:rPr>
        <w:t xml:space="preserve">SR 1</w:t>
      </w:r>
      <w:r>
        <w:t xml:space="preserve"> </w:t>
      </w:r>
      <w:r>
        <w:t xml:space="preserve">reviews.</w:t>
      </w:r>
    </w:p>
    <w:p>
      <w:pPr>
        <w:pStyle w:val="SourceCode"/>
      </w:pPr>
      <w:r>
        <w:rPr>
          <w:rStyle w:val="VerbatimChar"/>
        </w:rPr>
        <w:t xml:space="preserve">CSW UI → Investigate → Application Dependency Mapping</w:t>
      </w:r>
      <w:r>
        <w:br/>
      </w:r>
      <w:r>
        <w:rPr>
          <w:rStyle w:val="VerbatimChar"/>
        </w:rPr>
        <w:t xml:space="preserve">  → New Workspace</w:t>
      </w:r>
      <w:r>
        <w:br/>
      </w:r>
      <w:r>
        <w:rPr>
          <w:rStyle w:val="VerbatimChar"/>
        </w:rPr>
        <w:t xml:space="preserve">  → Name: IACS-Conduit-Baseline-&lt;Site&gt;</w:t>
      </w:r>
      <w:r>
        <w:br/>
      </w:r>
      <w:r>
        <w:rPr>
          <w:rStyle w:val="VerbatimChar"/>
        </w:rPr>
        <w:t xml:space="preserve">  → Scope: Plant-&lt;Site&gt;-OT-Support + DMZ brokers</w:t>
      </w:r>
      <w:r>
        <w:br/>
      </w:r>
      <w:r>
        <w:rPr>
          <w:rStyle w:val="VerbatimChar"/>
        </w:rPr>
        <w:t xml:space="preserve">  → Window: minimum 2–4 weeks (capture patch Tuesday, recipe changes, campaigns)</w:t>
      </w:r>
      <w:r>
        <w:br/>
      </w:r>
      <w:r>
        <w:rPr>
          <w:rStyle w:val="VerbatimChar"/>
        </w:rPr>
        <w:t xml:space="preserve">  → Enable process context; retain ≥ 30 days if storage policy allows</w:t>
      </w:r>
    </w:p>
    <w:bookmarkEnd w:id="32"/>
    <w:bookmarkStart w:id="33" w:name="X46d634ce65d0d37483795f7e69ad1f2fb7e2470"/>
    <w:p>
      <w:pPr>
        <w:pStyle w:val="Heading3"/>
      </w:pPr>
      <w:r>
        <w:t xml:space="preserve">5.2 ADM review checklist (62443-oriented)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Investigation question</w:t>
            </w:r>
          </w:p>
        </w:tc>
        <w:tc>
          <w:tcPr/>
          <w:p>
            <w:pPr>
              <w:pStyle w:val="Compact"/>
            </w:pPr>
            <w:r>
              <w:t xml:space="preserve">SR / FR linkage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corporate subnets talk to historians or OPC brokers?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5</w:t>
            </w:r>
            <w:r>
              <w:t xml:space="preserve"> </w:t>
            </w:r>
            <w:r>
              <w:t xml:space="preserve">— restricted data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there HTTPS/LD/RDP paths bypassing EWS/jump?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1</w:t>
            </w:r>
            <w:r>
              <w:t xml:space="preserve"> </w:t>
            </w:r>
            <w:r>
              <w:t xml:space="preserve">— access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 EWS images reach the internet directly?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5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SR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binary or service on jump host?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3</w:t>
            </w:r>
            <w:r>
              <w:t xml:space="preserve"> </w:t>
            </w:r>
            <w:r>
              <w:t xml:space="preserve">—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Sudden east-west fan-out from a broker VM?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6</w:t>
            </w:r>
            <w:r>
              <w:t xml:space="preserve"> </w:t>
            </w:r>
            <w:r>
              <w:t xml:space="preserve">— detection;</w:t>
            </w:r>
            <w:r>
              <w:t xml:space="preserve"> </w:t>
            </w:r>
            <w:r>
              <w:rPr>
                <w:b/>
                <w:bCs/>
              </w:rPr>
              <w:t xml:space="preserve">SR 7</w:t>
            </w:r>
            <w:r>
              <w:t xml:space="preserve"> </w:t>
            </w:r>
            <w:r>
              <w:t xml:space="preserve">— availability stress</w:t>
            </w:r>
          </w:p>
        </w:tc>
      </w:tr>
    </w:tbl>
    <w:bookmarkEnd w:id="33"/>
    <w:bookmarkStart w:id="34" w:name="Xa4b6e14f52e273ecc4136997f9cee0969d9ed22"/>
    <w:p>
      <w:pPr>
        <w:pStyle w:val="Heading3"/>
      </w:pPr>
      <w:r>
        <w:t xml:space="preserve">5.3 Baselining for integrity (SR 3 inputs)</w:t>
      </w:r>
    </w:p>
    <w:p>
      <w:pPr>
        <w:pStyle w:val="FirstParagraph"/>
      </w:pPr>
      <w:r>
        <w:t xml:space="preserve">Export</w:t>
      </w:r>
      <w:r>
        <w:t xml:space="preserve"> </w:t>
      </w:r>
      <w:r>
        <w:rPr>
          <w:b/>
          <w:bCs/>
        </w:rPr>
        <w:t xml:space="preserve">inventory snapshots</w:t>
      </w:r>
      <w:r>
        <w:t xml:space="preserve"> </w:t>
      </w:r>
      <w:r>
        <w:t xml:space="preserve">after accepted build state:</w:t>
      </w:r>
    </w:p>
    <w:p>
      <w:pPr>
        <w:pStyle w:val="SourceCode"/>
      </w:pPr>
      <w:r>
        <w:rPr>
          <w:rStyle w:val="VerbatimChar"/>
        </w:rPr>
        <w:t xml:space="preserve">CSW UI → Investigate → Inventory (or equivalent workload inventory view)</w:t>
      </w:r>
      <w:r>
        <w:br/>
      </w:r>
      <w:r>
        <w:rPr>
          <w:rStyle w:val="VerbatimChar"/>
        </w:rPr>
        <w:t xml:space="preserve">  → Filter: scope = Plant-&lt;Site&gt;-OT-Support</w:t>
      </w:r>
      <w:r>
        <w:br/>
      </w:r>
      <w:r>
        <w:rPr>
          <w:rStyle w:val="VerbatimChar"/>
        </w:rPr>
        <w:t xml:space="preserve">  → Export: processes, packages, listening ports, hashes (as available)</w:t>
      </w:r>
      <w:r>
        <w:br/>
      </w:r>
      <w:r>
        <w:rPr>
          <w:rStyle w:val="VerbatimChar"/>
        </w:rPr>
        <w:t xml:space="preserve">  → Store in secure evidence library with version + timestamp</w:t>
      </w:r>
    </w:p>
    <w:p>
      <w:pPr>
        <w:pStyle w:val="FirstParagraph"/>
      </w:pPr>
      <w:r>
        <w:t xml:space="preserve">Repeat on</w:t>
      </w:r>
      <w:r>
        <w:t xml:space="preserve"> </w:t>
      </w:r>
      <w:r>
        <w:rPr>
          <w:b/>
          <w:bCs/>
        </w:rPr>
        <w:t xml:space="preserve">known-good</w:t>
      </w:r>
      <w:r>
        <w:t xml:space="preserve"> </w:t>
      </w:r>
      <w:r>
        <w:t xml:space="preserve">patch cycles to update baseline registers.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732bfa2f6c8145e40ce1774232acc1d8525fd6e"/>
    <w:p>
      <w:pPr>
        <w:pStyle w:val="Heading2"/>
      </w:pPr>
      <w:r>
        <w:t xml:space="preserve">6. Phase 4 — Policy Design &amp; Enforcement (Days 29–45)</w:t>
      </w:r>
    </w:p>
    <w:bookmarkStart w:id="36" w:name="X980a15248f63cf1cc004f3f525b2120e6b31074"/>
    <w:p>
      <w:pPr>
        <w:pStyle w:val="Heading3"/>
      </w:pPr>
      <w:r>
        <w:t xml:space="preserve">6.1 Conduit-aligned policy framework</w:t>
      </w:r>
    </w:p>
    <w:p>
      <w:pPr>
        <w:pStyle w:val="FirstParagraph"/>
      </w:pPr>
      <w:r>
        <w:t xml:space="preserve">Translate</w:t>
      </w:r>
      <w:r>
        <w:t xml:space="preserve"> </w:t>
      </w:r>
      <w:r>
        <w:rPr>
          <w:b/>
          <w:bCs/>
        </w:rPr>
        <w:t xml:space="preserve">allowlisted conduits</w:t>
      </w:r>
      <w:r>
        <w:t xml:space="preserve"> </w:t>
      </w:r>
      <w:r>
        <w:t xml:space="preserve">into CSW rules.</w:t>
      </w:r>
      <w:r>
        <w:t xml:space="preserve"> </w:t>
      </w:r>
      <w:r>
        <w:rPr>
          <w:b/>
          <w:bCs/>
        </w:rPr>
        <w:t xml:space="preserve">Example pattern</w:t>
      </w:r>
      <w:r>
        <w:t xml:space="preserve"> </w:t>
      </w:r>
      <w:r>
        <w:t xml:space="preserve">— adjust ports, scopes, and identities to your ZCRD.</w:t>
      </w:r>
    </w:p>
    <w:p>
      <w:pPr>
        <w:pStyle w:val="BodyText"/>
      </w:pPr>
      <w:r>
        <w:rPr>
          <w:b/>
          <w:bCs/>
        </w:rPr>
        <w:t xml:space="preserve">Absolute denies (illustrative):</w:t>
      </w:r>
    </w:p>
    <w:p>
      <w:pPr>
        <w:pStyle w:val="SourceCode"/>
      </w:pPr>
      <w:r>
        <w:rPr>
          <w:rStyle w:val="VerbatimChar"/>
        </w:rPr>
        <w:t xml:space="preserve">DENY: Corporate-IT → Plant-&lt;Site&gt;-OT-Support (all)</w:t>
      </w:r>
      <w:r>
        <w:br/>
      </w:r>
      <w:r>
        <w:rPr>
          <w:rStyle w:val="VerbatimChar"/>
        </w:rPr>
        <w:t xml:space="preserve">  EXCEPTION: documented Intermediary / jump subnet only</w:t>
      </w:r>
      <w:r>
        <w:br/>
      </w:r>
      <w:r>
        <w:br/>
      </w:r>
      <w:r>
        <w:rPr>
          <w:rStyle w:val="VerbatimChar"/>
        </w:rPr>
        <w:t xml:space="preserve">DENY: Vendor-Remote-Access → any except Plant-DMZ-Brokers &amp; Jump hosts</w:t>
      </w:r>
      <w:r>
        <w:br/>
      </w:r>
      <w:r>
        <w:br/>
      </w:r>
      <w:r>
        <w:rPr>
          <w:rStyle w:val="VerbatimChar"/>
        </w:rPr>
        <w:t xml:space="preserve">DENY: Plant-&lt;Site&gt;-OT-Support → Internet (0.0.0.0/0)</w:t>
      </w:r>
      <w:r>
        <w:br/>
      </w:r>
      <w:r>
        <w:rPr>
          <w:rStyle w:val="VerbatimChar"/>
        </w:rPr>
        <w:t xml:space="preserve">  EXCEPTION: explicit patch/CDN allowlist + CSW SaaS egress if required</w:t>
      </w:r>
    </w:p>
    <w:p>
      <w:pPr>
        <w:pStyle w:val="FirstParagraph"/>
      </w:pPr>
      <w:r>
        <w:rPr>
          <w:b/>
          <w:bCs/>
        </w:rPr>
        <w:t xml:space="preserve">Conduit allows (illustrative):</w:t>
      </w:r>
    </w:p>
    <w:p>
      <w:pPr>
        <w:pStyle w:val="SourceCode"/>
      </w:pPr>
      <w:r>
        <w:rPr>
          <w:rStyle w:val="VerbatimChar"/>
        </w:rPr>
        <w:t xml:space="preserve">ALLOW: Plant-DMZ-Brokers ↔ Historian-MES-Tier</w:t>
      </w:r>
      <w:r>
        <w:br/>
      </w:r>
      <w:r>
        <w:rPr>
          <w:rStyle w:val="VerbatimChar"/>
        </w:rPr>
        <w:t xml:space="preserve">  - TCP 135, 49320–49330 (DCOM range — validate), OPC-UA 4840 (if used)</w:t>
      </w:r>
      <w:r>
        <w:br/>
      </w:r>
      <w:r>
        <w:br/>
      </w:r>
      <w:r>
        <w:rPr>
          <w:rStyle w:val="VerbatimChar"/>
        </w:rPr>
        <w:t xml:space="preserve">ALLOW: Jump-EWS → Plant-&lt;Site&gt;-OT-Support</w:t>
      </w:r>
      <w:r>
        <w:br/>
      </w:r>
      <w:r>
        <w:rPr>
          <w:rStyle w:val="VerbatimChar"/>
        </w:rPr>
        <w:t xml:space="preserve">  - RDP 3389 / SSH 22 only from Jump-EWS scope</w:t>
      </w:r>
      <w:r>
        <w:br/>
      </w:r>
      <w:r>
        <w:br/>
      </w:r>
      <w:r>
        <w:rPr>
          <w:rStyle w:val="VerbatimChar"/>
        </w:rPr>
        <w:t xml:space="preserve">ALLOW: Plant-&lt;Site&gt;-OT-Support → AD-PKI</w:t>
      </w:r>
      <w:r>
        <w:br/>
      </w:r>
      <w:r>
        <w:rPr>
          <w:rStyle w:val="VerbatimChar"/>
        </w:rPr>
        <w:t xml:space="preserve">  - LDAPS 636, Kerberos 88, DNS 53 — block cleartext LDAP 389 where possible</w:t>
      </w:r>
    </w:p>
    <w:p>
      <w:pPr>
        <w:pStyle w:val="FirstParagraph"/>
      </w:pPr>
      <w:r>
        <w:rPr>
          <w:b/>
          <w:bCs/>
        </w:rPr>
        <w:t xml:space="preserve">Audit unmatched:</w:t>
      </w:r>
    </w:p>
    <w:p>
      <w:pPr>
        <w:pStyle w:val="SourceCode"/>
      </w:pPr>
      <w:r>
        <w:rPr>
          <w:rStyle w:val="VerbatimChar"/>
        </w:rPr>
        <w:t xml:space="preserve">LOG + ALERT: any flow not matching explicit conduit rules</w:t>
      </w:r>
    </w:p>
    <w:bookmarkEnd w:id="36"/>
    <w:bookmarkStart w:id="37" w:name="Xf942aea1e40682b4a38dbcbeb0537a318e26bf7"/>
    <w:p>
      <w:pPr>
        <w:pStyle w:val="Heading3"/>
      </w:pPr>
      <w:r>
        <w:t xml:space="preserve">6.2 Policy workspace</w:t>
      </w:r>
    </w:p>
    <w:p>
      <w:pPr>
        <w:pStyle w:val="SourceCode"/>
      </w:pPr>
      <w:r>
        <w:rPr>
          <w:rStyle w:val="VerbatimChar"/>
        </w:rPr>
        <w:t xml:space="preserve">CSW UI → Defend → Segmentation</w:t>
      </w:r>
      <w:r>
        <w:br/>
      </w:r>
      <w:r>
        <w:rPr>
          <w:rStyle w:val="VerbatimChar"/>
        </w:rPr>
        <w:t xml:space="preserve">  → New Workspace: IEC62443-Conduits-&lt;Site&gt;</w:t>
      </w:r>
      <w:r>
        <w:br/>
      </w:r>
      <w:r>
        <w:rPr>
          <w:rStyle w:val="VerbatimChar"/>
        </w:rPr>
        <w:t xml:space="preserve">  → Import ADM-suggested rules → reconcile with ZCRD</w:t>
      </w:r>
      <w:r>
        <w:br/>
      </w:r>
      <w:r>
        <w:rPr>
          <w:rStyle w:val="VerbatimChar"/>
        </w:rPr>
        <w:t xml:space="preserve">  → Mode: Simulation (minimum 2 weeks typical) → Enforcement by conduit tier</w:t>
      </w:r>
    </w:p>
    <w:bookmarkEnd w:id="37"/>
    <w:bookmarkStart w:id="38" w:name="X295c622ec54df533762c63c905a253a05c46b5b"/>
    <w:p>
      <w:pPr>
        <w:pStyle w:val="Heading3"/>
      </w:pPr>
      <w:r>
        <w:t xml:space="preserve">6.3 Enforcement progression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Prove OTSupport apps still function; tune OPC/RPC ranges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Selective enforcement</w:t>
            </w:r>
          </w:p>
        </w:tc>
        <w:tc>
          <w:tcPr/>
          <w:p>
            <w:pPr>
              <w:pStyle w:val="Compact"/>
            </w:pPr>
            <w:r>
              <w:t xml:space="preserve">Lock down highest-risk corporate lateral paths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 enforcement on IT border</w:t>
            </w:r>
          </w:p>
        </w:tc>
        <w:tc>
          <w:tcPr/>
          <w:p>
            <w:pPr>
              <w:pStyle w:val="Compact"/>
            </w:pPr>
            <w:r>
              <w:t xml:space="preserve">Default deny except conduits; maintain break-glass procedure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Integrator coordination:</w:t>
      </w:r>
      <w:r>
        <w:t xml:space="preserve"> </w:t>
      </w:r>
      <w:r>
        <w:t xml:space="preserve">Provide</w:t>
      </w:r>
      <w:r>
        <w:t xml:space="preserve"> </w:t>
      </w:r>
      <w:r>
        <w:rPr>
          <w:b/>
          <w:bCs/>
        </w:rPr>
        <w:t xml:space="preserve">simulation reports</w:t>
      </w:r>
      <w:r>
        <w:t xml:space="preserve"> </w:t>
      </w:r>
      <w:r>
        <w:t xml:space="preserve">before</w:t>
      </w:r>
      <w:r>
        <w:t xml:space="preserve"> </w:t>
      </w:r>
      <w:r>
        <w:t xml:space="preserve">enabling blocks on lines under warranty support.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63aff3eefdc6c4d42daf6b93a9ead311431a9fe"/>
    <w:p>
      <w:pPr>
        <w:pStyle w:val="Heading2"/>
      </w:pPr>
      <w:r>
        <w:t xml:space="preserve">7. Phase 5 — Monitoring, Availability Signals &amp; SMS Feeds</w:t>
      </w:r>
    </w:p>
    <w:bookmarkStart w:id="40" w:name="X4766d80b3a7b774fcae2a900cb259f3ee55033c"/>
    <w:p>
      <w:pPr>
        <w:pStyle w:val="Heading3"/>
      </w:pPr>
      <w:r>
        <w:t xml:space="preserve">7.1 Alerts aligned to 62443 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Example trigger</w:t>
            </w:r>
          </w:p>
        </w:tc>
        <w:tc>
          <w:tcPr/>
          <w:p>
            <w:pPr>
              <w:pStyle w:val="Compact"/>
            </w:pPr>
            <w:r>
              <w:t xml:space="preserve">SR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Undocumented conduit attempt</w:t>
            </w:r>
          </w:p>
        </w:tc>
        <w:tc>
          <w:tcPr/>
          <w:p>
            <w:pPr>
              <w:pStyle w:val="Compact"/>
            </w:pPr>
            <w:r>
              <w:t xml:space="preserve">New src→dst across OT-support boundary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Cleartext admin</w:t>
            </w:r>
          </w:p>
        </w:tc>
        <w:tc>
          <w:tcPr/>
          <w:p>
            <w:pPr>
              <w:pStyle w:val="Compact"/>
            </w:pPr>
            <w:r>
              <w:t xml:space="preserve">LDAP/HTTP to AD from EWS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1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listening service on jump</w:t>
            </w:r>
          </w:p>
        </w:tc>
        <w:tc>
          <w:tcPr/>
          <w:p>
            <w:pPr>
              <w:pStyle w:val="Compact"/>
            </w:pPr>
            <w:r>
              <w:t xml:space="preserve">Port opens not in baseline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anomaly / storm</w:t>
            </w:r>
          </w:p>
        </w:tc>
        <w:tc>
          <w:tcPr/>
          <w:p>
            <w:pPr>
              <w:pStyle w:val="Compact"/>
            </w:pPr>
            <w:r>
              <w:t xml:space="preserve">Connection rate &gt;&gt; baseline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6</w:t>
            </w:r>
            <w:r>
              <w:t xml:space="preserve"> </w:t>
            </w:r>
            <w:r>
              <w:t xml:space="preserve">(detect),</w:t>
            </w:r>
            <w:r>
              <w:t xml:space="preserve"> </w:t>
            </w:r>
            <w:r>
              <w:rPr>
                <w:b/>
                <w:bCs/>
              </w:rPr>
              <w:t xml:space="preserve">SR 7</w:t>
            </w:r>
            <w:r>
              <w:t xml:space="preserve"> </w:t>
            </w:r>
            <w:r>
              <w:t xml:space="preserve">(availability)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CVE on historian tier</w:t>
            </w:r>
          </w:p>
        </w:tc>
        <w:tc>
          <w:tcPr/>
          <w:p>
            <w:pPr>
              <w:pStyle w:val="Compact"/>
            </w:pPr>
            <w:r>
              <w:t xml:space="preserve">CVSS ≥ threshold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3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62443-2-1</w:t>
            </w:r>
            <w:r>
              <w:t xml:space="preserve"> </w:t>
            </w:r>
            <w:r>
              <w:t xml:space="preserve">risk 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offline</w:t>
            </w:r>
          </w:p>
        </w:tc>
        <w:tc>
          <w:tcPr/>
          <w:p>
            <w:pPr>
              <w:pStyle w:val="Compact"/>
            </w:pPr>
            <w:r>
              <w:t xml:space="preserve">Loss of heartbeats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6</w:t>
            </w:r>
            <w:r>
              <w:t xml:space="preserve"> </w:t>
            </w:r>
            <w:r>
              <w:t xml:space="preserve">— visibility gap</w:t>
            </w:r>
          </w:p>
        </w:tc>
      </w:tr>
    </w:tbl>
    <w:bookmarkEnd w:id="40"/>
    <w:bookmarkStart w:id="41" w:name="X999ec448db84ef5e5c09cac4b3173f2fc35dc24"/>
    <w:p>
      <w:pPr>
        <w:pStyle w:val="Heading3"/>
      </w:pPr>
      <w:r>
        <w:t xml:space="preserve">7.2 IEC 62443-2-1 continuous monitoring dashboard</w:t>
      </w:r>
    </w:p>
    <w:p>
      <w:pPr>
        <w:pStyle w:val="FirstParagraph"/>
      </w:pPr>
      <w:r>
        <w:t xml:space="preserve">Schedule</w:t>
      </w:r>
      <w:r>
        <w:t xml:space="preserve"> </w:t>
      </w:r>
      <w:r>
        <w:rPr>
          <w:b/>
          <w:bCs/>
        </w:rPr>
        <w:t xml:space="preserve">weekly</w:t>
      </w:r>
      <w:r>
        <w:t xml:space="preserve"> </w:t>
      </w:r>
      <w:r>
        <w:t xml:space="preserve">management-visible tiles (exact UI path may vary</w:t>
      </w:r>
      <w:r>
        <w:t xml:space="preserve"> </w:t>
      </w:r>
      <w:r>
        <w:t xml:space="preserve">by release):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Scope coverage</w:t>
      </w:r>
      <w:r>
        <w:t xml:space="preserve"> </w:t>
      </w:r>
      <w:r>
        <w:t xml:space="preserve">— % of IACS-adjacent IT with active agent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Policy drift</w:t>
      </w:r>
      <w:r>
        <w:t xml:space="preserve"> </w:t>
      </w:r>
      <w:r>
        <w:t xml:space="preserve">— rules changed since last approval export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Open simulation violations</w:t>
      </w:r>
      <w:r>
        <w:t xml:space="preserve"> </w:t>
      </w:r>
      <w:r>
        <w:t xml:space="preserve">— unreviewed would-block flows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Top talkers</w:t>
      </w:r>
      <w:r>
        <w:t xml:space="preserve"> </w:t>
      </w:r>
      <w:r>
        <w:t xml:space="preserve">across conduits — compare to PAS asset roles</w:t>
      </w:r>
    </w:p>
    <w:p>
      <w:pPr>
        <w:pStyle w:val="FirstParagraph"/>
      </w:pPr>
      <w:r>
        <w:t xml:space="preserve">Export snapshots into your SMS review record</w:t>
      </w:r>
      <w:r>
        <w:t xml:space="preserve"> </w:t>
      </w:r>
      <w:r>
        <w:rPr>
          <w:b/>
          <w:bCs/>
        </w:rPr>
        <w:t xml:space="preserve">monthly</w:t>
      </w:r>
      <w:r>
        <w:t xml:space="preserve"> </w:t>
      </w:r>
      <w:r>
        <w:t xml:space="preserve">minimum.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X31d2c112d75cb8638f040dd63376086dc114869"/>
    <w:p>
      <w:pPr>
        <w:pStyle w:val="Heading2"/>
      </w:pPr>
      <w:r>
        <w:t xml:space="preserve">8. Control-by-control mapping — Framework requirement → CSW → evidence</w:t>
      </w:r>
    </w:p>
    <w:p>
      <w:pPr>
        <w:pStyle w:val="FirstParagraph"/>
      </w:pPr>
      <w:r>
        <w:t xml:space="preserve">Use this table to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questionnaire mapping. Official conformity</w:t>
      </w:r>
      <w:r>
        <w:t xml:space="preserve"> </w:t>
      </w:r>
      <w:r>
        <w:t xml:space="preserve">assessment requires your</w:t>
      </w:r>
      <w:r>
        <w:t xml:space="preserve"> </w:t>
      </w:r>
      <w:r>
        <w:rPr>
          <w:b/>
          <w:bCs/>
        </w:rPr>
        <w:t xml:space="preserve">SL-T</w:t>
      </w:r>
      <w:r>
        <w:t xml:space="preserve">,</w:t>
      </w:r>
      <w:r>
        <w:t xml:space="preserve"> </w:t>
      </w:r>
      <w:r>
        <w:rPr>
          <w:b/>
          <w:bCs/>
        </w:rPr>
        <w:t xml:space="preserve">scope statement</w:t>
      </w:r>
      <w:r>
        <w:t xml:space="preserve">, and</w:t>
      </w:r>
      <w:r>
        <w:t xml:space="preserve"> </w:t>
      </w:r>
      <w:r>
        <w:rPr>
          <w:b/>
          <w:bCs/>
        </w:rPr>
        <w:t xml:space="preserve">test</w:t>
      </w:r>
      <w:r>
        <w:rPr>
          <w:b/>
          <w:bCs/>
        </w:rPr>
        <w:t xml:space="preserve"> </w:t>
      </w:r>
      <w:r>
        <w:rPr>
          <w:b/>
          <w:bCs/>
        </w:rPr>
        <w:t xml:space="preserve">methods</w:t>
      </w:r>
      <w:r>
        <w:t xml:space="preserve"> </w:t>
      </w:r>
      <w:r>
        <w:t xml:space="preserve">from the certification body or customer spec.</w:t>
      </w:r>
    </w:p>
    <w:bookmarkStart w:id="43" w:name="Xdbd0a4404f098f42378caf14553a944cb920775"/>
    <w:p>
      <w:pPr>
        <w:pStyle w:val="Heading3"/>
      </w:pPr>
      <w:r>
        <w:t xml:space="preserve">8.1 SR 5 — Restricted data flow (zones &amp; conduits)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IEC 62443-3-3 requirement (summary)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Evidence produced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5.1</w:t>
            </w:r>
            <w:r>
              <w:t xml:space="preserve"> </w:t>
            </w:r>
            <w:r>
              <w:t xml:space="preserve">— Segmentation / zones</w:t>
            </w:r>
          </w:p>
        </w:tc>
        <w:tc>
          <w:tcPr/>
          <w:p>
            <w:pPr>
              <w:pStyle w:val="Compact"/>
            </w:pPr>
            <w:r>
              <w:t xml:space="preserve">Scope hierarchy; segmentation workspaces; labels</w:t>
            </w:r>
            <w:r>
              <w:t xml:space="preserve"> </w:t>
            </w:r>
            <w:r>
              <w:rPr>
                <w:rStyle w:val="VerbatimChar"/>
              </w:rPr>
              <w:t xml:space="preserve">zone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conduit</w:t>
            </w:r>
          </w:p>
        </w:tc>
        <w:tc>
          <w:tcPr/>
          <w:p>
            <w:pPr>
              <w:pStyle w:val="Compact"/>
            </w:pPr>
            <w:r>
              <w:t xml:space="preserve">Scope export; diagram cross-walk memo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5.2</w:t>
            </w:r>
            <w:r>
              <w:t xml:space="preserve"> </w:t>
            </w:r>
            <w:r>
              <w:t xml:space="preserve">— Segmentation for zones of differing security requirements</w:t>
            </w:r>
          </w:p>
        </w:tc>
        <w:tc>
          <w:tcPr/>
          <w:p>
            <w:pPr>
              <w:pStyle w:val="Compact"/>
            </w:pPr>
            <w:r>
              <w:t xml:space="preserve">Tiered scopes by SL labels; stricter workspaces for higher SL</w:t>
            </w:r>
          </w:p>
        </w:tc>
        <w:tc>
          <w:tcPr/>
          <w:p>
            <w:pPr>
              <w:pStyle w:val="Compact"/>
            </w:pPr>
            <w:r>
              <w:t xml:space="preserve">Policy diff between SL scopes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5.3</w:t>
            </w:r>
            <w:r>
              <w:t xml:space="preserve"> </w:t>
            </w:r>
            <w:r>
              <w:t xml:space="preserve">— Conduit control</w:t>
            </w:r>
          </w:p>
        </w:tc>
        <w:tc>
          <w:tcPr/>
          <w:p>
            <w:pPr>
              <w:pStyle w:val="Compact"/>
            </w:pPr>
            <w:r>
              <w:t xml:space="preserve">Allowlist rules per conduit; default deny</w:t>
            </w:r>
          </w:p>
        </w:tc>
        <w:tc>
          <w:tcPr/>
          <w:p>
            <w:pPr>
              <w:pStyle w:val="Compact"/>
            </w:pPr>
            <w:r>
              <w:t xml:space="preserve">Policy JSON/export + simulation/enforcement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5.4</w:t>
            </w:r>
            <w:r>
              <w:t xml:space="preserve"> </w:t>
            </w:r>
            <w:r>
              <w:t xml:space="preserve">— Covert channel mitigation (as applicable at IT layer)</w:t>
            </w:r>
          </w:p>
        </w:tc>
        <w:tc>
          <w:tcPr/>
          <w:p>
            <w:pPr>
              <w:pStyle w:val="Compact"/>
            </w:pPr>
            <w:r>
              <w:t xml:space="preserve">Egress restrictions; anomaly detection on volume</w:t>
            </w:r>
          </w:p>
        </w:tc>
        <w:tc>
          <w:tcPr/>
          <w:p>
            <w:pPr>
              <w:pStyle w:val="Compact"/>
            </w:pPr>
            <w:r>
              <w:t xml:space="preserve">Flow anomaly reports + change tickets</w:t>
            </w:r>
          </w:p>
        </w:tc>
      </w:tr>
    </w:tbl>
    <w:bookmarkEnd w:id="43"/>
    <w:bookmarkStart w:id="44" w:name="X0ea92d479571926953fe3343a1f306b4877f987"/>
    <w:p>
      <w:pPr>
        <w:pStyle w:val="Heading3"/>
      </w:pPr>
      <w:r>
        <w:t xml:space="preserve">8.2 SR 1 — Identification, authentication, and access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IEC 62443-3-3 requirement (summary)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Evidence produced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1.1–1.13</w:t>
            </w:r>
            <w:r>
              <w:t xml:space="preserve"> </w:t>
            </w:r>
            <w:r>
              <w:t xml:space="preserve">(human / process / service access paths)</w:t>
            </w:r>
          </w:p>
        </w:tc>
        <w:tc>
          <w:tcPr/>
          <w:p>
            <w:pPr>
              <w:pStyle w:val="Compact"/>
            </w:pPr>
            <w:r>
              <w:t xml:space="preserve">Identity-aware policies (when integrated); admin path lock-down; least privilege allowlists</w:t>
            </w:r>
          </w:p>
        </w:tc>
        <w:tc>
          <w:tcPr/>
          <w:p>
            <w:pPr>
              <w:pStyle w:val="Compact"/>
            </w:pPr>
            <w:r>
              <w:t xml:space="preserve">Flow logs with user/process context; policy allow/deny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Remote access</w:t>
            </w:r>
            <w:r>
              <w:t xml:space="preserve"> </w:t>
            </w:r>
            <w:r>
              <w:t xml:space="preserve">paths via jump</w:t>
            </w:r>
          </w:p>
        </w:tc>
        <w:tc>
          <w:tcPr/>
          <w:p>
            <w:pPr>
              <w:pStyle w:val="Compact"/>
            </w:pPr>
            <w:r>
              <w:t xml:space="preserve">Rules limiting src to jump scope; deny corporate→OTSupport direct</w:t>
            </w:r>
          </w:p>
        </w:tc>
        <w:tc>
          <w:tcPr/>
          <w:p>
            <w:pPr>
              <w:pStyle w:val="Compact"/>
            </w:pPr>
            <w:r>
              <w:t xml:space="preserve">ADM + enforcement hit logs</w:t>
            </w:r>
          </w:p>
        </w:tc>
      </w:tr>
    </w:tbl>
    <w:bookmarkEnd w:id="44"/>
    <w:bookmarkStart w:id="45" w:name="X710227d5201a3b217751eae971f60679618edd4"/>
    <w:p>
      <w:pPr>
        <w:pStyle w:val="Heading3"/>
      </w:pPr>
      <w:r>
        <w:t xml:space="preserve">8.3 SR 3 — System integrity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IEC 62443-3-3 requirement (summary)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Evidence produced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3.1–3.9</w:t>
            </w:r>
            <w:r>
              <w:t xml:space="preserve"> </w:t>
            </w:r>
            <w:r>
              <w:t xml:space="preserve">(software integrity, malware deterrence inputs, etc.)</w:t>
            </w:r>
          </w:p>
        </w:tc>
        <w:tc>
          <w:tcPr/>
          <w:p>
            <w:pPr>
              <w:pStyle w:val="Compact"/>
            </w:pPr>
            <w:r>
              <w:t xml:space="preserve">Process &amp; binary inventory; package visibility; vulnerability data</w:t>
            </w:r>
          </w:p>
        </w:tc>
        <w:tc>
          <w:tcPr/>
          <w:p>
            <w:pPr>
              <w:pStyle w:val="Compact"/>
            </w:pPr>
            <w:r>
              <w:t xml:space="preserve">Inventory export; drift alerts; VA connectors / built-in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Unauthorized software</w:t>
            </w:r>
            <w:r>
              <w:t xml:space="preserve"> </w:t>
            </w:r>
            <w:r>
              <w:t xml:space="preserve">indicators</w:t>
            </w:r>
          </w:p>
        </w:tc>
        <w:tc>
          <w:tcPr/>
          <w:p>
            <w:pPr>
              <w:pStyle w:val="Compact"/>
            </w:pPr>
            <w:r>
              <w:t xml:space="preserve">New process / listener alerts vs baseline</w:t>
            </w:r>
          </w:p>
        </w:tc>
        <w:tc>
          <w:tcPr/>
          <w:p>
            <w:pPr>
              <w:pStyle w:val="Compact"/>
            </w:pPr>
            <w:r>
              <w:t xml:space="preserve">Ticket + before/after inventory</w:t>
            </w:r>
          </w:p>
        </w:tc>
      </w:tr>
    </w:tbl>
    <w:bookmarkEnd w:id="45"/>
    <w:bookmarkStart w:id="46" w:name="X8a56f15caa7ede85879b0b54599bdb07566a8a1"/>
    <w:p>
      <w:pPr>
        <w:pStyle w:val="Heading3"/>
      </w:pPr>
      <w:r>
        <w:t xml:space="preserve">8.4 SR 6 — Event monitoring &amp; timely response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IEC 62443-3-3 requirement (summary)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Evidence produced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6.1</w:t>
            </w:r>
            <w:r>
              <w:t xml:space="preserve"> </w:t>
            </w:r>
            <w:r>
              <w:t xml:space="preserve">— Audit logging support</w:t>
            </w:r>
          </w:p>
        </w:tc>
        <w:tc>
          <w:tcPr/>
          <w:p>
            <w:pPr>
              <w:pStyle w:val="Compact"/>
            </w:pPr>
            <w:r>
              <w:t xml:space="preserve">Flow + process retention; export APIs / UI exports</w:t>
            </w:r>
          </w:p>
        </w:tc>
        <w:tc>
          <w:tcPr/>
          <w:p>
            <w:pPr>
              <w:pStyle w:val="Compact"/>
            </w:pPr>
            <w:r>
              <w:t xml:space="preserve">Raw &amp; summary logs with UTC stamps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6.2</w:t>
            </w:r>
            <w:r>
              <w:t xml:space="preserve"> </w:t>
            </w:r>
            <w:r>
              <w:t xml:space="preserve">— Continuous monitoring inputs</w:t>
            </w:r>
          </w:p>
        </w:tc>
        <w:tc>
          <w:tcPr/>
          <w:p>
            <w:pPr>
              <w:pStyle w:val="Compact"/>
            </w:pPr>
            <w:r>
              <w:t xml:space="preserve">Alerts; SIEM forwarders</w:t>
            </w:r>
          </w:p>
        </w:tc>
        <w:tc>
          <w:tcPr/>
          <w:p>
            <w:pPr>
              <w:pStyle w:val="Compact"/>
            </w:pPr>
            <w:r>
              <w:t xml:space="preserve">Alert rule catalog; SOC ingest proof</w:t>
            </w:r>
          </w:p>
        </w:tc>
      </w:tr>
    </w:tbl>
    <w:bookmarkEnd w:id="46"/>
    <w:bookmarkStart w:id="47" w:name="X86890e45a7ccea4708447dcf64aad0b8e448131"/>
    <w:p>
      <w:pPr>
        <w:pStyle w:val="Heading3"/>
      </w:pPr>
      <w:r>
        <w:t xml:space="preserve">8.5 SR 7 — Resource availability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IEC 62443-3-3 requirement (summary)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Evidence produced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7.1–7.8</w:t>
            </w:r>
            <w:r>
              <w:t xml:space="preserve"> </w:t>
            </w:r>
            <w:r>
              <w:t xml:space="preserve">(DoS considerations at system level)</w:t>
            </w:r>
          </w:p>
        </w:tc>
        <w:tc>
          <w:tcPr/>
          <w:p>
            <w:pPr>
              <w:pStyle w:val="Compact"/>
            </w:pPr>
            <w:r>
              <w:t xml:space="preserve">Flow volumetrics; session rate anomalies; saturation precursors</w:t>
            </w:r>
          </w:p>
        </w:tc>
        <w:tc>
          <w:tcPr/>
          <w:p>
            <w:pPr>
              <w:pStyle w:val="Compact"/>
            </w:pPr>
            <w:r>
              <w:t xml:space="preserve">Time-series anomaly exports + IR narrative</w:t>
            </w:r>
          </w:p>
        </w:tc>
      </w:tr>
    </w:tbl>
    <w:bookmarkEnd w:id="47"/>
    <w:bookmarkStart w:id="48" w:name="Xcd1f1dfa401eb93e65470b0683b498150839d05"/>
    <w:p>
      <w:pPr>
        <w:pStyle w:val="Heading3"/>
      </w:pPr>
      <w:r>
        <w:t xml:space="preserve">8.6 IEC 62443-2-1 — Security management system (technical contributors 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62443-2-1 theme (summary)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Evidence produced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monitoring &amp; KPIs</w:t>
            </w:r>
          </w:p>
        </w:tc>
        <w:tc>
          <w:tcPr/>
          <w:p>
            <w:pPr>
              <w:pStyle w:val="Compact"/>
            </w:pPr>
            <w:r>
              <w:t xml:space="preserve">Dashboards; scheduled exports</w:t>
            </w:r>
          </w:p>
        </w:tc>
        <w:tc>
          <w:tcPr/>
          <w:p>
            <w:pPr>
              <w:pStyle w:val="Compact"/>
            </w:pPr>
            <w:r>
              <w:t xml:space="preserve">Monthly PDF/CSV appendices to SMS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 support</w:t>
            </w:r>
          </w:p>
        </w:tc>
        <w:tc>
          <w:tcPr/>
          <w:p>
            <w:pPr>
              <w:pStyle w:val="Compact"/>
            </w:pPr>
            <w:r>
              <w:t xml:space="preserve">Forensic drill exports</w:t>
            </w:r>
          </w:p>
        </w:tc>
        <w:tc>
          <w:tcPr/>
          <w:p>
            <w:pPr>
              <w:pStyle w:val="Compact"/>
            </w:pPr>
            <w:r>
              <w:t xml:space="preserve">Tabletop package — flow + process trace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X3833be7ee57b58bb669eb93801efd7798c93ccd"/>
    <w:p>
      <w:pPr>
        <w:pStyle w:val="Heading2"/>
      </w:pPr>
      <w:r>
        <w:t xml:space="preserve">9. Vulnerability, patch &amp; compensating controls</w:t>
      </w:r>
    </w:p>
    <w:bookmarkStart w:id="50" w:name="X42f47fa0051c8347e2bdd389357d5d3e2d68a57"/>
    <w:p>
      <w:pPr>
        <w:pStyle w:val="Heading3"/>
      </w:pPr>
      <w:r>
        <w:t xml:space="preserve">9.1 Vulnerability visibility</w:t>
      </w:r>
    </w:p>
    <w:p>
      <w:pPr>
        <w:pStyle w:val="SourceCode"/>
      </w:pPr>
      <w:r>
        <w:rPr>
          <w:rStyle w:val="VerbatimChar"/>
        </w:rPr>
        <w:t xml:space="preserve">CSW UI → Investigate → Vulnerability Report</w:t>
      </w:r>
      <w:r>
        <w:br/>
      </w:r>
      <w:r>
        <w:rPr>
          <w:rStyle w:val="VerbatimChar"/>
        </w:rPr>
        <w:t xml:space="preserve">  → Scope: Plant-&lt;Site&gt;-OT-Support</w:t>
      </w:r>
      <w:r>
        <w:br/>
      </w:r>
      <w:r>
        <w:rPr>
          <w:rStyle w:val="VerbatimChar"/>
        </w:rPr>
        <w:t xml:space="preserve">  → Filter: CVSS ≥ 7.0 (example)</w:t>
      </w:r>
      <w:r>
        <w:br/>
      </w:r>
      <w:r>
        <w:rPr>
          <w:rStyle w:val="VerbatimChar"/>
        </w:rPr>
        <w:t xml:space="preserve">  → Export CSV for SMS risk register linkage</w:t>
      </w:r>
    </w:p>
    <w:bookmarkEnd w:id="50"/>
    <w:bookmarkStart w:id="51" w:name="X763082aafdeff650dc09f8ec5d0a4861a79c8e4"/>
    <w:p>
      <w:pPr>
        <w:pStyle w:val="Heading3"/>
      </w:pPr>
      <w:r>
        <w:t xml:space="preserve">9.2 Compensating controls when patching waits for outage</w:t>
      </w:r>
    </w:p>
    <w:p>
      <w:pPr>
        <w:pStyle w:val="Compact"/>
        <w:numPr>
          <w:ilvl w:val="0"/>
          <w:numId w:val="1028"/>
        </w:numPr>
      </w:pPr>
      <w:r>
        <w:t xml:space="preserve">Narrow allow rules to</w:t>
      </w:r>
      <w:r>
        <w:t xml:space="preserve"> </w:t>
      </w:r>
      <w:r>
        <w:rPr>
          <w:b/>
          <w:bCs/>
        </w:rPr>
        <w:t xml:space="preserve">known peer scopes</w:t>
      </w:r>
      <w:r>
        <w:t xml:space="preserve"> </w:t>
      </w:r>
      <w:r>
        <w:t xml:space="preserve">only</w:t>
      </w:r>
    </w:p>
    <w:p>
      <w:pPr>
        <w:pStyle w:val="Compact"/>
        <w:numPr>
          <w:ilvl w:val="0"/>
          <w:numId w:val="1028"/>
        </w:numPr>
      </w:pPr>
      <w:r>
        <w:t xml:space="preserve">Raise</w:t>
      </w:r>
      <w:r>
        <w:t xml:space="preserve"> </w:t>
      </w:r>
      <w:r>
        <w:rPr>
          <w:b/>
          <w:bCs/>
        </w:rPr>
        <w:t xml:space="preserve">alert severity</w:t>
      </w:r>
      <w:r>
        <w:t xml:space="preserve"> </w:t>
      </w:r>
      <w:r>
        <w:t xml:space="preserve">on vulnerable process names</w:t>
      </w:r>
    </w:p>
    <w:p>
      <w:pPr>
        <w:pStyle w:val="Compact"/>
        <w:numPr>
          <w:ilvl w:val="0"/>
          <w:numId w:val="1028"/>
        </w:numPr>
      </w:pPr>
      <w:r>
        <w:t xml:space="preserve">Capture</w:t>
      </w:r>
      <w:r>
        <w:t xml:space="preserve"> </w:t>
      </w:r>
      <w:r>
        <w:rPr>
          <w:b/>
          <w:bCs/>
        </w:rPr>
        <w:t xml:space="preserve">full flow logs</w:t>
      </w:r>
      <w:r>
        <w:t xml:space="preserve"> </w:t>
      </w:r>
      <w:r>
        <w:t xml:space="preserve">to affected workload until patched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66e2d3ebdbb467892e206905f5db0e8f02939b3"/>
    <w:p>
      <w:pPr>
        <w:pStyle w:val="Heading2"/>
      </w:pPr>
      <w:r>
        <w:t xml:space="preserve">10. Forensics &amp; incident reconstruction</w:t>
      </w:r>
    </w:p>
    <w:p>
      <w:pPr>
        <w:pStyle w:val="SourceCode"/>
      </w:pPr>
      <w:r>
        <w:rPr>
          <w:rStyle w:val="VerbatimChar"/>
        </w:rPr>
        <w:t xml:space="preserve">CSW UI → Investigate → Flow Search</w:t>
      </w:r>
      <w:r>
        <w:br/>
      </w:r>
      <w:r>
        <w:rPr>
          <w:rStyle w:val="VerbatimChar"/>
        </w:rPr>
        <w:t xml:space="preserve">  → Time range: incident window (extend for long-running OT campaigns)</w:t>
      </w:r>
      <w:r>
        <w:br/>
      </w:r>
      <w:r>
        <w:rPr>
          <w:rStyle w:val="VerbatimChar"/>
        </w:rPr>
        <w:t xml:space="preserve">  → Source/Destination: suspected broker or EWS</w:t>
      </w:r>
      <w:r>
        <w:br/>
      </w:r>
      <w:r>
        <w:rPr>
          <w:rStyle w:val="VerbatimChar"/>
        </w:rPr>
        <w:t xml:space="preserve">  → Export: CSV/JSON with process + user context</w:t>
      </w:r>
      <w:r>
        <w:br/>
      </w:r>
      <w:r>
        <w:br/>
      </w:r>
      <w:r>
        <w:rPr>
          <w:rStyle w:val="VerbatimChar"/>
        </w:rPr>
        <w:t xml:space="preserve">CSW UI → Investigate → Process Search</w:t>
      </w:r>
      <w:r>
        <w:br/>
      </w:r>
      <w:r>
        <w:rPr>
          <w:rStyle w:val="VerbatimChar"/>
        </w:rPr>
        <w:t xml:space="preserve">  → Parent/child chain for suspicious binaries on jump hosts</w:t>
      </w:r>
    </w:p>
    <w:p>
      <w:pPr>
        <w:pStyle w:val="FirstParagraph"/>
      </w:pPr>
      <w:r>
        <w:t xml:space="preserve">Retain exports per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SMS / legal hold policy; correlate with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PCAP or ICS alerts for full OT picture.</w:t>
      </w:r>
    </w:p>
    <w:p>
      <w:r>
        <w:pict>
          <v:rect style="width:0;height:1.5pt" o:hralign="center" o:hrstd="t" o:hr="t"/>
        </w:pict>
      </w:r>
    </w:p>
    <w:bookmarkEnd w:id="53"/>
    <w:bookmarkStart w:id="56" w:name="Xf0536cc86a485b69384ce8171263df7b07a7040"/>
    <w:p>
      <w:pPr>
        <w:pStyle w:val="Heading2"/>
      </w:pPr>
      <w:r>
        <w:t xml:space="preserve">11. Audit preparation &amp; evidence export</w:t>
      </w:r>
    </w:p>
    <w:bookmarkStart w:id="54" w:name="X476ed5a457d2740dec1c3825563279f16d40561"/>
    <w:p>
      <w:pPr>
        <w:pStyle w:val="Heading3"/>
      </w:pPr>
      <w:r>
        <w:t xml:space="preserve">11.1 Quarterly evidence pack (adjust to customer cadence)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Typical IEC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Conduit policy export</w:t>
            </w:r>
          </w:p>
        </w:tc>
        <w:tc>
          <w:tcPr/>
          <w:p>
            <w:pPr>
              <w:pStyle w:val="Compact"/>
            </w:pPr>
            <w:r>
              <w:t xml:space="preserve">Defend → workspace export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5.x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 vs enforcement history</w:t>
            </w:r>
          </w:p>
        </w:tc>
        <w:tc>
          <w:tcPr/>
          <w:p>
            <w:pPr>
              <w:pStyle w:val="Compact"/>
            </w:pPr>
            <w:r>
              <w:t xml:space="preserve">Policy lifecycle / audit 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5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SR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cluster report</w:t>
            </w:r>
          </w:p>
        </w:tc>
        <w:tc>
          <w:tcPr/>
          <w:p>
            <w:pPr>
              <w:pStyle w:val="Compact"/>
            </w:pPr>
            <w:r>
              <w:t xml:space="preserve">ADM workspace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5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SR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baseline delta</w:t>
            </w:r>
          </w:p>
        </w:tc>
        <w:tc>
          <w:tcPr/>
          <w:p>
            <w:pPr>
              <w:pStyle w:val="Compact"/>
            </w:pPr>
            <w:r>
              <w:t xml:space="preserve">Inventory exports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3.x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exposure</w:t>
            </w:r>
          </w:p>
        </w:tc>
        <w:tc>
          <w:tcPr/>
          <w:p>
            <w:pPr>
              <w:pStyle w:val="Compact"/>
            </w:pPr>
            <w:r>
              <w:t xml:space="preserve">Vulnerability report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3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62443-2-1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&amp; flow excerpts</w:t>
            </w:r>
          </w:p>
        </w:tc>
        <w:tc>
          <w:tcPr/>
          <w:p>
            <w:pPr>
              <w:pStyle w:val="Compact"/>
            </w:pPr>
            <w:r>
              <w:t xml:space="preserve">Flow Search, Alerts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6</w:t>
            </w:r>
            <w:r>
              <w:t xml:space="preserve">, incident packs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report</w:t>
            </w:r>
          </w:p>
        </w:tc>
        <w:tc>
          <w:tcPr/>
          <w:p>
            <w:pPr>
              <w:pStyle w:val="Compact"/>
            </w:pPr>
            <w:r>
              <w:t xml:space="preserve">Agent inventory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62443-2-1</w:t>
            </w:r>
            <w:r>
              <w:t xml:space="preserve"> </w:t>
            </w:r>
            <w:r>
              <w:t xml:space="preserve">monitoring scope</w:t>
            </w:r>
          </w:p>
        </w:tc>
      </w:tr>
    </w:tbl>
    <w:bookmarkEnd w:id="54"/>
    <w:bookmarkStart w:id="55" w:name="X3353e829f520bb95de85ddb4400fdd9944cd01b"/>
    <w:p>
      <w:pPr>
        <w:pStyle w:val="Heading3"/>
      </w:pPr>
      <w:r>
        <w:t xml:space="preserve">11.2 Bash helper examples (on analysis workstation)</w:t>
      </w:r>
    </w:p>
    <w:p>
      <w:pPr>
        <w:pStyle w:val="FirstParagraph"/>
      </w:pPr>
      <w:r>
        <w:t xml:space="preserve">After UI export to</w:t>
      </w:r>
      <w:r>
        <w:t xml:space="preserve"> </w:t>
      </w:r>
      <w:r>
        <w:rPr>
          <w:rStyle w:val="VerbatimChar"/>
        </w:rPr>
        <w:t xml:space="preserve">/evidence/csw/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Verify exported policy archive integrity (after UI download)</w:t>
      </w:r>
      <w:r>
        <w:br/>
      </w:r>
      <w:r>
        <w:rPr>
          <w:rStyle w:val="ExtensionTok"/>
        </w:rPr>
        <w:t xml:space="preserve">shasum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256 /evidence/csw/iec62443-policy-export-YYYYMMDD.zip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/evidence/csw/SHA256SUMS</w:t>
      </w:r>
      <w:r>
        <w:br/>
      </w:r>
      <w:r>
        <w:br/>
      </w:r>
      <w:r>
        <w:rPr>
          <w:rStyle w:val="CommentTok"/>
        </w:rPr>
        <w:t xml:space="preserve"># Redact non-production subnets before sharing with integrator</w:t>
      </w:r>
      <w:r>
        <w:br/>
      </w:r>
      <w:r>
        <w:rPr>
          <w:rStyle w:val="FunctionTok"/>
        </w:rPr>
        <w:t xml:space="preserve">perl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's/\b10\.\d{1,3}\.\d{1,3}\.\d{1,3}\b/10.REDACTED.0.0/g'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/evidence/csw/flows-incident-window.csv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/evidence/csw/flows-incident-window-redacted.csv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71d6bf55dda9307c14f1b7eacc4504086727674"/>
    <w:p>
      <w:pPr>
        <w:pStyle w:val="Heading2"/>
      </w:pPr>
      <w:r>
        <w:t xml:space="preserve">12. Boundaries — what 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Level 0–2 OT devices</w:t>
      </w:r>
      <w:r>
        <w:t xml:space="preserve"> </w:t>
      </w:r>
      <w:r>
        <w:t xml:space="preserve">(PLCs, IEDs, devices without supported agents) —</w:t>
      </w:r>
      <w:r>
        <w:t xml:space="preserve"> </w:t>
      </w:r>
      <w:r>
        <w:t xml:space="preserve">use PAS/OT security tools; CSW does not inspect proprietary fieldbus</w:t>
      </w:r>
      <w:r>
        <w:t xml:space="preserve"> </w:t>
      </w:r>
      <w:r>
        <w:t xml:space="preserve">payloads at wire speed.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Safety instrumented functions</w:t>
      </w:r>
      <w:r>
        <w:t xml:space="preserve"> </w:t>
      </w:r>
      <w:r>
        <w:t xml:space="preserve">— CSW is not a SIL-rated safety</w:t>
      </w:r>
      <w:r>
        <w:t xml:space="preserve"> </w:t>
      </w:r>
      <w:r>
        <w:t xml:space="preserve">device; engineering lifecycle evidence stays with SIS vendor tools.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Physical security &amp; personnel screening</w:t>
      </w:r>
      <w:r>
        <w:t xml:space="preserve"> </w:t>
      </w:r>
      <w:r>
        <w:t xml:space="preserve">— access badges, gates,</w:t>
      </w:r>
      <w:r>
        <w:t xml:space="preserve"> </w:t>
      </w:r>
      <w:r>
        <w:t xml:space="preserve">contractor vetting — outside CSW.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Cryptographic key management policy</w:t>
      </w:r>
      <w:r>
        <w:t xml:space="preserve"> </w:t>
      </w:r>
      <w:r>
        <w:t xml:space="preserve">— CSW may enforce</w:t>
      </w:r>
      <w:r>
        <w:t xml:space="preserve"> </w:t>
      </w:r>
      <w:r>
        <w:rPr>
          <w:b/>
          <w:bCs/>
        </w:rPr>
        <w:t xml:space="preserve">paths</w:t>
      </w:r>
      <w:r>
        <w:t xml:space="preserve"> </w:t>
      </w:r>
      <w:r>
        <w:t xml:space="preserve">(e.g., TLS-only) but does not replace PKI governance or HSM decisions.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62443-2-1 organizational processes</w:t>
      </w:r>
      <w:r>
        <w:t xml:space="preserve"> </w:t>
      </w:r>
      <w:r>
        <w:t xml:space="preserve">— CSW supplies</w:t>
      </w:r>
      <w:r>
        <w:t xml:space="preserve"> </w:t>
      </w:r>
      <w:r>
        <w:rPr>
          <w:b/>
          <w:bCs/>
        </w:rPr>
        <w:t xml:space="preserve">telemetry and</w:t>
      </w:r>
      <w:r>
        <w:rPr>
          <w:b/>
          <w:bCs/>
        </w:rPr>
        <w:t xml:space="preserve"> </w:t>
      </w:r>
      <w:r>
        <w:rPr>
          <w:b/>
          <w:bCs/>
        </w:rPr>
        <w:t xml:space="preserve">policy exports</w:t>
      </w:r>
      <w:r>
        <w:t xml:space="preserve">; it does not author your procedures, training roster,</w:t>
      </w:r>
      <w:r>
        <w:t xml:space="preserve"> </w:t>
      </w:r>
      <w:r>
        <w:t xml:space="preserve">or supplier security clauses.</w:t>
      </w:r>
    </w:p>
    <w:p>
      <w:r>
        <w:pict>
          <v:rect style="width:0;height:1.5pt" o:hralign="center" o:hrstd="t" o:hr="t"/>
        </w:pict>
      </w:r>
    </w:p>
    <w:bookmarkEnd w:id="57"/>
    <w:bookmarkStart w:id="58" w:name="X465d397f5c16a5e2ae2b8c3c6a01b01d0cb7d30"/>
    <w:p>
      <w:pPr>
        <w:pStyle w:val="Heading2"/>
      </w:pPr>
      <w:r>
        <w:t xml:space="preserve">13. Common pitfalls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Mis-mapping CSW scopes to</w:t>
            </w:r>
            <w:r>
              <w:t xml:space="preserve"> </w:t>
            </w:r>
            <w:r>
              <w:rPr>
                <w:b/>
                <w:bCs/>
              </w:rPr>
              <w:t xml:space="preserve">electrical zones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b/>
                <w:bCs/>
              </w:rPr>
              <w:t xml:space="preserve">cyber zones</w:t>
            </w:r>
          </w:p>
        </w:tc>
        <w:tc>
          <w:tcPr/>
          <w:p>
            <w:pPr>
              <w:pStyle w:val="Compact"/>
            </w:pPr>
            <w:r>
              <w:t xml:space="preserve">Anchor labels to approved cyber ZCRD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Blocking</w:t>
            </w:r>
            <w:r>
              <w:t xml:space="preserve"> </w:t>
            </w:r>
            <w:r>
              <w:rPr>
                <w:b/>
                <w:bCs/>
              </w:rPr>
              <w:t xml:space="preserve">dynamic RPC/OPC</w:t>
            </w:r>
            <w:r>
              <w:t xml:space="preserve"> </w:t>
            </w:r>
            <w:r>
              <w:t xml:space="preserve">ranges without ADM</w:t>
            </w:r>
          </w:p>
        </w:tc>
        <w:tc>
          <w:tcPr/>
          <w:p>
            <w:pPr>
              <w:pStyle w:val="Compact"/>
            </w:pPr>
            <w:r>
              <w:t xml:space="preserve">Long simulation + integrator test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Deploying only on corporate 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OT-adjacent</w:t>
            </w:r>
            <w:r>
              <w:t xml:space="preserve"> </w:t>
            </w:r>
            <w:r>
              <w:t xml:space="preserve">IT is the compliance-critical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Ignoring cloud</w:t>
            </w:r>
            <w:r>
              <w:t xml:space="preserve"> </w:t>
            </w:r>
            <w:r>
              <w:rPr>
                <w:b/>
                <w:bCs/>
              </w:rPr>
              <w:t xml:space="preserve">shadow IT</w:t>
            </w:r>
            <w:r>
              <w:t xml:space="preserve"> </w:t>
            </w:r>
            <w:r>
              <w:t xml:space="preserve">paths to plant data</w:t>
            </w:r>
          </w:p>
        </w:tc>
        <w:tc>
          <w:tcPr/>
          <w:p>
            <w:pPr>
              <w:pStyle w:val="Compact"/>
            </w:pPr>
            <w:r>
              <w:t xml:space="preserve">Enable cloud connectors for mirrored historians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Expecting CSW to</w:t>
            </w:r>
            <w:r>
              <w:t xml:space="preserve"> </w:t>
            </w:r>
            <w:r>
              <w:rPr>
                <w:b/>
                <w:bCs/>
              </w:rPr>
              <w:t xml:space="preserve">replace</w:t>
            </w:r>
            <w:r>
              <w:t xml:space="preserve"> </w:t>
            </w:r>
            <w:r>
              <w:t xml:space="preserve">OT IDS</w:t>
            </w:r>
          </w:p>
        </w:tc>
        <w:tc>
          <w:tcPr/>
          <w:p>
            <w:pPr>
              <w:pStyle w:val="Compact"/>
            </w:pPr>
            <w:r>
              <w:t xml:space="preserve">Maintain Cyber Vision / Claroty / Nozomi for ICS context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6" w:name="related-frameworks"/>
    <w:p>
      <w:pPr>
        <w:pStyle w:val="Heading2"/>
      </w:pPr>
      <w:r>
        <w:t xml:space="preserve">Related Frameworks</w:t>
      </w:r>
    </w:p>
    <w:p>
      <w:pPr>
        <w:numPr>
          <w:ilvl w:val="0"/>
          <w:numId w:val="1030"/>
        </w:numPr>
      </w:pPr>
      <w:hyperlink r:id="rId59">
        <w:r>
          <w:rPr>
            <w:rStyle w:val="Hyperlink"/>
          </w:rPr>
          <w:t xml:space="preserve">NERC CIP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analogous IT/OT boundary evidence pattern for BES entities.</w:t>
      </w:r>
    </w:p>
    <w:p>
      <w:pPr>
        <w:numPr>
          <w:ilvl w:val="0"/>
          <w:numId w:val="1030"/>
        </w:numPr>
      </w:pPr>
      <w:hyperlink r:id="rId60">
        <w:r>
          <w:rPr>
            <w:rStyle w:val="Hyperlink"/>
          </w:rPr>
          <w:t xml:space="preserve">NIST SP 800-82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operational technology companion guidance (external).</w:t>
      </w:r>
    </w:p>
    <w:p>
      <w:pPr>
        <w:numPr>
          <w:ilvl w:val="0"/>
          <w:numId w:val="1030"/>
        </w:numPr>
      </w:pPr>
      <w:hyperlink r:id="rId61">
        <w:r>
          <w:rPr>
            <w:rStyle w:val="Hyperlink"/>
          </w:rPr>
          <w:t xml:space="preserve">ISO/IEC 27001:2022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when plants pair 62443 with enterprise ISMS audits.</w:t>
      </w:r>
    </w:p>
    <w:p>
      <w:pPr>
        <w:numPr>
          <w:ilvl w:val="0"/>
          <w:numId w:val="1030"/>
        </w:numPr>
      </w:pPr>
      <w:hyperlink r:id="rId62">
        <w:r>
          <w:rPr>
            <w:rStyle w:val="Hyperlink"/>
          </w:rPr>
          <w:t xml:space="preserve">NIST SP 800-207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zero trust patterns for conduit enforcement narratives.</w:t>
      </w:r>
    </w:p>
    <w:p>
      <w:pPr>
        <w:numPr>
          <w:ilvl w:val="0"/>
          <w:numId w:val="1030"/>
        </w:numPr>
      </w:pPr>
      <w:hyperlink r:id="rId63">
        <w:r>
          <w:rPr>
            <w:rStyle w:val="Hyperlink"/>
          </w:rPr>
          <w:t xml:space="preserve">UK NCSC CAF v3.2</w:t>
        </w:r>
      </w:hyperlink>
      <w:r>
        <w:t xml:space="preserve"> </w:t>
      </w:r>
      <w:r>
        <w:t xml:space="preserve">— zones and conduits are the reuse path for CAF B5 on the IT side of an IT/OT boundary.</w:t>
      </w:r>
    </w:p>
    <w:p>
      <w:r>
        <w:pict>
          <v:rect style="width:0;height:1.5pt" o:hralign="center" o:hrstd="t" o:hr="t"/>
        </w:pict>
      </w:r>
    </w:p>
    <w:bookmarkStart w:id="64" w:name="X9283f5703fa51a754b5b400ba45c609acc69144"/>
    <w:p>
      <w:pPr>
        <w:pStyle w:val="Heading3"/>
      </w:pPr>
      <w:r>
        <w:t xml:space="preserve">Appendix A — Sample segmentation policy fragment (illustrative YAML-style)</w:t>
      </w:r>
    </w:p>
    <w:p>
      <w:pPr>
        <w:pStyle w:val="BlockText"/>
      </w:pPr>
      <w:r>
        <w:rPr>
          <w:b/>
          <w:bCs/>
        </w:rPr>
        <w:t xml:space="preserve">Do not paste verbatim into production.</w:t>
      </w:r>
      <w:r>
        <w:t xml:space="preserve"> </w:t>
      </w:r>
      <w:r>
        <w:t xml:space="preserve">Replace scopes, addresses,</w:t>
      </w:r>
      <w:r>
        <w:t xml:space="preserve"> </w:t>
      </w:r>
      <w:r>
        <w:t xml:space="preserve">and L4 tuples with values from your ZCRD. Syntax mirrors conceptual</w:t>
      </w:r>
      <w:r>
        <w:t xml:space="preserve"> </w:t>
      </w:r>
      <w:r>
        <w:t xml:space="preserve">CSW rule metadata; exact API/UI format follows product version.</w:t>
      </w:r>
    </w:p>
    <w:p>
      <w:pPr>
        <w:pStyle w:val="SourceCode"/>
      </w:pPr>
      <w:r>
        <w:rPr>
          <w:rStyle w:val="FunctionTok"/>
        </w:rPr>
        <w:t xml:space="preserve">workspace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IEC62443-Conduits-Site01</w:t>
      </w:r>
      <w:r>
        <w:br/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simulation</w:t>
      </w:r>
      <w:r>
        <w:rPr>
          <w:rStyle w:val="CommentTok"/>
        </w:rPr>
        <w:t xml:space="preserve">          # change to enforcement after sign-off</w:t>
      </w:r>
      <w:r>
        <w:br/>
      </w:r>
      <w:r>
        <w:rPr>
          <w:rStyle w:val="FunctionTok"/>
        </w:rPr>
        <w:t xml:space="preserve">default_action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deny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conduit-opcua-historian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src_scope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Plant-DMZ-Brokers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dst_scope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Historian-MES-Tier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tcp/4840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admin-via-jump-only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src_scope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Jump-EWS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dst_scope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Plant-Site01-OT-Support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tcp/22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tcp/3389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log-unknown-east-west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alert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src_scope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Plant-Site01-OT-Support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dst_scope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Plant-Site01-OT-Support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not_in_conduit_allowlist</w:t>
      </w:r>
    </w:p>
    <w:bookmarkEnd w:id="64"/>
    <w:bookmarkStart w:id="65" w:name="appendix-b--pas-correlation-workflow"/>
    <w:p>
      <w:pPr>
        <w:pStyle w:val="Heading3"/>
      </w:pPr>
      <w:r>
        <w:t xml:space="preserve">Appendix B — PAS correlation workflow</w:t>
      </w:r>
    </w:p>
    <w:p>
      <w:pPr>
        <w:pStyle w:val="Compact"/>
        <w:numPr>
          <w:ilvl w:val="0"/>
          <w:numId w:val="1031"/>
        </w:numPr>
      </w:pPr>
      <w:r>
        <w:t xml:space="preserve">Export</w:t>
      </w:r>
      <w:r>
        <w:t xml:space="preserve"> </w:t>
      </w:r>
      <w:r>
        <w:rPr>
          <w:b/>
          <w:bCs/>
        </w:rPr>
        <w:t xml:space="preserve">asset list</w:t>
      </w:r>
      <w:r>
        <w:t xml:space="preserve"> </w:t>
      </w:r>
      <w:r>
        <w:t xml:space="preserve">from Cyber Vision / Claroty / Nozomi (IP,</w:t>
      </w:r>
      <w:r>
        <w:t xml:space="preserve"> </w:t>
      </w:r>
      <w:r>
        <w:t xml:space="preserve">MAC, VLAN, firmware).</w:t>
      </w:r>
    </w:p>
    <w:p>
      <w:pPr>
        <w:pStyle w:val="Compact"/>
        <w:numPr>
          <w:ilvl w:val="0"/>
          <w:numId w:val="1031"/>
        </w:numPr>
      </w:pPr>
      <w:r>
        <w:t xml:space="preserve">Join on</w:t>
      </w:r>
      <w:r>
        <w:t xml:space="preserve"> </w:t>
      </w:r>
      <w:r>
        <w:rPr>
          <w:b/>
          <w:bCs/>
        </w:rPr>
        <w:t xml:space="preserve">IP or hostname</w:t>
      </w:r>
      <w:r>
        <w:t xml:space="preserve"> </w:t>
      </w:r>
      <w:r>
        <w:t xml:space="preserve">with CSW inventory.</w:t>
      </w:r>
    </w:p>
    <w:p>
      <w:pPr>
        <w:pStyle w:val="Compact"/>
        <w:numPr>
          <w:ilvl w:val="0"/>
          <w:numId w:val="1031"/>
        </w:numPr>
      </w:pPr>
      <w:r>
        <w:t xml:space="preserve">Flag</w:t>
      </w:r>
      <w:r>
        <w:t xml:space="preserve"> </w:t>
      </w:r>
      <w:r>
        <w:rPr>
          <w:b/>
          <w:bCs/>
        </w:rPr>
        <w:t xml:space="preserve">CSW-only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PAS-only</w:t>
      </w:r>
      <w:r>
        <w:t xml:space="preserve"> </w:t>
      </w:r>
      <w:r>
        <w:t xml:space="preserve">assets — resolve before</w:t>
      </w:r>
      <w:r>
        <w:t xml:space="preserve"> </w:t>
      </w:r>
      <w:r>
        <w:rPr>
          <w:b/>
          <w:bCs/>
        </w:rPr>
        <w:t xml:space="preserve">SR 5</w:t>
      </w:r>
      <w:r>
        <w:t xml:space="preserve"> </w:t>
      </w:r>
      <w:r>
        <w:t xml:space="preserve">attestation.</w:t>
      </w:r>
    </w:p>
    <w:p>
      <w:pPr>
        <w:pStyle w:val="Compact"/>
        <w:numPr>
          <w:ilvl w:val="0"/>
          <w:numId w:val="1031"/>
        </w:numPr>
      </w:pPr>
      <w:r>
        <w:t xml:space="preserve">For discrepancies,</w:t>
      </w:r>
      <w:r>
        <w:t xml:space="preserve"> </w:t>
      </w:r>
      <w:r>
        <w:rPr>
          <w:b/>
          <w:bCs/>
        </w:rPr>
        <w:t xml:space="preserve">field-verify</w:t>
      </w:r>
      <w:r>
        <w:t xml:space="preserve"> </w:t>
      </w:r>
      <w:r>
        <w:t xml:space="preserve">with plant engineering.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industrial account engagements. Replace site</w:t>
      </w:r>
      <w:r>
        <w:rPr>
          <w:i/>
          <w:iCs/>
        </w:rPr>
        <w:t xml:space="preserve"> </w:t>
      </w:r>
      <w:r>
        <w:rPr>
          <w:i/>
          <w:iCs/>
        </w:rPr>
        <w:t xml:space="preserve">names, drawing references, and SL targets with customer-specific</w:t>
      </w:r>
      <w:r>
        <w:rPr>
          <w:i/>
          <w:iCs/>
        </w:rPr>
        <w:t xml:space="preserve"> </w:t>
      </w:r>
      <w:r>
        <w:rPr>
          <w:i/>
          <w:iCs/>
        </w:rPr>
        <w:t xml:space="preserve">values before delivery.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1" Target="../ISO-27001-2022/CSW-ISO27001-Reference-Design.md" TargetMode="External" /><Relationship Type="http://schemas.openxmlformats.org/officeDocument/2006/relationships/hyperlink" Id="rId59" Target="../NERC-CIP/CSW-NERC-CIP-Reference-Design.md" TargetMode="External" /><Relationship Type="http://schemas.openxmlformats.org/officeDocument/2006/relationships/hyperlink" Id="rId62" Target="../NIST-800-207/CSW-NIST-800-207-Reference-Design.md" TargetMode="External" /><Relationship Type="http://schemas.openxmlformats.org/officeDocument/2006/relationships/hyperlink" Id="rId63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Relationship Type="http://schemas.openxmlformats.org/officeDocument/2006/relationships/hyperlink" Id="rId60" Target="https://csrc.nist.gov/publications/detail/sp/800-82/rev-3/fi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../ISO-27001-2022/CSW-ISO27001-Reference-Design.md" TargetMode="External" /><Relationship Type="http://schemas.openxmlformats.org/officeDocument/2006/relationships/hyperlink" Id="rId59" Target="../NERC-CIP/CSW-NERC-CIP-Reference-Design.md" TargetMode="External" /><Relationship Type="http://schemas.openxmlformats.org/officeDocument/2006/relationships/hyperlink" Id="rId62" Target="../NIST-800-207/CSW-NIST-800-207-Reference-Design.md" TargetMode="External" /><Relationship Type="http://schemas.openxmlformats.org/officeDocument/2006/relationships/hyperlink" Id="rId63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Relationship Type="http://schemas.openxmlformats.org/officeDocument/2006/relationships/hyperlink" Id="rId60" Target="https://csrc.nist.gov/publications/detail/sp/800-82/rev-3/fi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2026-10-07T17:19:41Z</dcterms:created>
  <dcterms:modified xsi:type="dcterms:W3CDTF">2026-10-07T17:19:41Z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