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491aaee1a14da5d761433ad8089fce201d4b43b"/>
    <w:p>
      <w:pPr>
        <w:pStyle w:val="Heading1"/>
      </w:pPr>
      <w:r>
        <w:t xml:space="preserve">Cisco Secure Workload — MITRE ATT&amp;CK (Enterprise) Mapping</w:t>
      </w:r>
    </w:p>
    <w:bookmarkStart w:id="9" w:name="X03d8d4e12f6df5cdb99400c789cfbd8d1198207"/>
    <w:p>
      <w:pPr>
        <w:pStyle w:val="Heading2"/>
      </w:pPr>
      <w:r>
        <w:t xml:space="preserve">Reference Design | Threat Detection &amp; Containment Evidence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ATT&amp;CK Reference:</w:t>
      </w:r>
      <w:r>
        <w:t xml:space="preserve"> </w:t>
      </w:r>
      <w:r>
        <w:t xml:space="preserve">MITRE ATT&amp;CK for Enterprise (matrices, tactics, techniques)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Security operations, detection engineering, and purple teams building coverage narratives against the MITRE ATT&amp;CK Enterprise matrix; architects proving workload-tier detection and containment for assessments, tabletop exercises, or customer security reviews.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each top-level tactic (Initial Access through Impact), what does CSW observe or enforce at the workload and flow layer, and what evidence can I export?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 techniques have a defensible mapping to CSW telemetry (flows, processes, inventory) versus those that require endpoint-heavy or identity-centric tooling?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I baseline “normal” east-west and north-south behavior so tactic-aligned anomalies (new ports, scanning, beacons, staging) are actionable?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do I pair with CSW so coverage gaps against ATT&amp;CK do not leave blind spots?</w:t>
      </w:r>
      <w:r>
        <w:t xml:space="preserve"> </w:t>
      </w:r>
      <w:r>
        <w:t xml:space="preserve">(Cisco XDR, EDR, email security, SIEM/SOAR)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workload inventory, ATT&amp;CK Navigator or internal coverage spreadsheet (optional), scope for crown-jewel applications, and integration targets for alerts (SIEM, ticketing, Cisco XDR).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executive coverage narrative; 3–7 to deploy and baseline; 8–9 for tactic and technique mapping tables; 10–12 for boundaries, evidence exports, and pitfalls.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Technique-level forensic alignment (TA0001–TA0011)</w:t>
      </w:r>
    </w:p>
    <w:p>
      <w:pPr>
        <w:pStyle w:val="Compact"/>
        <w:numPr>
          <w:ilvl w:val="0"/>
          <w:numId w:val="1018"/>
        </w:numPr>
      </w:pPr>
      <w:r>
        <w:t xml:space="preserve">Lateral movement visibility (TA0008) at east-west workload tier</w:t>
      </w:r>
    </w:p>
    <w:p>
      <w:pPr>
        <w:pStyle w:val="Compact"/>
        <w:numPr>
          <w:ilvl w:val="0"/>
          <w:numId w:val="1018"/>
        </w:numPr>
      </w:pPr>
      <w:r>
        <w:t xml:space="preserve">SOC integration guidance for detection/prevention mapping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MITRE ATT&amp;CK is a knowledge base of adversary tactics and techniques, not a compliance checklist. This reference design shows how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contributes</w:t>
      </w:r>
      <w:r>
        <w:t xml:space="preserve"> </w:t>
      </w:r>
      <w:r>
        <w:rPr>
          <w:b/>
          <w:bCs/>
        </w:rPr>
        <w:t xml:space="preserve">detection signals</w:t>
      </w:r>
      <w:r>
        <w:t xml:space="preserve">,</w:t>
      </w:r>
      <w:r>
        <w:t xml:space="preserve"> </w:t>
      </w:r>
      <w:r>
        <w:rPr>
          <w:b/>
          <w:bCs/>
        </w:rPr>
        <w:t xml:space="preserve">prevention where microsegmentation is enforced</w:t>
      </w:r>
      <w:r>
        <w:t xml:space="preserve">, and</w:t>
      </w:r>
      <w:r>
        <w:t xml:space="preserve"> </w:t>
      </w:r>
      <w:r>
        <w:rPr>
          <w:b/>
          <w:bCs/>
        </w:rPr>
        <w:t xml:space="preserve">evidence artifacts</w:t>
      </w:r>
      <w:r>
        <w:t xml:space="preserve"> </w:t>
      </w:r>
      <w:r>
        <w:t xml:space="preserve">aligned to Enterprise tactics. CSW excels at</w:t>
      </w:r>
      <w:r>
        <w:t xml:space="preserve"> </w:t>
      </w:r>
      <w:r>
        <w:rPr>
          <w:b/>
          <w:bCs/>
        </w:rPr>
        <w:t xml:space="preserve">workload-native visibility</w:t>
      </w:r>
      <w:r>
        <w:t xml:space="preserve">: process context, connection graphs, and policy actions on allowed/denied traffic.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CSW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full EDR/XDR replacement. It provides strong</w:t>
      </w:r>
      <w:r>
        <w:t xml:space="preserve"> </w:t>
      </w:r>
      <w:r>
        <w:rPr>
          <w:b/>
          <w:bCs/>
        </w:rPr>
        <w:t xml:space="preserve">network-behavior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workload-process</w:t>
      </w:r>
      <w:r>
        <w:t xml:space="preserve"> </w:t>
      </w:r>
      <w:r>
        <w:t xml:space="preserve">telemetry layered with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. For comprehensive ATT&amp;CK coverage, pair CSW with</w:t>
      </w:r>
      <w:r>
        <w:t xml:space="preserve"> </w:t>
      </w:r>
      <w:r>
        <w:rPr>
          <w:b/>
          <w:bCs/>
        </w:rPr>
        <w:t xml:space="preserve">Cisco XDR</w:t>
      </w:r>
      <w:r>
        <w:t xml:space="preserve"> </w:t>
      </w:r>
      <w:r>
        <w:t xml:space="preserve">(or another XDR),</w:t>
      </w:r>
      <w:r>
        <w:t xml:space="preserve"> </w:t>
      </w:r>
      <w:r>
        <w:rPr>
          <w:b/>
          <w:bCs/>
        </w:rPr>
        <w:t xml:space="preserve">managed EDR</w:t>
      </w:r>
      <w:r>
        <w:t xml:space="preserve">, identity threat detection, email security, and a</w:t>
      </w:r>
      <w:r>
        <w:t xml:space="preserve"> </w:t>
      </w:r>
      <w:r>
        <w:rPr>
          <w:b/>
          <w:bCs/>
        </w:rPr>
        <w:t xml:space="preserve">SIEM</w:t>
      </w:r>
      <w:r>
        <w:t xml:space="preserve"> </w:t>
      </w:r>
      <w:r>
        <w:t xml:space="preserve">for correlation and retention policies that match your program.</w:t>
      </w:r>
    </w:p>
    <w:bookmarkStart w:id="21" w:name="attck-tactics-and-csw-capability-summary"/>
    <w:p>
      <w:pPr>
        <w:pStyle w:val="Heading3"/>
      </w:pPr>
      <w:r>
        <w:t xml:space="preserve">ATT&amp;CK Tactics and CSW Capability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Tactic ID</w:t>
            </w:r>
          </w:p>
        </w:tc>
        <w:tc>
          <w:tcPr/>
          <w:p>
            <w:pPr>
              <w:pStyle w:val="Compact"/>
            </w:pPr>
            <w:r>
              <w:t xml:space="preserve">Tactic</w:t>
            </w:r>
          </w:p>
        </w:tc>
        <w:tc>
          <w:tcPr/>
          <w:p>
            <w:pPr>
              <w:pStyle w:val="Compact"/>
            </w:pPr>
            <w:r>
              <w:t xml:space="preserve">Primary CSW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TA0001</w:t>
            </w:r>
          </w:p>
        </w:tc>
        <w:tc>
          <w:tcPr/>
          <w:p>
            <w:pPr>
              <w:pStyle w:val="Compact"/>
            </w:pPr>
            <w:r>
              <w:t xml:space="preserve">Initial Access</w:t>
            </w:r>
          </w:p>
        </w:tc>
        <w:tc>
          <w:tcPr/>
          <w:p>
            <w:pPr>
              <w:pStyle w:val="Compact"/>
            </w:pPr>
            <w:r>
              <w:t xml:space="preserve">Flow anomaly detection; new inbound connections to</w:t>
            </w:r>
            <w:r>
              <w:t xml:space="preserve"> </w:t>
            </w:r>
            <w:r>
              <w:rPr>
                <w:b/>
                <w:bCs/>
              </w:rPr>
              <w:t xml:space="preserve">previously unseen ports</w:t>
            </w:r>
            <w:r>
              <w:t xml:space="preserve"> </w:t>
            </w:r>
            <w:r>
              <w:t xml:space="preserve">on protected workloads; policy blocks on unapproved ingress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TA0002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Forensics / process monitoring:</w:t>
            </w:r>
            <w:r>
              <w:t xml:space="preserve"> </w:t>
            </w:r>
            <w:r>
              <w:rPr>
                <w:b/>
                <w:bCs/>
              </w:rPr>
              <w:t xml:space="preserve">unseen commands</w:t>
            </w:r>
            <w:r>
              <w:t xml:space="preserve">, script interpreters spawning unexpected children,</w:t>
            </w:r>
            <w:r>
              <w:t xml:space="preserve"> </w:t>
            </w:r>
            <w:r>
              <w:rPr>
                <w:b/>
                <w:bCs/>
              </w:rPr>
              <w:t xml:space="preserve">DLL side-loading</w:t>
            </w:r>
            <w:r>
              <w:t xml:space="preserve"> </w:t>
            </w:r>
            <w:r>
              <w:t xml:space="preserve">patterns (process + image path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TA0003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New listening services;</w:t>
            </w:r>
            <w:r>
              <w:t xml:space="preserve"> </w:t>
            </w:r>
            <w:r>
              <w:rPr>
                <w:b/>
                <w:bCs/>
              </w:rPr>
              <w:t xml:space="preserve">package/process change</w:t>
            </w:r>
            <w:r>
              <w:t xml:space="preserve"> </w:t>
            </w:r>
            <w:r>
              <w:t xml:space="preserve">detection; new or modified system services aligned to inventory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TA0004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  <w:r>
              <w:t xml:space="preserve"> </w:t>
            </w:r>
            <w:r>
              <w:rPr>
                <w:b/>
                <w:bCs/>
              </w:rPr>
              <w:t xml:space="preserve">privilege context</w:t>
            </w:r>
            <w:r>
              <w:t xml:space="preserve"> </w:t>
            </w:r>
            <w:r>
              <w:t xml:space="preserve">monitoring where sensors provide it; anomalous escalation tooling spawning from low-trust 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TA0005</w:t>
            </w:r>
          </w:p>
        </w:tc>
        <w:tc>
          <w:tcPr/>
          <w:p>
            <w:pPr>
              <w:pStyle w:val="Compact"/>
            </w:pPr>
            <w:r>
              <w:t xml:space="preserve">Defense Evasion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drift</w:t>
            </w:r>
            <w:r>
              <w:t xml:space="preserve">: new outbound paths; rare processes; unexpected tunnel or proxy behavior visible at flow + process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TA0006</w:t>
            </w:r>
          </w:p>
        </w:tc>
        <w:tc>
          <w:tcPr/>
          <w:p>
            <w:pPr>
              <w:pStyle w:val="Compact"/>
            </w:pPr>
            <w:r>
              <w:t xml:space="preserve">Credential Access</w:t>
            </w:r>
          </w:p>
        </w:tc>
        <w:tc>
          <w:tcPr/>
          <w:p>
            <w:pPr>
              <w:pStyle w:val="Compact"/>
            </w:pPr>
            <w:r>
              <w:t xml:space="preserve">Detection of</w:t>
            </w:r>
            <w:r>
              <w:t xml:space="preserve"> </w:t>
            </w:r>
            <w:r>
              <w:rPr>
                <w:b/>
                <w:bCs/>
              </w:rPr>
              <w:t xml:space="preserve">credential-harvesting tool patterns</w:t>
            </w:r>
            <w:r>
              <w:t xml:space="preserve"> </w:t>
            </w:r>
            <w:r>
              <w:t xml:space="preserve">(process name, hash, lineage); suspicious access to security account manager paths (sensor-dependent)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TA0007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scanning</w:t>
            </w:r>
            <w:r>
              <w:t xml:space="preserve"> </w:t>
            </w:r>
            <w:r>
              <w:t xml:space="preserve">behavior inferred from flow fan-out, failed connections, and sweep patterns on internal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TA0008</w:t>
            </w:r>
          </w:p>
        </w:tc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blocks; east-west</w:t>
            </w:r>
            <w:r>
              <w:t xml:space="preserve"> </w:t>
            </w:r>
            <w:r>
              <w:rPr>
                <w:b/>
                <w:bCs/>
              </w:rPr>
              <w:t xml:space="preserve">flow telemetry</w:t>
            </w:r>
            <w:r>
              <w:t xml:space="preserve">; explicit allowlists for admin protocols (RDP, SSH, SMB, WinRM)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TA0009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monitoring</w:t>
            </w:r>
            <w:r>
              <w:t xml:space="preserve"> </w:t>
            </w:r>
            <w:r>
              <w:t xml:space="preserve">for staging (bulk internal copy, new internal sinks, unusual cross-zone flows)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TA0010</w:t>
            </w:r>
          </w:p>
        </w:tc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flow anomalies</w:t>
            </w:r>
            <w:r>
              <w:t xml:space="preserve">; unusual external destinations; volume/duration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TA0011</w:t>
            </w:r>
          </w:p>
        </w:tc>
        <w:tc>
          <w:tcPr/>
          <w:p>
            <w:pPr>
              <w:pStyle w:val="Compact"/>
            </w:pPr>
            <w:r>
              <w:t xml:space="preserve">Command and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beaconing</w:t>
            </w:r>
            <w:r>
              <w:t xml:space="preserve"> </w:t>
            </w:r>
            <w:r>
              <w:t xml:space="preserve">candidates from periodic flow patterns (interval, jitter-aware review in SIEM), new external long-lived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TA0040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Process anomalies associated with</w:t>
            </w:r>
            <w:r>
              <w:t xml:space="preserve"> </w:t>
            </w:r>
            <w:r>
              <w:rPr>
                <w:b/>
                <w:bCs/>
              </w:rPr>
              <w:t xml:space="preserve">encryption/ransomware-style</w:t>
            </w:r>
            <w:r>
              <w:t xml:space="preserve"> </w:t>
            </w:r>
            <w:r>
              <w:t xml:space="preserve">behavior (mass file-touch patterns visible indirectly via process + egress); containment via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for ATT&amp;CK-aligned use cases, confirm:</w:t>
      </w:r>
    </w:p>
    <w:p>
      <w:pPr>
        <w:pStyle w:val="Compact"/>
        <w:numPr>
          <w:ilvl w:val="0"/>
          <w:numId w:val="1019"/>
        </w:numPr>
      </w:pPr>
      <w:r>
        <w:t xml:space="preserve">CSW cluster (SaaS or on-premises) is provisioned and accessible</w:t>
      </w:r>
    </w:p>
    <w:p>
      <w:pPr>
        <w:pStyle w:val="Compact"/>
        <w:numPr>
          <w:ilvl w:val="0"/>
          <w:numId w:val="1020"/>
        </w:numPr>
      </w:pPr>
      <w:r>
        <w:t xml:space="preserve">Outbound connectivity from workloads to the cluster (typically TCP 443)</w:t>
      </w:r>
    </w:p>
    <w:p>
      <w:pPr>
        <w:pStyle w:val="Compact"/>
        <w:numPr>
          <w:ilvl w:val="0"/>
          <w:numId w:val="1021"/>
        </w:numPr>
      </w:pPr>
      <w:r>
        <w:t xml:space="preserve">Linux/Windows sensor compatibility verified for</w:t>
      </w:r>
      <w:r>
        <w:t xml:space="preserve"> </w:t>
      </w:r>
      <w:r>
        <w:rPr>
          <w:b/>
          <w:bCs/>
        </w:rPr>
        <w:t xml:space="preserve">crown-jewel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Tier-0</w:t>
      </w:r>
      <w:r>
        <w:t xml:space="preserve"> </w:t>
      </w:r>
      <w:r>
        <w:t xml:space="preserve">adjacent systems first</w:t>
      </w:r>
    </w:p>
    <w:p>
      <w:pPr>
        <w:pStyle w:val="Compact"/>
        <w:numPr>
          <w:ilvl w:val="0"/>
          <w:numId w:val="1022"/>
        </w:numPr>
      </w:pPr>
      <w:r>
        <w:t xml:space="preserve">Cloud connectors configured (AWS, Azure, GCP) where agentless flow visibility is required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SIEM or XDR</w:t>
      </w:r>
      <w:r>
        <w:t xml:space="preserve"> </w:t>
      </w:r>
      <w:r>
        <w:t xml:space="preserve">destination for alerts identified (normalize tactic tags in event forwarding)</w:t>
      </w:r>
    </w:p>
    <w:p>
      <w:pPr>
        <w:pStyle w:val="Compact"/>
        <w:numPr>
          <w:ilvl w:val="0"/>
          <w:numId w:val="1024"/>
        </w:numPr>
      </w:pPr>
      <w:r>
        <w:t xml:space="preserve">Stakeholders aligned: SOC Lead, Detection Engineering, Infrastructure Owner</w:t>
      </w:r>
    </w:p>
    <w:p>
      <w:pPr>
        <w:pStyle w:val="Compact"/>
        <w:numPr>
          <w:ilvl w:val="0"/>
          <w:numId w:val="1025"/>
        </w:numPr>
      </w:pPr>
      <w:r>
        <w:t xml:space="preserve">Change window approved: start in</w:t>
      </w:r>
      <w:r>
        <w:t xml:space="preserve"> </w:t>
      </w:r>
      <w:r>
        <w:rPr>
          <w:b/>
          <w:bCs/>
        </w:rPr>
        <w:t xml:space="preserve">monitoring-only</w:t>
      </w:r>
      <w:r>
        <w:t xml:space="preserve"> </w:t>
      </w:r>
      <w:r>
        <w:t xml:space="preserve">enforcement on production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9178b1e11e802952dd9a87e8aea7ffcad9b93a8"/>
    <w:p>
      <w:pPr>
        <w:pStyle w:val="Heading3"/>
      </w:pPr>
      <w:r>
        <w:t xml:space="preserve">3.1 On-Premises Workloads</w:t>
      </w:r>
    </w:p>
    <w:p>
      <w:pPr>
        <w:pStyle w:val="FirstParagraph"/>
      </w:pPr>
      <w:r>
        <w:rPr>
          <w:b/>
          <w:bCs/>
        </w:rPr>
        <w:t xml:space="preserve">Install software sensors:</w:t>
      </w:r>
    </w:p>
    <w:p>
      <w:pPr>
        <w:pStyle w:val="SourceCode"/>
      </w:pPr>
      <w:r>
        <w:rPr>
          <w:rStyle w:val="CommentTok"/>
        </w:rPr>
        <w:t xml:space="preserve"># Linux (RHEL/CentOS)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br/>
      </w:r>
      <w:r>
        <w:rPr>
          <w:rStyle w:val="CommentTok"/>
        </w:rPr>
        <w:t xml:space="preserve"># Linux (Ubuntu/Debian)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br/>
      </w:r>
      <w:r>
        <w:rPr>
          <w:rStyle w:val="CommentTok"/>
        </w:rPr>
        <w:t xml:space="preserve"># Verify 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deploy via your standard package pipeline (MSI); confirm the agent reports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in the CSW console.</w:t>
      </w:r>
    </w:p>
    <w:bookmarkEnd w:id="24"/>
    <w:bookmarkStart w:id="25" w:name="Xd0b0ef6dceaac6955235f831e88e249a16d9b2a"/>
    <w:p>
      <w:pPr>
        <w:pStyle w:val="Heading3"/>
      </w:pPr>
      <w:r>
        <w:t xml:space="preserve">3.2 Cloud Workloads</w:t>
      </w:r>
    </w:p>
    <w:p>
      <w:pPr>
        <w:pStyle w:val="FirstParagraph"/>
      </w:pPr>
      <w:r>
        <w:rPr>
          <w:b/>
          <w:bCs/>
        </w:rPr>
        <w:t xml:space="preserve">VM-based:</w:t>
      </w:r>
      <w:r>
        <w:t xml:space="preserve"> </w:t>
      </w:r>
      <w:r>
        <w:t xml:space="preserve">same sensor installs as on-premises.</w:t>
      </w:r>
    </w:p>
    <w:p>
      <w:pPr>
        <w:pStyle w:val="BodyText"/>
      </w:pPr>
      <w:r>
        <w:rPr>
          <w:b/>
          <w:bCs/>
        </w:rPr>
        <w:t xml:space="preserve">Agentless visibility (connectors):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Grant least-privilege IAM/SPN for inventory + flow ingestion (e.g., VPC Flow Logs)</w:t>
      </w:r>
    </w:p>
    <w:bookmarkEnd w:id="25"/>
    <w:bookmarkStart w:id="26" w:name="X4e8324e832d4a690dcc30d4455cf96907956961"/>
    <w:p>
      <w:pPr>
        <w:pStyle w:val="Heading3"/>
      </w:pPr>
      <w:r>
        <w:t xml:space="preserve">3.3 Initial Posture</w:t>
      </w:r>
    </w:p>
    <w:p>
      <w:pPr>
        <w:pStyle w:val="Compact"/>
        <w:numPr>
          <w:ilvl w:val="0"/>
          <w:numId w:val="1026"/>
        </w:numPr>
      </w:pPr>
      <w:r>
        <w:t xml:space="preserve">Enforcement: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until baselines exist.</w:t>
      </w:r>
    </w:p>
    <w:p>
      <w:pPr>
        <w:pStyle w:val="Compact"/>
        <w:numPr>
          <w:ilvl w:val="0"/>
          <w:numId w:val="102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process hash</w:t>
      </w:r>
      <w:r>
        <w:t xml:space="preserve">,</w:t>
      </w:r>
      <w:r>
        <w:t xml:space="preserve"> </w:t>
      </w:r>
      <w:r>
        <w:rPr>
          <w:b/>
          <w:bCs/>
        </w:rPr>
        <w:t xml:space="preserve">flow</w:t>
      </w:r>
      <w:r>
        <w:t xml:space="preserve">, and</w:t>
      </w:r>
      <w:r>
        <w:t xml:space="preserve"> </w:t>
      </w:r>
      <w:r>
        <w:rPr>
          <w:b/>
          <w:bCs/>
        </w:rPr>
        <w:t xml:space="preserve">vulnerability/reachability</w:t>
      </w:r>
      <w:r>
        <w:t xml:space="preserve"> </w:t>
      </w:r>
      <w:r>
        <w:t xml:space="preserve">features supported in your SKU.</w:t>
      </w:r>
    </w:p>
    <w:p>
      <w:pPr>
        <w:pStyle w:val="Compact"/>
        <w:numPr>
          <w:ilvl w:val="0"/>
          <w:numId w:val="1026"/>
        </w:numPr>
      </w:pPr>
      <w:r>
        <w:t xml:space="preserve">Tags: apply</w:t>
      </w:r>
      <w:r>
        <w:t xml:space="preserve"> </w:t>
      </w:r>
      <w:r>
        <w:rPr>
          <w:rStyle w:val="VerbatimChar"/>
        </w:rPr>
        <w:t xml:space="preserve">criticality:crown-jewel</w:t>
      </w:r>
      <w:r>
        <w:t xml:space="preserve">,</w:t>
      </w:r>
      <w:r>
        <w:t xml:space="preserve"> </w:t>
      </w:r>
      <w:r>
        <w:rPr>
          <w:rStyle w:val="VerbatimChar"/>
        </w:rPr>
        <w:t xml:space="preserve">mitre:protected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env:production</w:t>
      </w:r>
      <w:r>
        <w:t xml:space="preserve"> </w:t>
      </w:r>
      <w:r>
        <w:t xml:space="preserve">consistently.</w:t>
      </w:r>
    </w:p>
    <w:p>
      <w:pPr>
        <w:pStyle w:val="FirstParagraph"/>
      </w:pPr>
      <w:r>
        <w:rPr>
          <w:b/>
          <w:bCs/>
        </w:rPr>
        <w:t xml:space="preserve">Validation: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all in-scope hosts</w:t>
      </w:r>
      <w:r>
        <w:br/>
      </w:r>
      <w:r>
        <w:rPr>
          <w:rStyle w:val="VerbatimChar"/>
        </w:rPr>
        <w:t xml:space="preserve">  → Confirm flow and process tiles populated for sample workloads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894abf6960459eaab9e9f89294f8c341821692"/>
    <w:p>
      <w:pPr>
        <w:pStyle w:val="Heading2"/>
      </w:pPr>
      <w:r>
        <w:t xml:space="preserve">4. Phase 2 — Scope Design (Days 6–10)</w:t>
      </w:r>
    </w:p>
    <w:bookmarkStart w:id="28" w:name="Xb906c067e28e0e1bf3f1e61099dfca9376334b9"/>
    <w:p>
      <w:pPr>
        <w:pStyle w:val="Heading3"/>
      </w:pPr>
      <w:r>
        <w:t xml:space="preserve">4.1 Recommended Scope Hierarchy for ATT&amp;CK Use Cases</w:t>
      </w:r>
    </w:p>
    <w:p>
      <w:pPr>
        <w:pStyle w:val="FirstParagraph"/>
      </w:pPr>
      <w:r>
        <w:t xml:space="preserve">Organize scopes to match</w:t>
      </w:r>
      <w:r>
        <w:t xml:space="preserve"> </w:t>
      </w:r>
      <w:r>
        <w:rPr>
          <w:b/>
          <w:bCs/>
        </w:rPr>
        <w:t xml:space="preserve">lateral movement choke points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high-value data stores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Root: Enterprise-ATTCK</w:t>
      </w:r>
      <w:r>
        <w:br/>
      </w:r>
      <w:r>
        <w:rPr>
          <w:rStyle w:val="VerbatimChar"/>
        </w:rPr>
        <w:t xml:space="preserve">├── Tier0-Identity-Adjacent      # AD, PKI, MFA brokers (if instrumented)</w:t>
      </w:r>
      <w:r>
        <w:br/>
      </w:r>
      <w:r>
        <w:rPr>
          <w:rStyle w:val="VerbatimChar"/>
        </w:rPr>
        <w:t xml:space="preserve">├── Crown-Jewel-Apps            # ERP, data warehouse, pipeline controllers</w:t>
      </w:r>
      <w:r>
        <w:br/>
      </w:r>
      <w:r>
        <w:rPr>
          <w:rStyle w:val="VerbatimChar"/>
        </w:rPr>
        <w:t xml:space="preserve">├── Server-Farm-General</w:t>
      </w:r>
      <w:r>
        <w:br/>
      </w:r>
      <w:r>
        <w:rPr>
          <w:rStyle w:val="VerbatimChar"/>
        </w:rPr>
        <w:t xml:space="preserve">├── Jump-Host-Enclave</w:t>
      </w:r>
      <w:r>
        <w:br/>
      </w:r>
      <w:r>
        <w:rPr>
          <w:rStyle w:val="VerbatimChar"/>
        </w:rPr>
        <w:t xml:space="preserve">├── DevTest-Isolated</w:t>
      </w:r>
      <w:r>
        <w:br/>
      </w:r>
      <w:r>
        <w:rPr>
          <w:rStyle w:val="VerbatimChar"/>
        </w:rPr>
        <w:t xml:space="preserve">└── Internet-Facing-Entry       # ingress inspection + strict outbound</w:t>
      </w:r>
    </w:p>
    <w:bookmarkEnd w:id="28"/>
    <w:bookmarkStart w:id="29" w:name="X35899e619e7e9d63305026f224ea123669f919a"/>
    <w:p>
      <w:pPr>
        <w:pStyle w:val="Heading3"/>
      </w:pPr>
      <w:r>
        <w:t xml:space="preserve">4.2 Inventory Filters for “First Defenders”</w:t>
      </w:r>
    </w:p>
    <w:p>
      <w:pPr>
        <w:pStyle w:val="SourceCode"/>
      </w:pPr>
      <w:r>
        <w:rPr>
          <w:rStyle w:val="VerbatimChar"/>
        </w:rPr>
        <w:t xml:space="preserve">Filter: Internet-Facing-Listeners</w:t>
      </w:r>
      <w:r>
        <w:br/>
      </w:r>
      <w:r>
        <w:rPr>
          <w:rStyle w:val="VerbatimChar"/>
        </w:rPr>
        <w:t xml:space="preserve">  - Scope: Internet-Facing-Entry + cloud public subnets</w:t>
      </w:r>
      <w:r>
        <w:br/>
      </w:r>
      <w:r>
        <w:rPr>
          <w:rStyle w:val="VerbatimChar"/>
        </w:rPr>
        <w:t xml:space="preserve">  - Listening ports: any (review against change tickets)</w:t>
      </w:r>
      <w:r>
        <w:br/>
      </w:r>
      <w:r>
        <w:br/>
      </w:r>
      <w:r>
        <w:rPr>
          <w:rStyle w:val="VerbatimChar"/>
        </w:rPr>
        <w:t xml:space="preserve">Filter: Sensitive-Data-Stores</w:t>
      </w:r>
      <w:r>
        <w:br/>
      </w:r>
      <w:r>
        <w:rPr>
          <w:rStyle w:val="VerbatimChar"/>
        </w:rPr>
        <w:t xml:space="preserve">  - Process: mysqld, postgres, oracle, mongo*, sqlservr, etc.</w:t>
      </w:r>
      <w:r>
        <w:br/>
      </w:r>
      <w:r>
        <w:rPr>
          <w:rStyle w:val="VerbatimChar"/>
        </w:rPr>
        <w:t xml:space="preserve">  - Tags: data-classification = restricted / secret</w:t>
      </w:r>
    </w:p>
    <w:bookmarkEnd w:id="29"/>
    <w:bookmarkStart w:id="30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crown-jewel, standard</w:t>
            </w:r>
          </w:p>
        </w:tc>
        <w:tc>
          <w:tcPr/>
          <w:p>
            <w:pPr>
              <w:pStyle w:val="Compact"/>
            </w:pPr>
            <w:r>
              <w:t xml:space="preserve">Prioritize detections and baselines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attack-surface</w:t>
            </w:r>
          </w:p>
        </w:tc>
        <w:tc>
          <w:tcPr/>
          <w:p>
            <w:pPr>
              <w:pStyle w:val="Compact"/>
            </w:pPr>
            <w:r>
              <w:t xml:space="preserve">internet-facing, internal-only</w:t>
            </w:r>
          </w:p>
        </w:tc>
        <w:tc>
          <w:tcPr/>
          <w:p>
            <w:pPr>
              <w:pStyle w:val="Compact"/>
            </w:pPr>
            <w:r>
              <w:t xml:space="preserve">Ingress anomaly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t xml:space="preserve">restricted, public</w:t>
            </w:r>
          </w:p>
        </w:tc>
        <w:tc>
          <w:tcPr/>
          <w:p>
            <w:pPr>
              <w:pStyle w:val="Compact"/>
            </w:pPr>
            <w:r>
              <w:t xml:space="preserve">Exfiltration monitoring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owner-team</w:t>
            </w:r>
          </w:p>
        </w:tc>
        <w:tc>
          <w:tcPr/>
          <w:p>
            <w:pPr>
              <w:pStyle w:val="Compact"/>
            </w:pPr>
            <w:r>
              <w:t xml:space="preserve">app-owners, platform</w:t>
            </w:r>
          </w:p>
        </w:tc>
        <w:tc>
          <w:tcPr/>
          <w:p>
            <w:pPr>
              <w:pStyle w:val="Compact"/>
            </w:pPr>
            <w:r>
              <w:t xml:space="preserve">Incident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a180bf7af604d6d3b6c090f23fffe8e2f7a3909"/>
    <w:p>
      <w:pPr>
        <w:pStyle w:val="Heading2"/>
      </w:pPr>
      <w:r>
        <w:t xml:space="preserve">5. Phase 3 — Visibility &amp; Baseline (Days 11–21)</w:t>
      </w:r>
    </w:p>
    <w:bookmarkStart w:id="32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establishes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conversations—required to separate benign admin traffic from lateral movement.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Workspace: "ATTACK-Baseline-&lt;YYYY-Qx&gt;"</w:t>
      </w:r>
      <w:r>
        <w:br/>
      </w:r>
      <w:r>
        <w:rPr>
          <w:rStyle w:val="VerbatimChar"/>
        </w:rPr>
        <w:t xml:space="preserve">  → Scope: Crown-Jewel-Apps + Tier0-Identity-Adjacent (expand as needed)</w:t>
      </w:r>
      <w:r>
        <w:br/>
      </w:r>
      <w:r>
        <w:rPr>
          <w:rStyle w:val="VerbatimChar"/>
        </w:rPr>
        <w:t xml:space="preserve">  → Window: minimum 2–4 weeks (cover patch Tuesday and month-end jobs)</w:t>
      </w:r>
      <w:r>
        <w:br/>
      </w:r>
      <w:r>
        <w:rPr>
          <w:rStyle w:val="VerbatimChar"/>
        </w:rPr>
        <w:t xml:space="preserve">  → Enable process context on sensors that support it</w:t>
      </w:r>
    </w:p>
    <w:bookmarkEnd w:id="32"/>
    <w:bookmarkStart w:id="33" w:name="Xa52d5c81488324b2be38a847d669e24f02cc378"/>
    <w:p>
      <w:pPr>
        <w:pStyle w:val="Heading3"/>
      </w:pPr>
      <w:r>
        <w:t xml:space="preserve">5.2 Baseline Review Questions (Tactic-Oriented)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focus</w:t>
            </w:r>
          </w:p>
        </w:tc>
        <w:tc>
          <w:tcPr/>
          <w:p>
            <w:pPr>
              <w:pStyle w:val="Compact"/>
            </w:pPr>
            <w:r>
              <w:t xml:space="preserve">ATT&amp;CK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First-time inbound ports on internet-facing tiers</w:t>
            </w:r>
          </w:p>
        </w:tc>
        <w:tc>
          <w:tcPr/>
          <w:p>
            <w:pPr>
              <w:pStyle w:val="Compact"/>
            </w:pPr>
            <w:r>
              <w:t xml:space="preserve">TA0001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outbound destinations from Tier-0 adjacent subnets</w:t>
            </w:r>
          </w:p>
        </w:tc>
        <w:tc>
          <w:tcPr/>
          <w:p>
            <w:pPr>
              <w:pStyle w:val="Compact"/>
            </w:pPr>
            <w:r>
              <w:t xml:space="preserve">TA0011, TA0010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fan-out (many internal targets in short window)</w:t>
            </w:r>
          </w:p>
        </w:tc>
        <w:tc>
          <w:tcPr/>
          <w:p>
            <w:pPr>
              <w:pStyle w:val="Compact"/>
            </w:pPr>
            <w:r>
              <w:t xml:space="preserve">TA0007, TA0008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Long-lived low-and-slow sessions to new external IPs</w:t>
            </w:r>
          </w:p>
        </w:tc>
        <w:tc>
          <w:tcPr/>
          <w:p>
            <w:pPr>
              <w:pStyle w:val="Compact"/>
            </w:pPr>
            <w:r>
              <w:t xml:space="preserve">TA0011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services or listeners without change correlation</w:t>
            </w:r>
          </w:p>
        </w:tc>
        <w:tc>
          <w:tcPr/>
          <w:p>
            <w:pPr>
              <w:pStyle w:val="Compact"/>
            </w:pPr>
            <w:r>
              <w:t xml:space="preserve">TA0003</w:t>
            </w:r>
          </w:p>
        </w:tc>
      </w:tr>
    </w:tbl>
    <w:bookmarkEnd w:id="33"/>
    <w:bookmarkStart w:id="34" w:name="X83444239a28f96d2f70559cff1ca93b01baa525"/>
    <w:p>
      <w:pPr>
        <w:pStyle w:val="Heading3"/>
      </w:pPr>
      <w:r>
        <w:t xml:space="preserve">5.3 Export Baseline Snapshot</w:t>
      </w:r>
    </w:p>
    <w:p>
      <w:pPr>
        <w:pStyle w:val="FirstParagraph"/>
      </w:pPr>
      <w:r>
        <w:t xml:space="preserve">Periodically export ADM graph or policy-import baseline for</w:t>
      </w:r>
      <w:r>
        <w:t xml:space="preserve"> </w:t>
      </w:r>
      <w:r>
        <w:rPr>
          <w:b/>
          <w:bCs/>
        </w:rPr>
        <w:t xml:space="preserve">drift comparison</w:t>
      </w:r>
      <w:r>
        <w:t xml:space="preserve"> </w:t>
      </w:r>
      <w:r>
        <w:t xml:space="preserve">during purple-team or assessor walkthroughs.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2e4495d39e720e207fcb7fd8e4c6f9bc38ba263"/>
    <w:p>
      <w:pPr>
        <w:pStyle w:val="Heading2"/>
      </w:pPr>
      <w:r>
        <w:t xml:space="preserve">6. Phase 4 — Policy Design (Days 22–35)</w:t>
      </w:r>
    </w:p>
    <w:p>
      <w:pPr>
        <w:pStyle w:val="FirstParagraph"/>
      </w:pPr>
      <w:r>
        <w:t xml:space="preserve">Design policies that</w:t>
      </w:r>
      <w:r>
        <w:t xml:space="preserve"> </w:t>
      </w:r>
      <w:r>
        <w:rPr>
          <w:b/>
          <w:bCs/>
        </w:rPr>
        <w:t xml:space="preserve">reduce blast radius</w:t>
      </w:r>
      <w:r>
        <w:t xml:space="preserve"> </w:t>
      </w:r>
      <w:r>
        <w:t xml:space="preserve">(tactics TA0008, TA0010, TA0011) while</w:t>
      </w:r>
      <w:r>
        <w:t xml:space="preserve"> </w:t>
      </w:r>
      <w:r>
        <w:rPr>
          <w:b/>
          <w:bCs/>
        </w:rPr>
        <w:t xml:space="preserve">logging</w:t>
      </w:r>
      <w:r>
        <w:t xml:space="preserve"> </w:t>
      </w:r>
      <w:r>
        <w:t xml:space="preserve">novel paths for detection (TA0001, TA0007).</w:t>
      </w:r>
    </w:p>
    <w:bookmarkStart w:id="36" w:name="Xf9dbdbc9d17a1c34af2aa8915fe1105ddd8239a"/>
    <w:p>
      <w:pPr>
        <w:pStyle w:val="Heading3"/>
      </w:pPr>
      <w:r>
        <w:t xml:space="preserve">6.1 Illustrative Segmentation Policy Snippets</w:t>
      </w:r>
    </w:p>
    <w:p>
      <w:pPr>
        <w:pStyle w:val="FirstParagraph"/>
      </w:pPr>
      <w:r>
        <w:rPr>
          <w:b/>
          <w:bCs/>
        </w:rPr>
        <w:t xml:space="preserve">Default posture for crown-jewel tier (conceptual — adapt to your workspace syntax):</w:t>
      </w:r>
    </w:p>
    <w:p>
      <w:pPr>
        <w:pStyle w:val="SourceCode"/>
      </w:pPr>
      <w:r>
        <w:rPr>
          <w:rStyle w:val="VerbatimChar"/>
        </w:rPr>
        <w:t xml:space="preserve"># Deny lateral paths not observed in ADM (after simulation)</w:t>
      </w:r>
      <w:r>
        <w:br/>
      </w:r>
      <w:r>
        <w:rPr>
          <w:rStyle w:val="VerbatimChar"/>
        </w:rPr>
        <w:t xml:space="preserve">DENY: Server-Farm-General → Crown-Jewel-Apps (default)</w:t>
      </w:r>
      <w:r>
        <w:br/>
      </w:r>
      <w:r>
        <w:rPr>
          <w:rStyle w:val="VerbatimChar"/>
        </w:rPr>
        <w:t xml:space="preserve">ALLOW: Jump-Host-Enclave → Crown-Jewel-Apps (tcp/22, tcp/3389, tcp/443 as approved)</w:t>
      </w:r>
      <w:r>
        <w:br/>
      </w:r>
      <w:r>
        <w:rPr>
          <w:rStyle w:val="VerbatimChar"/>
        </w:rPr>
        <w:t xml:space="preserve">ALLOW: Crown-Jewel-Apps → Approved-Patch-Mirrors (tcp/443)</w:t>
      </w:r>
      <w:r>
        <w:br/>
      </w:r>
      <w:r>
        <w:br/>
      </w:r>
      <w:r>
        <w:rPr>
          <w:rStyle w:val="VerbatimChar"/>
        </w:rPr>
        <w:t xml:space="preserve"># Contain internet-facing tier: no direct egress except proxies</w:t>
      </w:r>
      <w:r>
        <w:br/>
      </w:r>
      <w:r>
        <w:rPr>
          <w:rStyle w:val="VerbatimChar"/>
        </w:rPr>
        <w:t xml:space="preserve">DENY: Internet-Facing-Entry → Internet (except via Egress-Proxy scope)</w:t>
      </w:r>
      <w:r>
        <w:br/>
      </w:r>
      <w:r>
        <w:br/>
      </w:r>
      <w:r>
        <w:rPr>
          <w:rStyle w:val="VerbatimChar"/>
        </w:rPr>
        <w:t xml:space="preserve"># Log everything unmatched for SOC review</w:t>
      </w:r>
      <w:r>
        <w:br/>
      </w:r>
      <w:r>
        <w:rPr>
          <w:rStyle w:val="VerbatimChar"/>
        </w:rPr>
        <w:t xml:space="preserve">LOG: Any → Any (unmatched)</w:t>
      </w:r>
    </w:p>
    <w:p>
      <w:pPr>
        <w:pStyle w:val="FirstParagraph"/>
      </w:pPr>
      <w:r>
        <w:rPr>
          <w:b/>
          <w:bCs/>
        </w:rPr>
        <w:t xml:space="preserve">Operational note:</w:t>
      </w:r>
      <w:r>
        <w:t xml:space="preserve"> </w:t>
      </w:r>
      <w:r>
        <w:t xml:space="preserve">translate the above into your CSW</w:t>
      </w:r>
      <w:r>
        <w:t xml:space="preserve"> </w:t>
      </w:r>
      <w:r>
        <w:rPr>
          <w:b/>
          <w:bCs/>
        </w:rPr>
        <w:t xml:space="preserve">Defend → Segmentation</w:t>
      </w:r>
      <w:r>
        <w:t xml:space="preserve"> </w:t>
      </w:r>
      <w:r>
        <w:t xml:space="preserve">workspace rules; run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until change tickets align with observed noise.</w:t>
      </w:r>
    </w:p>
    <w:bookmarkEnd w:id="36"/>
    <w:bookmarkStart w:id="37" w:name="Xd160298b075cf26ef4e9bcf6d28672a5b580da6"/>
    <w:p>
      <w:pPr>
        <w:pStyle w:val="Heading3"/>
      </w:pPr>
      <w:r>
        <w:t xml:space="preserve">6.2 Jump-Host and Break-Glass</w:t>
      </w:r>
    </w:p>
    <w:p>
      <w:pPr>
        <w:pStyle w:val="Compact"/>
        <w:numPr>
          <w:ilvl w:val="0"/>
          <w:numId w:val="1027"/>
        </w:numPr>
      </w:pPr>
      <w:r>
        <w:t xml:space="preserve">Model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allowed admin paths (TA0008 overlap with legitimate ops).</w:t>
      </w:r>
    </w:p>
    <w:p>
      <w:pPr>
        <w:pStyle w:val="Compact"/>
        <w:numPr>
          <w:ilvl w:val="0"/>
          <w:numId w:val="1027"/>
        </w:numPr>
      </w:pPr>
      <w:r>
        <w:t xml:space="preserve">Use a separate</w:t>
      </w:r>
      <w:r>
        <w:t xml:space="preserve"> </w:t>
      </w:r>
      <w:r>
        <w:rPr>
          <w:b/>
          <w:bCs/>
        </w:rPr>
        <w:t xml:space="preserve">alert-only</w:t>
      </w:r>
      <w:r>
        <w:t xml:space="preserve"> </w:t>
      </w:r>
      <w:r>
        <w:t xml:space="preserve">workspace for emergency access nets if required; document in reference designs.</w:t>
      </w:r>
    </w:p>
    <w:bookmarkEnd w:id="37"/>
    <w:bookmarkStart w:id="38" w:name="Xd356dcb2f05b879e3ad728480caa8a5a306d423"/>
    <w:p>
      <w:pPr>
        <w:pStyle w:val="Heading3"/>
      </w:pPr>
      <w:r>
        <w:t xml:space="preserve">6.3 Simulation Before Enforcement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Tune alerts; validate ADM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Block highest-risk sprawl (open east-west)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 (scoped)</w:t>
            </w:r>
          </w:p>
        </w:tc>
        <w:tc>
          <w:tcPr/>
          <w:p>
            <w:pPr>
              <w:pStyle w:val="Compact"/>
            </w:pPr>
            <w:r>
              <w:t xml:space="preserve">Containment for defined tiers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2799fb7a12a08fe946a01aa401f20048958aba8"/>
    <w:p>
      <w:pPr>
        <w:pStyle w:val="Heading2"/>
      </w:pPr>
      <w:r>
        <w:t xml:space="preserve">7. Phase 5 — Enforcement &amp; Detection Operations</w:t>
      </w:r>
    </w:p>
    <w:bookmarkStart w:id="40" w:name="Xd84f350a9572189502163a304d500cfbd0a07ae"/>
    <w:p>
      <w:pPr>
        <w:pStyle w:val="Heading3"/>
      </w:pPr>
      <w:r>
        <w:t xml:space="preserve">7.1 Mapping Defense Modes to ATT&amp;CK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mode</w:t>
            </w:r>
          </w:p>
        </w:tc>
        <w:tc>
          <w:tcPr/>
          <w:p>
            <w:pPr>
              <w:pStyle w:val="Compact"/>
            </w:pPr>
            <w:r>
              <w:t xml:space="preserve">ATT&amp;CK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  <w:r>
              <w:t xml:space="preserve"> </w:t>
            </w: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Blocks lateral movement (TA0008), some C2/exfil paths (TA0011, TA0010) when destinations are disallowed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  <w:r>
              <w:t xml:space="preserve"> </w:t>
            </w:r>
            <w:r>
              <w:rPr>
                <w:b/>
                <w:bCs/>
              </w:rPr>
              <w:t xml:space="preserve">monitor + alert</w:t>
            </w:r>
          </w:p>
        </w:tc>
        <w:tc>
          <w:tcPr/>
          <w:p>
            <w:pPr>
              <w:pStyle w:val="Compact"/>
            </w:pPr>
            <w:r>
              <w:t xml:space="preserve">Detects initial access surprises (TA0001), scanning (TA0007), staging (TA0009)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/ flow</w:t>
            </w:r>
            <w:r>
              <w:t xml:space="preserve"> </w:t>
            </w: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Supports execution, persistence, credential, and impact stories (TA0002–TA0006, TA0040)</w:t>
            </w:r>
          </w:p>
        </w:tc>
      </w:tr>
    </w:tbl>
    <w:bookmarkEnd w:id="40"/>
    <w:bookmarkStart w:id="41" w:name="X94ed172eb61d797775c3c51bd097cff6cbec089"/>
    <w:p>
      <w:pPr>
        <w:pStyle w:val="Heading3"/>
      </w:pPr>
      <w:r>
        <w:t xml:space="preserve">7.2 Alert Forwarding (SIEM / XDR)</w:t>
      </w:r>
    </w:p>
    <w:p>
      <w:pPr>
        <w:pStyle w:val="SourceCode"/>
      </w:pPr>
      <w:r>
        <w:rPr>
          <w:rStyle w:val="CommentTok"/>
        </w:rPr>
        <w:t xml:space="preserve"># Example: document webhook/API integration from CSW to your SIEM</w:t>
      </w:r>
      <w:r>
        <w:br/>
      </w:r>
      <w:r>
        <w:rPr>
          <w:rStyle w:val="CommentTok"/>
        </w:rPr>
        <w:t xml:space="preserve"># (Exact CLI varies by release — capture in your Confluence reference design)</w:t>
      </w:r>
      <w:r>
        <w:br/>
      </w:r>
      <w:r>
        <w:rPr>
          <w:rStyle w:val="CommentTok"/>
        </w:rPr>
        <w:t xml:space="preserve"># curl -X POST "$SIEM_HEC_URL/services/collector/event" \</w:t>
      </w:r>
      <w:r>
        <w:br/>
      </w:r>
      <w:r>
        <w:rPr>
          <w:rStyle w:val="CommentTok"/>
        </w:rPr>
        <w:t xml:space="preserve">#   -H "Authorization: Splunk $HEC_TOKEN" \</w:t>
      </w:r>
      <w:r>
        <w:br/>
      </w:r>
      <w:r>
        <w:rPr>
          <w:rStyle w:val="CommentTok"/>
        </w:rPr>
        <w:t xml:space="preserve">#   -d '{"event": "&lt;CSW alert JSON&gt;"}'</w:t>
      </w:r>
    </w:p>
    <w:p>
      <w:pPr>
        <w:pStyle w:val="FirstParagraph"/>
      </w:pPr>
      <w:r>
        <w:t xml:space="preserve">Tag forwarded events with</w:t>
      </w:r>
      <w:r>
        <w:t xml:space="preserve"> </w:t>
      </w:r>
      <w:r>
        <w:rPr>
          <w:b/>
          <w:bCs/>
        </w:rPr>
        <w:t xml:space="preserve">ATT&amp;CK tactic/technique</w:t>
      </w:r>
      <w:r>
        <w:t xml:space="preserve"> </w:t>
      </w:r>
      <w:r>
        <w:t xml:space="preserve">IDs your SOC standardizes (e.g.,</w:t>
      </w:r>
      <w:r>
        <w:t xml:space="preserve"> </w:t>
      </w:r>
      <w:r>
        <w:rPr>
          <w:rStyle w:val="VerbatimChar"/>
        </w:rPr>
        <w:t xml:space="preserve">mitre_attack_tactic: lateral-movement</w:t>
      </w:r>
      <w:r>
        <w:t xml:space="preserve">).</w:t>
      </w:r>
    </w:p>
    <w:bookmarkEnd w:id="41"/>
    <w:bookmarkStart w:id="42" w:name="Xfccfcb393d76bdc8dc1b1e7afc2ea9cf740995c"/>
    <w:p>
      <w:pPr>
        <w:pStyle w:val="Heading3"/>
      </w:pPr>
      <w:r>
        <w:t xml:space="preserve">7.3 Purple-Team Feedback Loop</w:t>
      </w:r>
    </w:p>
    <w:p>
      <w:pPr>
        <w:pStyle w:val="Compact"/>
        <w:numPr>
          <w:ilvl w:val="0"/>
          <w:numId w:val="1028"/>
        </w:numPr>
      </w:pPr>
      <w:r>
        <w:t xml:space="preserve">After each exercise, attach</w:t>
      </w:r>
      <w:r>
        <w:t xml:space="preserve"> </w:t>
      </w:r>
      <w:r>
        <w:rPr>
          <w:b/>
          <w:bCs/>
        </w:rPr>
        <w:t xml:space="preserve">CSW exports</w:t>
      </w:r>
      <w:r>
        <w:t xml:space="preserve"> </w:t>
      </w:r>
      <w:r>
        <w:t xml:space="preserve">(flows, process timelines, policy hits) to the technique row in Navigator or your coverage sheet.</w:t>
      </w:r>
    </w:p>
    <w:bookmarkEnd w:id="42"/>
    <w:bookmarkStart w:id="43" w:name="X6ba8f9427dfd4a89505546cd293794188d3230b"/>
    <w:p>
      <w:pPr>
        <w:pStyle w:val="Heading3"/>
      </w:pPr>
      <w:r>
        <w:t xml:space="preserve">7.4 ATT&amp;CK-Aligned Alerts (Examples)</w:t>
      </w:r>
    </w:p>
    <w:p>
      <w:pPr>
        <w:pStyle w:val="FirstParagraph"/>
      </w:pPr>
      <w:r>
        <w:t xml:space="preserve">Configure or derive alerts so SOC triage can tag</w:t>
      </w:r>
      <w:r>
        <w:t xml:space="preserve"> </w:t>
      </w:r>
      <w:r>
        <w:rPr>
          <w:b/>
          <w:bCs/>
        </w:rPr>
        <w:t xml:space="preserve">tactic ID</w:t>
      </w:r>
      <w:r>
        <w:t xml:space="preserve"> </w:t>
      </w:r>
      <w:r>
        <w:t xml:space="preserve">consistently. Exact rule names depend on your CSW release and entitlements; map these examples to your deployed behaviors.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theme</w:t>
            </w:r>
          </w:p>
        </w:tc>
        <w:tc>
          <w:tcPr/>
          <w:p>
            <w:pPr>
              <w:pStyle w:val="Compact"/>
            </w:pPr>
            <w:r>
              <w:t xml:space="preserve">ATT&amp;CK tactics</w:t>
            </w:r>
          </w:p>
        </w:tc>
        <w:tc>
          <w:tcPr/>
          <w:p>
            <w:pPr>
              <w:pStyle w:val="Compact"/>
            </w:pPr>
            <w:r>
              <w:t xml:space="preserve">Typical CSW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First-seen inbound port on internet-facing tier</w:t>
            </w:r>
          </w:p>
        </w:tc>
        <w:tc>
          <w:tcPr/>
          <w:p>
            <w:pPr>
              <w:pStyle w:val="Compact"/>
            </w:pPr>
            <w:r>
              <w:t xml:space="preserve">TA0001</w:t>
            </w:r>
          </w:p>
        </w:tc>
        <w:tc>
          <w:tcPr/>
          <w:p>
            <w:pPr>
              <w:pStyle w:val="Compact"/>
            </w:pPr>
            <w:r>
              <w:t xml:space="preserve">New listener + new external source talking to production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process or unseen command line on protected host</w:t>
            </w:r>
          </w:p>
        </w:tc>
        <w:tc>
          <w:tcPr/>
          <w:p>
            <w:pPr>
              <w:pStyle w:val="Compact"/>
            </w:pPr>
            <w:r>
              <w:t xml:space="preserve">TA0002</w:t>
            </w:r>
          </w:p>
        </w:tc>
        <w:tc>
          <w:tcPr/>
          <w:p>
            <w:pPr>
              <w:pStyle w:val="Compact"/>
            </w:pPr>
            <w:r>
              <w:t xml:space="preserve">Process forensics deviation from ADM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Windows service binary or unexpected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TA0003</w:t>
            </w:r>
          </w:p>
        </w:tc>
        <w:tc>
          <w:tcPr/>
          <w:p>
            <w:pPr>
              <w:pStyle w:val="Compact"/>
            </w:pPr>
            <w:r>
              <w:t xml:space="preserve">Service / listener creation with new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of high-integrity parent spawning tooling from user-writable path</w:t>
            </w:r>
          </w:p>
        </w:tc>
        <w:tc>
          <w:tcPr/>
          <w:p>
            <w:pPr>
              <w:pStyle w:val="Compact"/>
            </w:pPr>
            <w:r>
              <w:t xml:space="preserve">TA0004</w:t>
            </w:r>
          </w:p>
        </w:tc>
        <w:tc>
          <w:tcPr/>
          <w:p>
            <w:pPr>
              <w:pStyle w:val="Compact"/>
            </w:pPr>
            <w:r>
              <w:t xml:space="preserve">Privilege / lineage anomaly (validate with EDR)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Sudden binary or egress path not in last-90-day ADM</w:t>
            </w:r>
          </w:p>
        </w:tc>
        <w:tc>
          <w:tcPr/>
          <w:p>
            <w:pPr>
              <w:pStyle w:val="Compact"/>
            </w:pPr>
            <w:r>
              <w:t xml:space="preserve">TA0005</w:t>
            </w:r>
          </w:p>
        </w:tc>
        <w:tc>
          <w:tcPr/>
          <w:p>
            <w:pPr>
              <w:pStyle w:val="Compact"/>
            </w:pPr>
            <w:r>
              <w:t xml:space="preserve">Drift: flow + process 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credential-dump tool name or suspicious parent→child</w:t>
            </w:r>
          </w:p>
        </w:tc>
        <w:tc>
          <w:tcPr/>
          <w:p>
            <w:pPr>
              <w:pStyle w:val="Compact"/>
            </w:pPr>
            <w:r>
              <w:t xml:space="preserve">TA0006</w:t>
            </w:r>
          </w:p>
        </w:tc>
        <w:tc>
          <w:tcPr/>
          <w:p>
            <w:pPr>
              <w:pStyle w:val="Compact"/>
            </w:pPr>
            <w:r>
              <w:t xml:space="preserve">Process catalog +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connect fan-out / failed connect storm</w:t>
            </w:r>
          </w:p>
        </w:tc>
        <w:tc>
          <w:tcPr/>
          <w:p>
            <w:pPr>
              <w:pStyle w:val="Compact"/>
            </w:pPr>
            <w:r>
              <w:t xml:space="preserve">TA0007</w:t>
            </w:r>
          </w:p>
        </w:tc>
        <w:tc>
          <w:tcPr/>
          <w:p>
            <w:pPr>
              <w:pStyle w:val="Compact"/>
            </w:pPr>
            <w:r>
              <w:t xml:space="preserve">Aggregated flow metrics (finalize thresholds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admin protocol from non-jump scope</w:t>
            </w:r>
          </w:p>
        </w:tc>
        <w:tc>
          <w:tcPr/>
          <w:p>
            <w:pPr>
              <w:pStyle w:val="Compact"/>
            </w:pPr>
            <w:r>
              <w:t xml:space="preserve">TA0008</w:t>
            </w:r>
          </w:p>
        </w:tc>
        <w:tc>
          <w:tcPr/>
          <w:p>
            <w:pPr>
              <w:pStyle w:val="Compact"/>
            </w:pPr>
            <w:r>
              <w:t xml:space="preserve">RDP/SMB/SSH/WinRM to sensitive tier without allow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cross-zone fan-in to staging host</w:t>
            </w:r>
          </w:p>
        </w:tc>
        <w:tc>
          <w:tcPr/>
          <w:p>
            <w:pPr>
              <w:pStyle w:val="Compact"/>
            </w:pPr>
            <w:r>
              <w:t xml:space="preserve">TA0009</w:t>
            </w:r>
          </w:p>
        </w:tc>
        <w:tc>
          <w:tcPr/>
          <w:p>
            <w:pPr>
              <w:pStyle w:val="Compact"/>
            </w:pPr>
            <w:r>
              <w:t xml:space="preserve">Volume or novelty of internal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connection to rare external AS or geo for scope</w:t>
            </w:r>
          </w:p>
        </w:tc>
        <w:tc>
          <w:tcPr/>
          <w:p>
            <w:pPr>
              <w:pStyle w:val="Compact"/>
            </w:pPr>
            <w:r>
              <w:t xml:space="preserve">TA0010</w:t>
            </w:r>
          </w:p>
        </w:tc>
        <w:tc>
          <w:tcPr/>
          <w:p>
            <w:pPr>
              <w:pStyle w:val="Compact"/>
            </w:pPr>
            <w:r>
              <w:t xml:space="preserve">Egress novelty +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Low-volume periodic HTTPS/DNS to young domain</w:t>
            </w:r>
          </w:p>
        </w:tc>
        <w:tc>
          <w:tcPr/>
          <w:p>
            <w:pPr>
              <w:pStyle w:val="Compact"/>
            </w:pPr>
            <w:r>
              <w:t xml:space="preserve">TA0011</w:t>
            </w:r>
          </w:p>
        </w:tc>
        <w:tc>
          <w:tcPr/>
          <w:p>
            <w:pPr>
              <w:pStyle w:val="Compact"/>
            </w:pPr>
            <w:r>
              <w:t xml:space="preserve">Flow timing features (confirm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encrypted file extensions touched + mass SMB</w:t>
            </w:r>
          </w:p>
        </w:tc>
        <w:tc>
          <w:tcPr/>
          <w:p>
            <w:pPr>
              <w:pStyle w:val="Compact"/>
            </w:pPr>
            <w:r>
              <w:t xml:space="preserve">TA0040</w:t>
            </w:r>
          </w:p>
        </w:tc>
        <w:tc>
          <w:tcPr/>
          <w:p>
            <w:pPr>
              <w:pStyle w:val="Compact"/>
            </w:pPr>
            <w:r>
              <w:t xml:space="preserve">Process + lateral burst (correlate with EDR file events)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f80dc5761b787cedb3efe411f0156d62e9fdfe8"/>
    <w:p>
      <w:pPr>
        <w:pStyle w:val="Heading2"/>
      </w:pPr>
      <w:r>
        <w:t xml:space="preserve">8. Phase 6 — Audit &amp; Assessment Evidence</w:t>
      </w:r>
    </w:p>
    <w:p>
      <w:pPr>
        <w:pStyle w:val="FirstParagraph"/>
      </w:pPr>
      <w:r>
        <w:t xml:space="preserve">Maintain artifacts that demonstrate</w:t>
      </w:r>
      <w:r>
        <w:t xml:space="preserve"> </w:t>
      </w:r>
      <w:r>
        <w:rPr>
          <w:b/>
          <w:bCs/>
        </w:rPr>
        <w:t xml:space="preserve">what was monitored</w:t>
      </w:r>
      <w:r>
        <w:t xml:space="preserve">,</w:t>
      </w:r>
      <w:r>
        <w:t xml:space="preserve"> </w:t>
      </w:r>
      <w:r>
        <w:rPr>
          <w:b/>
          <w:bCs/>
        </w:rPr>
        <w:t xml:space="preserve">what was blocked</w:t>
      </w:r>
      <w:r>
        <w:t xml:space="preserve">, and</w:t>
      </w:r>
      <w:r>
        <w:t xml:space="preserve"> </w:t>
      </w:r>
      <w:r>
        <w:rPr>
          <w:b/>
          <w:bCs/>
        </w:rPr>
        <w:t xml:space="preserve">how detections were tuned</w:t>
      </w:r>
      <w:r>
        <w:t xml:space="preserve"> </w:t>
      </w:r>
      <w:r>
        <w:t xml:space="preserve">over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&amp; inventory export</w:t>
            </w:r>
          </w:p>
        </w:tc>
        <w:tc>
          <w:tcPr/>
          <w:p>
            <w:pPr>
              <w:pStyle w:val="Compact"/>
            </w:pPr>
            <w:r>
              <w:t xml:space="preserve">Manage → Inventory / Scopes</w:t>
            </w:r>
          </w:p>
        </w:tc>
        <w:tc>
          <w:tcPr/>
          <w:p>
            <w:pPr>
              <w:pStyle w:val="Compact"/>
            </w:pPr>
            <w:r>
              <w:t xml:space="preserve">Risk team, assessors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vs current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Change / architecture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Segmentation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history with flow context</w:t>
            </w:r>
          </w:p>
        </w:tc>
        <w:tc>
          <w:tcPr/>
          <w:p>
            <w:pPr>
              <w:pStyle w:val="Compact"/>
            </w:pPr>
            <w:r>
              <w:t xml:space="preserve">Alerts + Flow Search</w:t>
            </w:r>
          </w:p>
        </w:tc>
        <w:tc>
          <w:tcPr/>
          <w:p>
            <w:pPr>
              <w:pStyle w:val="Compact"/>
            </w:pPr>
            <w:r>
              <w:t xml:space="preserve">SOC metrics, breach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→ enforcement approval</w:t>
            </w:r>
          </w:p>
        </w:tc>
        <w:tc>
          <w:tcPr/>
          <w:p>
            <w:pPr>
              <w:pStyle w:val="Compact"/>
            </w:pPr>
            <w:r>
              <w:t xml:space="preserve">Change tickets + policy version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f7f677d0ccda652c5d929e20c73999c1fd0cef8"/>
    <w:p>
      <w:pPr>
        <w:pStyle w:val="Heading2"/>
      </w:pPr>
      <w:r>
        <w:t xml:space="preserve">9. Control Mapping: ATT&amp;CK → CSW → Evidence</w:t>
      </w:r>
    </w:p>
    <w:bookmarkStart w:id="46" w:name="Xf7f6b289444a887901893fcb686dbd7b3dca264"/>
    <w:p>
      <w:pPr>
        <w:pStyle w:val="Heading3"/>
      </w:pPr>
      <w:r>
        <w:t xml:space="preserve">9.1 Tactic-Level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ATT&amp;CK tactic</w:t>
            </w:r>
          </w:p>
        </w:tc>
        <w:tc>
          <w:tcPr/>
          <w:p>
            <w:pPr>
              <w:pStyle w:val="Compact"/>
            </w:pPr>
            <w:r>
              <w:t xml:space="preserve">Representative techniques (examples)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TA0001 Initial Access</w:t>
            </w:r>
          </w:p>
        </w:tc>
        <w:tc>
          <w:tcPr/>
          <w:p>
            <w:pPr>
              <w:pStyle w:val="Compact"/>
            </w:pPr>
            <w:r>
              <w:t xml:space="preserve">T1190, T1133, T1566*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rPr>
                <w:b/>
                <w:bCs/>
              </w:rPr>
              <w:t xml:space="preserve">flow anomaly</w:t>
            </w:r>
            <w:r>
              <w:t xml:space="preserve"> </w:t>
            </w:r>
            <w:r>
              <w:t xml:space="preserve">(new service port, rare source); policy deny logs</w:t>
            </w:r>
          </w:p>
        </w:tc>
        <w:tc>
          <w:tcPr/>
          <w:p>
            <w:pPr>
              <w:pStyle w:val="Compact"/>
            </w:pPr>
            <w:r>
              <w:t xml:space="preserve">Flow exports; policy hit timeline; ADM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TA0002 Execution</w:t>
            </w:r>
          </w:p>
        </w:tc>
        <w:tc>
          <w:tcPr/>
          <w:p>
            <w:pPr>
              <w:pStyle w:val="Compact"/>
            </w:pPr>
            <w:r>
              <w:t xml:space="preserve">T1059, T1204, T1047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monitoring</w:t>
            </w:r>
            <w:r>
              <w:t xml:space="preserve">: unseen CLI, scripting engines with rare parents</w:t>
            </w:r>
          </w:p>
        </w:tc>
        <w:tc>
          <w:tcPr/>
          <w:p>
            <w:pPr>
              <w:pStyle w:val="Compact"/>
            </w:pPr>
            <w:r>
              <w:t xml:space="preserve">Process tree exports; hash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TA0003 Persistence</w:t>
            </w:r>
          </w:p>
        </w:tc>
        <w:tc>
          <w:tcPr/>
          <w:p>
            <w:pPr>
              <w:pStyle w:val="Compact"/>
            </w:pPr>
            <w:r>
              <w:t xml:space="preserve">T1543, T1547, T1574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services/listeners</w:t>
            </w:r>
            <w:r>
              <w:t xml:space="preserve">; package drift; side-loading indicators</w:t>
            </w:r>
          </w:p>
        </w:tc>
        <w:tc>
          <w:tcPr/>
          <w:p>
            <w:pPr>
              <w:pStyle w:val="Compact"/>
            </w:pPr>
            <w:r>
              <w:t xml:space="preserve">Inventory diff; listener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TA0004 Privilege Escalation</w:t>
            </w:r>
          </w:p>
        </w:tc>
        <w:tc>
          <w:tcPr/>
          <w:p>
            <w:pPr>
              <w:pStyle w:val="Compact"/>
            </w:pPr>
            <w:r>
              <w:t xml:space="preserve">T1068, T1055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 context</w:t>
            </w:r>
            <w:r>
              <w:t xml:space="preserve"> </w:t>
            </w:r>
            <w:r>
              <w:t xml:space="preserve">+ anomalous child processes</w:t>
            </w:r>
          </w:p>
        </w:tc>
        <w:tc>
          <w:tcPr/>
          <w:p>
            <w:pPr>
              <w:pStyle w:val="Compact"/>
            </w:pPr>
            <w:r>
              <w:t xml:space="preserve">Process + user context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TA0005 Defense Evasion</w:t>
            </w:r>
          </w:p>
        </w:tc>
        <w:tc>
          <w:tcPr/>
          <w:p>
            <w:pPr>
              <w:pStyle w:val="Compact"/>
            </w:pPr>
            <w:r>
              <w:t xml:space="preserve">T1027, T1562, T1070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drift</w:t>
            </w:r>
            <w:r>
              <w:t xml:space="preserve">; new egress; rare binaries</w:t>
            </w:r>
          </w:p>
        </w:tc>
        <w:tc>
          <w:tcPr/>
          <w:p>
            <w:pPr>
              <w:pStyle w:val="Compact"/>
            </w:pPr>
            <w:r>
              <w:t xml:space="preserve">Drift report; flow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TA0006 Credential Access</w:t>
            </w:r>
          </w:p>
        </w:tc>
        <w:tc>
          <w:tcPr/>
          <w:p>
            <w:pPr>
              <w:pStyle w:val="Compact"/>
            </w:pPr>
            <w:r>
              <w:t xml:space="preserve">T1003, T1558, T1110**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Credential-tool</w:t>
            </w:r>
            <w:r>
              <w:t xml:space="preserve"> </w:t>
            </w:r>
            <w:r>
              <w:t xml:space="preserve">process patterns; suspicious SAM/LSASS adjacency (platform-dependent)</w:t>
            </w:r>
          </w:p>
        </w:tc>
        <w:tc>
          <w:tcPr/>
          <w:p>
            <w:pPr>
              <w:pStyle w:val="Compact"/>
            </w:pPr>
            <w:r>
              <w:t xml:space="preserve">Process alerts; flow to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TA0007 Discovery</w:t>
            </w:r>
          </w:p>
        </w:tc>
        <w:tc>
          <w:tcPr/>
          <w:p>
            <w:pPr>
              <w:pStyle w:val="Compact"/>
            </w:pPr>
            <w:r>
              <w:t xml:space="preserve">T1046, T1018, T1087**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Scanning behavior</w:t>
            </w:r>
            <w:r>
              <w:t xml:space="preserve"> </w:t>
            </w:r>
            <w:r>
              <w:t xml:space="preserve">(failed connect fan-out); internal sweep patterns</w:t>
            </w:r>
          </w:p>
        </w:tc>
        <w:tc>
          <w:tcPr/>
          <w:p>
            <w:pPr>
              <w:pStyle w:val="Compact"/>
            </w:pPr>
            <w:r>
              <w:t xml:space="preserve">Internal flow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TA0008 Lateral Movement</w:t>
            </w:r>
          </w:p>
        </w:tc>
        <w:tc>
          <w:tcPr/>
          <w:p>
            <w:pPr>
              <w:pStyle w:val="Compact"/>
            </w:pPr>
            <w:r>
              <w:t xml:space="preserve">T1021, T1550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; east-west allowlist; denied RDP/SMB/SSH/WinRM</w:t>
            </w:r>
          </w:p>
        </w:tc>
        <w:tc>
          <w:tcPr/>
          <w:p>
            <w:pPr>
              <w:pStyle w:val="Compact"/>
            </w:pPr>
            <w:r>
              <w:t xml:space="preserve">Deny logs; allowed-path attest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TA0009 Collection</w:t>
            </w:r>
          </w:p>
        </w:tc>
        <w:tc>
          <w:tcPr/>
          <w:p>
            <w:pPr>
              <w:pStyle w:val="Compact"/>
            </w:pPr>
            <w:r>
              <w:t xml:space="preserve">T1005, T1119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Egress/internal bulk</w:t>
            </w:r>
            <w:r>
              <w:t xml:space="preserve"> </w:t>
            </w:r>
            <w:r>
              <w:t xml:space="preserve">staging patterns</w:t>
            </w:r>
          </w:p>
        </w:tc>
        <w:tc>
          <w:tcPr/>
          <w:p>
            <w:pPr>
              <w:pStyle w:val="Compact"/>
            </w:pPr>
            <w:r>
              <w:t xml:space="preserve">Cross-scope flow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TA0010 Exfiltration</w:t>
            </w:r>
          </w:p>
        </w:tc>
        <w:tc>
          <w:tcPr/>
          <w:p>
            <w:pPr>
              <w:pStyle w:val="Compact"/>
            </w:pPr>
            <w:r>
              <w:t xml:space="preserve">T1048, T1020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anomaly</w:t>
            </w:r>
            <w:r>
              <w:t xml:space="preserve">; novel external destinations</w:t>
            </w:r>
          </w:p>
        </w:tc>
        <w:tc>
          <w:tcPr/>
          <w:p>
            <w:pPr>
              <w:pStyle w:val="Compact"/>
            </w:pPr>
            <w:r>
              <w:t xml:space="preserve">External flow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TA0011 Command and Control</w:t>
            </w:r>
          </w:p>
        </w:tc>
        <w:tc>
          <w:tcPr/>
          <w:p>
            <w:pPr>
              <w:pStyle w:val="Compact"/>
            </w:pPr>
            <w:r>
              <w:t xml:space="preserve">T1071, T1095, T1573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Beaconing candidates</w:t>
            </w:r>
            <w:r>
              <w:t xml:space="preserve"> </w:t>
            </w:r>
            <w:r>
              <w:t xml:space="preserve">(best finalized in SIEM); long-lived odd sessions</w:t>
            </w:r>
          </w:p>
        </w:tc>
        <w:tc>
          <w:tcPr/>
          <w:p>
            <w:pPr>
              <w:pStyle w:val="Compact"/>
            </w:pPr>
            <w:r>
              <w:t xml:space="preserve">Flow time series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TA0040 Impact</w:t>
            </w:r>
          </w:p>
        </w:tc>
        <w:tc>
          <w:tcPr/>
          <w:p>
            <w:pPr>
              <w:pStyle w:val="Compact"/>
            </w:pPr>
            <w:r>
              <w:t xml:space="preserve">T1486, T1490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anomaly</w:t>
            </w:r>
            <w:r>
              <w:t xml:space="preserve">; encryption-tool patterns; mass connectivity change</w:t>
            </w:r>
          </w:p>
        </w:tc>
        <w:tc>
          <w:tcPr/>
          <w:p>
            <w:pPr>
              <w:pStyle w:val="Compact"/>
            </w:pPr>
            <w:r>
              <w:t xml:space="preserve">Process + policy containment proof</w:t>
            </w:r>
          </w:p>
        </w:tc>
      </w:tr>
    </w:tbl>
    <w:p>
      <w:pPr>
        <w:pStyle w:val="BodyText"/>
      </w:pPr>
      <w:r>
        <w:t xml:space="preserve">*Phishing (T1566) is primarily</w:t>
      </w:r>
      <w:r>
        <w:t xml:space="preserve"> </w:t>
      </w:r>
      <w:r>
        <w:rPr>
          <w:b/>
          <w:bCs/>
        </w:rPr>
        <w:t xml:space="preserve">email/identity</w:t>
      </w:r>
      <w:r>
        <w:t xml:space="preserve"> </w:t>
      </w:r>
      <w:r>
        <w:t xml:space="preserve">telemetry—CSW supports</w:t>
      </w:r>
      <w:r>
        <w:t xml:space="preserve"> </w:t>
      </w:r>
      <w:r>
        <w:rPr>
          <w:b/>
          <w:bCs/>
        </w:rPr>
        <w:t xml:space="preserve">post-landing</w:t>
      </w:r>
      <w:r>
        <w:t xml:space="preserve"> </w:t>
      </w:r>
      <w:r>
        <w:t xml:space="preserve">workload evidence only.</w:t>
      </w:r>
      <w:r>
        <w:br/>
      </w:r>
      <w:r>
        <w:t xml:space="preserve">**Techniques with heavy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directory query</w:t>
      </w:r>
      <w:r>
        <w:t xml:space="preserve"> </w:t>
      </w:r>
      <w:r>
        <w:t xml:space="preserve">detail require</w:t>
      </w:r>
      <w:r>
        <w:t xml:space="preserve"> </w:t>
      </w:r>
      <w:r>
        <w:rPr>
          <w:b/>
          <w:bCs/>
        </w:rPr>
        <w:t xml:space="preserve">IdP, AD, EDR, and authentication logs</w:t>
      </w:r>
      <w:r>
        <w:t xml:space="preserve">; CSW contributes supporting network and process context.</w:t>
      </w:r>
    </w:p>
    <w:bookmarkEnd w:id="46"/>
    <w:bookmarkStart w:id="47" w:name="X92978908810da621608a2784ccc25416c6417ba"/>
    <w:p>
      <w:pPr>
        <w:pStyle w:val="Heading3"/>
      </w:pPr>
      <w:r>
        <w:t xml:space="preserve">9.2 Technique-Level Alignment (Selected)</w:t>
      </w:r>
    </w:p>
    <w:p>
      <w:pPr>
        <w:pStyle w:val="FirstParagraph"/>
      </w:pPr>
      <w:r>
        <w:t xml:space="preserve">Use this table as a</w:t>
      </w:r>
      <w:r>
        <w:t xml:space="preserve"> </w:t>
      </w:r>
      <w:r>
        <w:rPr>
          <w:b/>
          <w:bCs/>
        </w:rPr>
        <w:t xml:space="preserve">starter mapping</w:t>
      </w:r>
      <w:r>
        <w:t xml:space="preserve">—extend with your forensic rule catalog and SIEM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alignment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t xml:space="preserve">Exploit Public-Facing Application</w:t>
            </w:r>
          </w:p>
        </w:tc>
        <w:tc>
          <w:tcPr/>
          <w:p>
            <w:pPr>
              <w:pStyle w:val="Compact"/>
            </w:pPr>
            <w:r>
              <w:t xml:space="preserve">Strong (flows to new internal victims from ingress tier)</w:t>
            </w:r>
          </w:p>
        </w:tc>
        <w:tc>
          <w:tcPr/>
          <w:p>
            <w:pPr>
              <w:pStyle w:val="Compact"/>
            </w:pPr>
            <w:r>
              <w:t xml:space="preserve">Pair with WAF/IPS for exploit payload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T1059.001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Unseen command lines; parent/child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T1059.003</w:t>
            </w:r>
          </w:p>
        </w:tc>
        <w:tc>
          <w:tcPr/>
          <w:p>
            <w:pPr>
              <w:pStyle w:val="Compact"/>
            </w:pPr>
            <w:r>
              <w:t xml:space="preserve">Windows Command Shell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Rare cmd.exe children, encoded patterns (finalize in SIEM)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T1574.002</w:t>
            </w:r>
          </w:p>
        </w:tc>
        <w:tc>
          <w:tcPr/>
          <w:p>
            <w:pPr>
              <w:pStyle w:val="Compact"/>
            </w:pPr>
            <w:r>
              <w:t xml:space="preserve">DLL Side-Loading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Image load path + process context where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T1543.003</w:t>
            </w:r>
          </w:p>
        </w:tc>
        <w:tc>
          <w:tcPr/>
          <w:p>
            <w:pPr>
              <w:pStyle w:val="Compact"/>
            </w:pPr>
            <w:r>
              <w:t xml:space="preserve">Windows Service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New service binary paths; new listeners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T1003.001</w:t>
            </w:r>
          </w:p>
        </w:tc>
        <w:tc>
          <w:tcPr/>
          <w:p>
            <w:pPr>
              <w:pStyle w:val="Compact"/>
            </w:pPr>
            <w:r>
              <w:t xml:space="preserve">LSASS Memory</w:t>
            </w:r>
          </w:p>
        </w:tc>
        <w:tc>
          <w:tcPr/>
          <w:p>
            <w:pPr>
              <w:pStyle w:val="Compact"/>
            </w:pPr>
            <w:r>
              <w:t xml:space="preserve">Medium (process-centric)</w:t>
            </w:r>
          </w:p>
        </w:tc>
        <w:tc>
          <w:tcPr/>
          <w:p>
            <w:pPr>
              <w:pStyle w:val="Compact"/>
            </w:pPr>
            <w:r>
              <w:t xml:space="preserve">Confirm with EDR/kernel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T1046</w:t>
            </w:r>
          </w:p>
        </w:tc>
        <w:tc>
          <w:tcPr/>
          <w:p>
            <w:pPr>
              <w:pStyle w:val="Compact"/>
            </w:pPr>
            <w:r>
              <w:t xml:space="preserve">Network Service Scanning</w:t>
            </w:r>
          </w:p>
        </w:tc>
        <w:tc>
          <w:tcPr/>
          <w:p>
            <w:pPr>
              <w:pStyle w:val="Compact"/>
            </w:pPr>
            <w:r>
              <w:t xml:space="preserve">Strong (flow fan-out)</w:t>
            </w:r>
          </w:p>
        </w:tc>
        <w:tc>
          <w:tcPr/>
          <w:p>
            <w:pPr>
              <w:pStyle w:val="Compact"/>
            </w:pPr>
            <w:r>
              <w:t xml:space="preserve">Tune thresholds per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T1021.001</w:t>
            </w:r>
          </w:p>
        </w:tc>
        <w:tc>
          <w:tcPr/>
          <w:p>
            <w:pPr>
              <w:pStyle w:val="Compact"/>
            </w:pPr>
            <w:r>
              <w:t xml:space="preserve">Remote Desktop Protocol</w:t>
            </w:r>
          </w:p>
        </w:tc>
        <w:tc>
          <w:tcPr/>
          <w:p>
            <w:pPr>
              <w:pStyle w:val="Compact"/>
            </w:pPr>
            <w:r>
              <w:t xml:space="preserve">Strong (east-west)</w:t>
            </w:r>
          </w:p>
        </w:tc>
        <w:tc>
          <w:tcPr/>
          <w:p>
            <w:pPr>
              <w:pStyle w:val="Compact"/>
            </w:pPr>
            <w:r>
              <w:t xml:space="preserve">Default deny + allowlisted jump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T1021.002</w:t>
            </w:r>
          </w:p>
        </w:tc>
        <w:tc>
          <w:tcPr/>
          <w:p>
            <w:pPr>
              <w:pStyle w:val="Compact"/>
            </w:pPr>
            <w:r>
              <w:t xml:space="preserve">SMB/Windows Admin Shares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T1021.004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Pair with SSH certificate/auth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T1048</w:t>
            </w:r>
          </w:p>
        </w:tc>
        <w:tc>
          <w:tcPr/>
          <w:p>
            <w:pPr>
              <w:pStyle w:val="Compact"/>
            </w:pPr>
            <w:r>
              <w:t xml:space="preserve">Exfiltration Over Alternative Protocol</w:t>
            </w:r>
          </w:p>
        </w:tc>
        <w:tc>
          <w:tcPr/>
          <w:p>
            <w:pPr>
              <w:pStyle w:val="Compact"/>
            </w:pPr>
            <w:r>
              <w:t xml:space="preserve">Medium–strong</w:t>
            </w:r>
          </w:p>
        </w:tc>
        <w:tc>
          <w:tcPr/>
          <w:p>
            <w:pPr>
              <w:pStyle w:val="Compact"/>
            </w:pPr>
            <w:r>
              <w:t xml:space="preserve">Unusual outbound proto/port combos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T1071.001</w:t>
            </w:r>
          </w:p>
        </w:tc>
        <w:tc>
          <w:tcPr/>
          <w:p>
            <w:pPr>
              <w:pStyle w:val="Compact"/>
            </w:pPr>
            <w:r>
              <w:t xml:space="preserve">Web Protocols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Beaconing analysis in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T1486</w:t>
            </w:r>
          </w:p>
        </w:tc>
        <w:tc>
          <w:tcPr/>
          <w:p>
            <w:pPr>
              <w:pStyle w:val="Compact"/>
            </w:pPr>
            <w:r>
              <w:t xml:space="preserve">Data Encrypted for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Process + mass egress suppression; not full file-level integrity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7dd00a2386815d81b70a17134c087ac3c436e03"/>
    <w:p>
      <w:pPr>
        <w:pStyle w:val="Heading2"/>
      </w:pPr>
      <w:r>
        <w:t xml:space="preserve">10.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Full ATT&amp;CK matrix coverage:</w:t>
      </w:r>
      <w:r>
        <w:t xml:space="preserve"> </w:t>
      </w:r>
      <w:r>
        <w:t xml:space="preserve">Many techniques are</w:t>
      </w:r>
      <w:r>
        <w:t xml:space="preserve"> </w:t>
      </w:r>
      <w:r>
        <w:rPr>
          <w:b/>
          <w:bCs/>
        </w:rPr>
        <w:t xml:space="preserve">identity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human</w:t>
      </w:r>
      <w:r>
        <w:t xml:space="preserve">, or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events outside workload network/process telemetry.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EDR-class containment:</w:t>
      </w:r>
      <w:r>
        <w:t xml:space="preserve"> </w:t>
      </w:r>
      <w:r>
        <w:t xml:space="preserve">CSW does not replace EDR isolation APIs for all endpoint scenarios; use</w:t>
      </w:r>
      <w:r>
        <w:t xml:space="preserve"> </w:t>
      </w:r>
      <w:r>
        <w:rPr>
          <w:b/>
          <w:bCs/>
        </w:rPr>
        <w:t xml:space="preserve">Cisco XDR</w:t>
      </w:r>
      <w:r>
        <w:t xml:space="preserve"> </w:t>
      </w:r>
      <w:r>
        <w:t xml:space="preserve">or EDR for host quarantine where required.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Log tamper analysis on endpoints:</w:t>
      </w:r>
      <w:r>
        <w:t xml:space="preserve"> </w:t>
      </w:r>
      <w:r>
        <w:t xml:space="preserve">AU-centric questions may still require OS-level audit subsystems.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Cloud control plane attacks</w:t>
      </w:r>
      <w:r>
        <w:t xml:space="preserve"> </w:t>
      </w:r>
      <w:r>
        <w:t xml:space="preserve">(e.g., IAM abuse without VM traffic): complement with</w:t>
      </w:r>
      <w:r>
        <w:t xml:space="preserve"> </w:t>
      </w:r>
      <w:r>
        <w:rPr>
          <w:b/>
          <w:bCs/>
        </w:rPr>
        <w:t xml:space="preserve">CSPM/CWPP</w:t>
      </w:r>
      <w:r>
        <w:t xml:space="preserve"> </w:t>
      </w:r>
      <w:r>
        <w:t xml:space="preserve">and cloud audit logs.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Attribution and intent:</w:t>
      </w:r>
      <w:r>
        <w:t xml:space="preserve"> </w:t>
      </w:r>
      <w:r>
        <w:t xml:space="preserve">CSW provides</w:t>
      </w:r>
      <w:r>
        <w:t xml:space="preserve"> </w:t>
      </w:r>
      <w:r>
        <w:rPr>
          <w:b/>
          <w:bCs/>
        </w:rPr>
        <w:t xml:space="preserve">technical behaviors</w:t>
      </w:r>
      <w:r>
        <w:t xml:space="preserve">; threat intelligence and hunting hypotheses live in SIEM/SOAR workflows.</w:t>
      </w:r>
    </w:p>
    <w:p>
      <w:r>
        <w:pict>
          <v:rect style="width:0;height:1.5pt" o:hralign="center" o:hrstd="t" o:hr="t"/>
        </w:pict>
      </w:r>
    </w:p>
    <w:bookmarkEnd w:id="49"/>
    <w:bookmarkStart w:id="53" w:name="Xf0536cc86a485b69384ce8171263df7b07a7040"/>
    <w:p>
      <w:pPr>
        <w:pStyle w:val="Heading2"/>
      </w:pPr>
      <w:r>
        <w:t xml:space="preserve">11. Audit Preparation &amp; Evidence Export</w:t>
      </w:r>
    </w:p>
    <w:bookmarkStart w:id="50" w:name="Xab0a900737cc2c4849cee5c955a4e55500708f7"/>
    <w:p>
      <w:pPr>
        <w:pStyle w:val="Heading3"/>
      </w:pPr>
      <w:r>
        <w:t xml:space="preserve">11.1 Standard Operating Procedure (Flow-Centric Incident)</w:t>
      </w:r>
    </w:p>
    <w:p>
      <w:pPr>
        <w:pStyle w:val="SourceCode"/>
      </w:pPr>
      <w:r>
        <w:rPr>
          <w:rStyle w:val="VerbatimChar"/>
        </w:rPr>
        <w:t xml:space="preserve">1. CSW UI → Alerts → open event → note workload, time, policy action</w:t>
      </w:r>
      <w:r>
        <w:br/>
      </w:r>
      <w:r>
        <w:rPr>
          <w:rStyle w:val="VerbatimChar"/>
        </w:rPr>
        <w:t xml:space="preserve">2. Investigate → Flow Search → pivot source/destination + port + window</w:t>
      </w:r>
      <w:r>
        <w:br/>
      </w:r>
      <w:r>
        <w:rPr>
          <w:rStyle w:val="VerbatimChar"/>
        </w:rPr>
        <w:t xml:space="preserve">3. Investigate → Process Search → capture parent chain and hashes</w:t>
      </w:r>
      <w:r>
        <w:br/>
      </w:r>
      <w:r>
        <w:rPr>
          <w:rStyle w:val="VerbatimChar"/>
        </w:rPr>
        <w:t xml:space="preserve">4. Export: CSV/JSON per your retention standard; attach tactic/technique tags</w:t>
      </w:r>
      <w:r>
        <w:br/>
      </w:r>
      <w:r>
        <w:rPr>
          <w:rStyle w:val="VerbatimChar"/>
        </w:rPr>
        <w:t xml:space="preserve">5. Archive: store with ticket ID; map to purple-team or RCA document</w:t>
      </w:r>
    </w:p>
    <w:bookmarkEnd w:id="50"/>
    <w:bookmarkStart w:id="51" w:name="Xe1c6d6c8175c2af63933c6961f890db9d973c82"/>
    <w:p>
      <w:pPr>
        <w:pStyle w:val="Heading3"/>
      </w:pPr>
      <w:r>
        <w:t xml:space="preserve">11.2 Retention Guidance</w:t>
      </w:r>
    </w:p>
    <w:p>
      <w:pPr>
        <w:pStyle w:val="FirstParagraph"/>
      </w:pPr>
      <w:r>
        <w:t xml:space="preserve">Align CSW retention with</w:t>
      </w:r>
      <w:r>
        <w:t xml:space="preserve"> </w:t>
      </w:r>
      <w:r>
        <w:rPr>
          <w:b/>
          <w:bCs/>
        </w:rPr>
        <w:t xml:space="preserve">SIEM/ISO/internal policy</w:t>
      </w:r>
      <w:r>
        <w:t xml:space="preserve">. Federal-style programs often target</w:t>
      </w:r>
      <w:r>
        <w:t xml:space="preserve"> </w:t>
      </w:r>
      <w:r>
        <w:rPr>
          <w:b/>
          <w:bCs/>
        </w:rPr>
        <w:t xml:space="preserve">multi-year</w:t>
      </w:r>
      <w:r>
        <w:t xml:space="preserve"> </w:t>
      </w:r>
      <w:r>
        <w:t xml:space="preserve">cold storage for select events—implement via</w:t>
      </w:r>
      <w:r>
        <w:t xml:space="preserve"> </w:t>
      </w:r>
      <w:r>
        <w:rPr>
          <w:b/>
          <w:bCs/>
        </w:rPr>
        <w:t xml:space="preserve">forward-and-store</w:t>
      </w:r>
      <w:r>
        <w:t xml:space="preserve">, not console-only retention.</w:t>
      </w:r>
    </w:p>
    <w:bookmarkEnd w:id="51"/>
    <w:bookmarkStart w:id="52" w:name="X81e05b69f3175b209302a1e7614ae7ad5c0f5a5"/>
    <w:p>
      <w:pPr>
        <w:pStyle w:val="Heading3"/>
      </w:pPr>
      <w:r>
        <w:t xml:space="preserve">11.3 Companion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area</w:t>
            </w:r>
          </w:p>
        </w:tc>
        <w:tc>
          <w:tcPr/>
          <w:p>
            <w:pPr>
              <w:pStyle w:val="Compact"/>
            </w:pPr>
            <w:r>
              <w:t xml:space="preserve">Recommended companion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correlation, case management</w:t>
            </w:r>
          </w:p>
        </w:tc>
        <w:tc>
          <w:tcPr/>
          <w:p>
            <w:pPr>
              <w:pStyle w:val="Compact"/>
            </w:pPr>
            <w:r>
              <w:t xml:space="preserve">Cisco XDR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endpoint telemetry</w:t>
            </w:r>
          </w:p>
        </w:tc>
        <w:tc>
          <w:tcPr/>
          <w:p>
            <w:pPr>
              <w:pStyle w:val="Compact"/>
            </w:pPr>
            <w:r>
              <w:t xml:space="preserve">EDR (Cisco or third party)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search &amp; compliance queries</w:t>
            </w:r>
          </w:p>
        </w:tc>
        <w:tc>
          <w:tcPr/>
          <w:p>
            <w:pPr>
              <w:pStyle w:val="Compact"/>
            </w:pPr>
            <w:r>
              <w:t xml:space="preserve">SIEM (Splunk, Microsoft Sentinel,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and web initial access</w:t>
            </w:r>
          </w:p>
        </w:tc>
        <w:tc>
          <w:tcPr/>
          <w:p>
            <w:pPr>
              <w:pStyle w:val="Compact"/>
            </w:pPr>
            <w:r>
              <w:t xml:space="preserve">Secure Email/Web 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X912389a87542f85304bd8792bc78e9b299bbd16"/>
    <w:p>
      <w:pPr>
        <w:pStyle w:val="Heading2"/>
      </w:pPr>
      <w:r>
        <w:t xml:space="preserve">12.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Declaring “full ATT&amp;CK coverage” from CSW alone</w:t>
            </w:r>
          </w:p>
        </w:tc>
        <w:tc>
          <w:tcPr/>
          <w:p>
            <w:pPr>
              <w:pStyle w:val="Compact"/>
            </w:pPr>
            <w:r>
              <w:t xml:space="preserve">Publish a</w:t>
            </w:r>
            <w:r>
              <w:t xml:space="preserve"> </w:t>
            </w:r>
            <w:r>
              <w:rPr>
                <w:b/>
                <w:bCs/>
              </w:rPr>
              <w:t xml:space="preserve">pairing matrix</w:t>
            </w:r>
            <w:r>
              <w:t xml:space="preserve">: which tactics are CSW-primary vs SIEM/EDR-primary.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window too short (misses month-end jobs)</w:t>
            </w:r>
          </w:p>
        </w:tc>
        <w:tc>
          <w:tcPr/>
          <w:p>
            <w:pPr>
              <w:pStyle w:val="Compact"/>
            </w:pPr>
            <w:r>
              <w:t xml:space="preserve">Run ADM ≥ 30 days; include patch and financial close cycles.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Beaconing detected only in CSW console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b/>
                <w:bCs/>
              </w:rPr>
              <w:t xml:space="preserve">flow time series</w:t>
            </w:r>
            <w:r>
              <w:t xml:space="preserve"> </w:t>
            </w:r>
            <w:r>
              <w:t xml:space="preserve">to SIEM for periodicity / jitter analytics.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Over-blocking lateral admin paths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b/>
                <w:bCs/>
              </w:rPr>
              <w:t xml:space="preserve">jump hosts</w:t>
            </w:r>
            <w:r>
              <w:t xml:space="preserve"> </w:t>
            </w:r>
            <w:r>
              <w:t xml:space="preserve">explicitly; simulate before enforcement.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agentless-only cloud segments</w:t>
            </w:r>
          </w:p>
        </w:tc>
        <w:tc>
          <w:tcPr/>
          <w:p>
            <w:pPr>
              <w:pStyle w:val="Compact"/>
            </w:pPr>
            <w:r>
              <w:t xml:space="preserve">Combine</w:t>
            </w:r>
            <w:r>
              <w:t xml:space="preserve"> </w:t>
            </w:r>
            <w:r>
              <w:rPr>
                <w:b/>
                <w:bCs/>
              </w:rPr>
              <w:t xml:space="preserve">connectors + sensors</w:t>
            </w:r>
            <w:r>
              <w:t xml:space="preserve"> </w:t>
            </w:r>
            <w:r>
              <w:t xml:space="preserve">so east-west is not partially blind.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Credential-access alerts without EDR confirmation</w:t>
            </w:r>
          </w:p>
        </w:tc>
        <w:tc>
          <w:tcPr/>
          <w:p>
            <w:pPr>
              <w:pStyle w:val="Compact"/>
            </w:pPr>
            <w:r>
              <w:t xml:space="preserve">Treat CSW as</w:t>
            </w:r>
            <w:r>
              <w:t xml:space="preserve"> </w:t>
            </w:r>
            <w:r>
              <w:rPr>
                <w:b/>
                <w:bCs/>
              </w:rPr>
              <w:t xml:space="preserve">corroboration</w:t>
            </w:r>
            <w:r>
              <w:t xml:space="preserve"> </w:t>
            </w:r>
            <w:r>
              <w:t xml:space="preserve">for T1003-class techniques pending kernel telemetry.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d5311127e7e99fe428542784d1cd08ca8b92fee"/>
    <w:p>
      <w:pPr>
        <w:pStyle w:val="Heading2"/>
      </w:pPr>
      <w:r>
        <w:t xml:space="preserve">Appendix A — Sample Detection Engineering Checklist</w:t>
      </w:r>
    </w:p>
    <w:p>
      <w:pPr>
        <w:pStyle w:val="Compact"/>
        <w:numPr>
          <w:ilvl w:val="0"/>
          <w:numId w:val="1030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crown-jewel</w:t>
      </w:r>
      <w:r>
        <w:t xml:space="preserve"> </w:t>
      </w:r>
      <w:r>
        <w:t xml:space="preserve">scope has a current ADM baseline ≤ 90 days old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Internet-facing</w:t>
      </w:r>
      <w:r>
        <w:t xml:space="preserve"> </w:t>
      </w:r>
      <w:r>
        <w:t xml:space="preserve">tier has ingress anomaly alerts with ticket routing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East-west deny</w:t>
      </w:r>
      <w:r>
        <w:t xml:space="preserve"> </w:t>
      </w:r>
      <w:r>
        <w:t xml:space="preserve">rules have documented business exceptions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SIEM</w:t>
      </w:r>
      <w:r>
        <w:t xml:space="preserve"> </w:t>
      </w:r>
      <w:r>
        <w:t xml:space="preserve">parses CSW alert JSON; fields include workload ID, 5-tuple, process</w:t>
      </w:r>
    </w:p>
    <w:p>
      <w:pPr>
        <w:pStyle w:val="Compact"/>
        <w:numPr>
          <w:ilvl w:val="0"/>
          <w:numId w:val="1034"/>
        </w:numPr>
      </w:pPr>
      <w:r>
        <w:t xml:space="preserve">Quarterly review maps closed incidents to</w:t>
      </w:r>
      <w:r>
        <w:t xml:space="preserve"> </w:t>
      </w:r>
      <w:r>
        <w:rPr>
          <w:b/>
          <w:bCs/>
        </w:rPr>
        <w:t xml:space="preserve">ATT&amp;CK technique</w:t>
      </w:r>
      <w:r>
        <w:t xml:space="preserve"> </w:t>
      </w:r>
      <w:r>
        <w:t xml:space="preserve">IDs</w:t>
      </w:r>
    </w:p>
    <w:p>
      <w:r>
        <w:pict>
          <v:rect style="width:0;height:1.5pt" o:hralign="center" o:hrstd="t" o:hr="t"/>
        </w:pict>
      </w:r>
    </w:p>
    <w:bookmarkEnd w:id="55"/>
    <w:bookmarkStart w:id="60" w:name="appendix-b--related-frameworks"/>
    <w:p>
      <w:pPr>
        <w:pStyle w:val="Heading2"/>
      </w:pPr>
      <w:r>
        <w:t xml:space="preserve">Appendix B — Related Frameworks</w:t>
      </w:r>
    </w:p>
    <w:p>
      <w:pPr>
        <w:numPr>
          <w:ilvl w:val="0"/>
          <w:numId w:val="1035"/>
        </w:numPr>
      </w:pPr>
      <w:hyperlink r:id="rId56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control families that overlap SI-4, AU, IR.</w:t>
      </w:r>
    </w:p>
    <w:p>
      <w:pPr>
        <w:numPr>
          <w:ilvl w:val="0"/>
          <w:numId w:val="1035"/>
        </w:numPr>
      </w:pPr>
      <w:hyperlink r:id="rId57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ZTA segmentation rationale.</w:t>
      </w:r>
    </w:p>
    <w:p>
      <w:pPr>
        <w:numPr>
          <w:ilvl w:val="0"/>
          <w:numId w:val="1035"/>
        </w:numPr>
      </w:pPr>
      <w:hyperlink r:id="rId58">
        <w:r>
          <w:rPr>
            <w:rStyle w:val="Hyperlink"/>
          </w:rPr>
          <w:t xml:space="preserve">FedRAMP</w:t>
        </w:r>
      </w:hyperlink>
      <w:r>
        <w:t xml:space="preserve"> </w:t>
      </w:r>
      <w:r>
        <w:t xml:space="preserve">— federal continuous monitoring overlays.</w:t>
      </w:r>
    </w:p>
    <w:p>
      <w:pPr>
        <w:numPr>
          <w:ilvl w:val="0"/>
          <w:numId w:val="1035"/>
        </w:numPr>
      </w:pPr>
      <w:hyperlink r:id="rId59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technique coverage is the reuse path for CAF C2.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accounts mapping workload telemetry to MITRE ATT&amp;CK. Replace organization-specific names and parameters before customer delivery.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FedRAMP/CSW-FedRAMP-Reference-Design.md" TargetMode="External" /><Relationship Type="http://schemas.openxmlformats.org/officeDocument/2006/relationships/hyperlink" Id="rId57" Target="../NIST-800-207/CSW-NIST-800-207-Reference-Design.md" TargetMode="External" /><Relationship Type="http://schemas.openxmlformats.org/officeDocument/2006/relationships/hyperlink" Id="rId56" Target="../NIST-800-53/CSW-NIST-800-53-Reference-Design.md" TargetMode="External" /><Relationship Type="http://schemas.openxmlformats.org/officeDocument/2006/relationships/hyperlink" Id="rId59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FedRAMP/CSW-FedRAMP-Reference-Design.md" TargetMode="External" /><Relationship Type="http://schemas.openxmlformats.org/officeDocument/2006/relationships/hyperlink" Id="rId57" Target="../NIST-800-207/CSW-NIST-800-207-Reference-Design.md" TargetMode="External" /><Relationship Type="http://schemas.openxmlformats.org/officeDocument/2006/relationships/hyperlink" Id="rId56" Target="../NIST-800-53/CSW-NIST-800-53-Reference-Design.md" TargetMode="External" /><Relationship Type="http://schemas.openxmlformats.org/officeDocument/2006/relationships/hyperlink" Id="rId59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2026-10-07T17:19:52Z</dcterms:created>
  <dcterms:modified xsi:type="dcterms:W3CDTF">2026-10-07T17:19:52Z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