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7" w:name="X6d1df7e0d27a06cab7913f60ba2bc7a2606a137"/>
    <w:p>
      <w:pPr>
        <w:pStyle w:val="Heading1"/>
      </w:pPr>
      <w:r>
        <w:t xml:space="preserve">Cisco Secure Workload — UK Cyber Essentials</w:t>
      </w:r>
      <w:r>
        <w:t xml:space="preserve"> </w:t>
      </w:r>
      <w:r>
        <w:rPr>
          <w:b/>
          <w:bCs/>
        </w:rPr>
        <w:t xml:space="preserve">Plus</w:t>
      </w:r>
    </w:p>
    <w:bookmarkStart w:id="9" w:name="X9cd72a2a9e3b4464cca7cf8dfb4288c6d0dc7a0"/>
    <w:p>
      <w:pPr>
        <w:pStyle w:val="Heading2"/>
      </w:pPr>
      <w:r>
        <w:t xml:space="preserve">Reference Design | UK Organisations &amp; Government Supply Chain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Scheme reference:</w:t>
      </w:r>
      <w:r>
        <w:t xml:space="preserve"> </w:t>
      </w:r>
      <w:r>
        <w:t xml:space="preserve">NCSC Cyber Essentials (requirements for IT infrastructure — align artefacts to your certification body’s current scheme document)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Fresh install, hybrid environment (on-prem + cloud)</w:t>
      </w:r>
      <w:r>
        <w:br/>
      </w:r>
      <w:r>
        <w:rPr>
          <w:b/>
          <w:bCs/>
        </w:rPr>
        <w:t xml:space="preserve">Certification track:</w:t>
      </w:r>
      <w:r>
        <w:t xml:space="preserve"> </w:t>
      </w:r>
      <w:r>
        <w:rPr>
          <w:b/>
          <w:bCs/>
        </w:rPr>
        <w:t xml:space="preserve">Cyber Essentials Plus</w:t>
      </w:r>
      <w:r>
        <w:t xml:space="preserve"> </w:t>
      </w:r>
      <w:r>
        <w:t xml:space="preserve">(includes</w:t>
      </w:r>
      <w:r>
        <w:t xml:space="preserve"> </w:t>
      </w:r>
      <w:r>
        <w:rPr>
          <w:b/>
          <w:bCs/>
        </w:rPr>
        <w:t xml:space="preserve">hands-on technical verification</w:t>
      </w:r>
      <w:r>
        <w:t xml:space="preserve"> </w:t>
      </w:r>
      <w:r>
        <w:t xml:space="preserve">by an assessor — not self-assessment alone)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UK organisations pursuing or maintaining</w:t>
      </w:r>
      <w:r>
        <w:t xml:space="preserve"> </w:t>
      </w:r>
      <w:r>
        <w:rPr>
          <w:b/>
          <w:bCs/>
        </w:rPr>
        <w:t xml:space="preserve">Cyber Essentials Plus</w:t>
      </w:r>
      <w:r>
        <w:t xml:space="preserve">, especially those bidding for</w:t>
      </w:r>
      <w:r>
        <w:t xml:space="preserve"> </w:t>
      </w:r>
      <w:r>
        <w:rPr>
          <w:b/>
          <w:bCs/>
        </w:rPr>
        <w:t xml:space="preserve">UK government contracts</w:t>
      </w:r>
      <w:r>
        <w:t xml:space="preserve"> </w:t>
      </w:r>
      <w:r>
        <w:t xml:space="preserve">where the scheme is mandated or strongly expected. Security and infrastructure teams preparing for</w:t>
      </w:r>
      <w:r>
        <w:t xml:space="preserve"> </w:t>
      </w:r>
      <w:r>
        <w:rPr>
          <w:b/>
          <w:bCs/>
        </w:rPr>
        <w:t xml:space="preserve">external assessment</w:t>
      </w:r>
      <w:r>
        <w:t xml:space="preserve">, internal IT preparing</w:t>
      </w:r>
      <w:r>
        <w:t xml:space="preserve"> </w:t>
      </w:r>
      <w:r>
        <w:rPr>
          <w:b/>
          <w:bCs/>
        </w:rPr>
        <w:t xml:space="preserve">evidence packs</w:t>
      </w:r>
      <w:r>
        <w:t xml:space="preserve">, and programme managers who need a</w:t>
      </w:r>
      <w:r>
        <w:t xml:space="preserve"> </w:t>
      </w:r>
      <w:r>
        <w:rPr>
          <w:b/>
          <w:bCs/>
        </w:rPr>
        <w:t xml:space="preserve">technical narrative</w:t>
      </w:r>
      <w:r>
        <w:t xml:space="preserve"> </w:t>
      </w:r>
      <w:r>
        <w:t xml:space="preserve">that goes beyond the scheme’s minimum paperwork.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Firewalls</w:t>
      </w:r>
      <w:r>
        <w:rPr>
          <w:i/>
          <w:iCs/>
        </w:rPr>
        <w:t xml:space="preserve"> </w:t>
      </w:r>
      <w:r>
        <w:rPr>
          <w:i/>
          <w:iCs/>
        </w:rPr>
        <w:t xml:space="preserve">control, can I show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deny-by-default</w:t>
      </w:r>
      <w:r>
        <w:rPr>
          <w:i/>
          <w:iCs/>
        </w:rPr>
        <w:t xml:space="preserve"> </w:t>
      </w:r>
      <w:r>
        <w:rPr>
          <w:i/>
          <w:iCs/>
        </w:rPr>
        <w:t xml:space="preserve">enforcement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documented boundaries</w:t>
      </w:r>
      <w:r>
        <w:rPr>
          <w:i/>
          <w:iCs/>
        </w:rPr>
        <w:t xml:space="preserve"> </w:t>
      </w:r>
      <w:r>
        <w:rPr>
          <w:i/>
          <w:iCs/>
        </w:rPr>
        <w:t xml:space="preserve">between internal zones—not only perimeter appliances?</w:t>
      </w:r>
      <w:r>
        <w:t xml:space="preserve"> </w:t>
      </w:r>
      <w:r>
        <w:t xml:space="preserve">(CE1)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Secure configuration</w:t>
      </w:r>
      <w:r>
        <w:rPr>
          <w:i/>
          <w:iCs/>
        </w:rPr>
        <w:t xml:space="preserve">, can I prove what software is installed, detect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configuration drift</w:t>
      </w:r>
      <w:r>
        <w:rPr>
          <w:i/>
          <w:iCs/>
        </w:rPr>
        <w:t xml:space="preserve">, and spot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unnecessary services</w:t>
      </w:r>
      <w:r>
        <w:rPr>
          <w:i/>
          <w:iCs/>
        </w:rPr>
        <w:t xml:space="preserve"> </w:t>
      </w:r>
      <w:r>
        <w:rPr>
          <w:i/>
          <w:iCs/>
        </w:rPr>
        <w:t xml:space="preserve">still listening?</w:t>
      </w:r>
      <w:r>
        <w:t xml:space="preserve"> </w:t>
      </w:r>
      <w:r>
        <w:t xml:space="preserve">(CE2)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User access control</w:t>
      </w:r>
      <w:r>
        <w:rPr>
          <w:i/>
          <w:iCs/>
        </w:rPr>
        <w:t xml:space="preserve">, can I tie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east-west reachability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least privilege</w:t>
      </w:r>
      <w:r>
        <w:rPr>
          <w:i/>
          <w:iCs/>
        </w:rPr>
        <w:t xml:space="preserve"> </w:t>
      </w:r>
      <w:r>
        <w:rPr>
          <w:i/>
          <w:iCs/>
        </w:rPr>
        <w:t xml:space="preserve">and surface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privileged process activity</w:t>
      </w:r>
      <w:r>
        <w:rPr>
          <w:i/>
          <w:iCs/>
        </w:rPr>
        <w:t xml:space="preserve"> </w:t>
      </w:r>
      <w:r>
        <w:rPr>
          <w:i/>
          <w:iCs/>
        </w:rPr>
        <w:t xml:space="preserve">on sensitive servers?</w:t>
      </w:r>
      <w:r>
        <w:t xml:space="preserve"> </w:t>
      </w:r>
      <w:r>
        <w:t xml:space="preserve">(CE3)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Malware protection</w:t>
      </w:r>
      <w:r>
        <w:rPr>
          <w:i/>
          <w:iCs/>
        </w:rPr>
        <w:t xml:space="preserve">, can I complement AV/EDR with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unseen-process detection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forensic rules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lateral-movement containment</w:t>
      </w:r>
      <w:r>
        <w:rPr>
          <w:i/>
          <w:iCs/>
        </w:rPr>
        <w:t xml:space="preserve">?</w:t>
      </w:r>
      <w:r>
        <w:t xml:space="preserve"> </w:t>
      </w:r>
      <w:r>
        <w:t xml:space="preserve">(CE4)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Patch / security update management</w:t>
      </w:r>
      <w:r>
        <w:rPr>
          <w:i/>
          <w:iCs/>
        </w:rPr>
        <w:t xml:space="preserve">, can I prioritise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unpatched CVEs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EPSS and reachability</w:t>
      </w:r>
      <w:r>
        <w:rPr>
          <w:i/>
          <w:iCs/>
        </w:rPr>
        <w:t xml:space="preserve">, and maintain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live software inventory</w:t>
      </w:r>
      <w:r>
        <w:rPr>
          <w:i/>
          <w:iCs/>
        </w:rPr>
        <w:t xml:space="preserve">?</w:t>
      </w:r>
      <w:r>
        <w:t xml:space="preserve"> </w:t>
      </w:r>
      <w:r>
        <w:t xml:space="preserve">(CE5)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Plus</w:t>
      </w:r>
      <w:r>
        <w:rPr>
          <w:i/>
          <w:iCs/>
        </w:rPr>
        <w:t xml:space="preserve">, what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technical artefacts</w:t>
      </w:r>
      <w:r>
        <w:rPr>
          <w:i/>
          <w:iCs/>
        </w:rPr>
        <w:t xml:space="preserve"> </w:t>
      </w:r>
      <w:r>
        <w:rPr>
          <w:i/>
          <w:iCs/>
        </w:rPr>
        <w:t xml:space="preserve">support the assessor’s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on-site / remote verification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vulnerability scans</w:t>
      </w:r>
      <w:r>
        <w:rPr>
          <w:i/>
          <w:iCs/>
        </w:rPr>
        <w:t xml:space="preserve">—without replacing the certification body’s test plan?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Scope of</w:t>
      </w:r>
      <w:r>
        <w:t xml:space="preserve"> </w:t>
      </w:r>
      <w:r>
        <w:rPr>
          <w:b/>
          <w:bCs/>
        </w:rPr>
        <w:t xml:space="preserve">in-scope devices</w:t>
      </w:r>
      <w:r>
        <w:t xml:space="preserve"> </w:t>
      </w:r>
      <w:r>
        <w:t xml:space="preserve">per your certification body, change windows for sensor install, a CMDB or cloud asset inventory for reconciliation, patch ticketing, and (for Plus) coordination with your</w:t>
      </w:r>
      <w:r>
        <w:t xml:space="preserve"> </w:t>
      </w:r>
      <w:r>
        <w:rPr>
          <w:b/>
          <w:bCs/>
        </w:rPr>
        <w:t xml:space="preserve">Cyber Essentials Plus assessor</w:t>
      </w:r>
      <w:r>
        <w:t xml:space="preserve"> </w:t>
      </w:r>
      <w:r>
        <w:t xml:space="preserve">on test windows.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1–2 to align scope; 3–4 for sensor and inventory; 5–6 for baseline visibility; 7–8 for policy design and enforcement; section 9 for</w:t>
      </w:r>
      <w:r>
        <w:t xml:space="preserve"> </w:t>
      </w:r>
      <w:r>
        <w:rPr>
          <w:b/>
          <w:bCs/>
        </w:rPr>
        <w:t xml:space="preserve">audit / evidence</w:t>
      </w:r>
      <w:r>
        <w:t xml:space="preserve"> </w:t>
      </w:r>
      <w:r>
        <w:t xml:space="preserve">ahead of assessment; section 10 for</w:t>
      </w:r>
      <w:r>
        <w:t xml:space="preserve"> </w:t>
      </w:r>
      <w:r>
        <w:rPr>
          <w:b/>
          <w:bCs/>
        </w:rPr>
        <w:t xml:space="preserve">boundaries</w:t>
      </w:r>
      <w:r>
        <w:t xml:space="preserve"> </w:t>
      </w:r>
      <w:r>
        <w:t xml:space="preserve">so you do not over-claim against the scheme.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CE1 workload-level firewall enforcement proof</w:t>
      </w:r>
    </w:p>
    <w:p>
      <w:pPr>
        <w:pStyle w:val="Compact"/>
        <w:numPr>
          <w:ilvl w:val="0"/>
          <w:numId w:val="1018"/>
        </w:numPr>
      </w:pPr>
      <w:r>
        <w:t xml:space="preserve">CE2 secure configuration baseline from agent inventory</w:t>
      </w:r>
    </w:p>
    <w:p>
      <w:pPr>
        <w:pStyle w:val="Compact"/>
        <w:numPr>
          <w:ilvl w:val="0"/>
          <w:numId w:val="1018"/>
        </w:numPr>
      </w:pPr>
      <w:r>
        <w:t xml:space="preserve">CE5 patch management evidence scoped to workloads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3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rPr>
          <w:b/>
          <w:bCs/>
        </w:rPr>
        <w:t xml:space="preserve">Cyber Essentials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UK government–endorsed</w:t>
      </w:r>
      <w:r>
        <w:t xml:space="preserve"> </w:t>
      </w:r>
      <w:r>
        <w:t xml:space="preserve">baseline certification. It does not replace ISO 27001, NIS2, or deep red-teaming—but it is often</w:t>
      </w:r>
      <w:r>
        <w:t xml:space="preserve"> </w:t>
      </w:r>
      <w:r>
        <w:rPr>
          <w:b/>
          <w:bCs/>
        </w:rPr>
        <w:t xml:space="preserve">contractually required</w:t>
      </w:r>
      <w:r>
        <w:t xml:space="preserve"> </w:t>
      </w:r>
      <w:r>
        <w:t xml:space="preserve">for public-sector supply chain work.</w:t>
      </w:r>
      <w:r>
        <w:t xml:space="preserve"> </w:t>
      </w:r>
      <w:r>
        <w:rPr>
          <w:b/>
          <w:bCs/>
        </w:rPr>
        <w:t xml:space="preserve">Cyber Essentials Plus</w:t>
      </w:r>
      <w:r>
        <w:t xml:space="preserve"> </w:t>
      </w:r>
      <w:r>
        <w:t xml:space="preserve">adds</w:t>
      </w:r>
      <w:r>
        <w:t xml:space="preserve"> </w:t>
      </w:r>
      <w:r>
        <w:rPr>
          <w:b/>
          <w:bCs/>
        </w:rPr>
        <w:t xml:space="preserve">independent technical verification</w:t>
      </w:r>
      <w:r>
        <w:t xml:space="preserve"> </w:t>
      </w:r>
      <w:r>
        <w:t xml:space="preserve">(including</w:t>
      </w:r>
      <w:r>
        <w:t xml:space="preserve"> </w:t>
      </w:r>
      <w:r>
        <w:rPr>
          <w:b/>
          <w:bCs/>
        </w:rPr>
        <w:t xml:space="preserve">penetration-style testing</w:t>
      </w:r>
      <w:r>
        <w:t xml:space="preserve"> </w:t>
      </w:r>
      <w:r>
        <w:t xml:space="preserve">and hands-on checks by an assessor) on top of the</w:t>
      </w:r>
      <w:r>
        <w:t xml:space="preserve"> </w:t>
      </w:r>
      <w:r>
        <w:rPr>
          <w:b/>
          <w:bCs/>
        </w:rPr>
        <w:t xml:space="preserve">Cyber Essentials</w:t>
      </w:r>
      <w:r>
        <w:t xml:space="preserve"> </w:t>
      </w:r>
      <w:r>
        <w:t xml:space="preserve">self-assessment questionnaire. CSW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certification body; it</w:t>
      </w:r>
      <w:r>
        <w:t xml:space="preserve"> </w:t>
      </w:r>
      <w:r>
        <w:rPr>
          <w:b/>
          <w:bCs/>
        </w:rPr>
        <w:t xml:space="preserve">produces technical evidence and controls</w:t>
      </w:r>
      <w:r>
        <w:t xml:space="preserve"> </w:t>
      </w:r>
      <w:r>
        <w:t xml:space="preserve">that often</w:t>
      </w:r>
      <w:r>
        <w:t xml:space="preserve"> </w:t>
      </w:r>
      <w:r>
        <w:rPr>
          <w:b/>
          <w:bCs/>
        </w:rPr>
        <w:t xml:space="preserve">exceed</w:t>
      </w:r>
      <w:r>
        <w:t xml:space="preserve"> </w:t>
      </w:r>
      <w:r>
        <w:t xml:space="preserve">the scheme minimum, demonstrating</w:t>
      </w:r>
      <w:r>
        <w:t xml:space="preserve"> </w:t>
      </w:r>
      <w:r>
        <w:rPr>
          <w:b/>
          <w:bCs/>
        </w:rPr>
        <w:t xml:space="preserve">security maturity</w:t>
      </w:r>
      <w:r>
        <w:t xml:space="preserve"> </w:t>
      </w:r>
      <w:r>
        <w:t xml:space="preserve">to auditors, customers, and internal risk committees.</w:t>
      </w:r>
    </w:p>
    <w:bookmarkStart w:id="21" w:name="X90ed0c494ab762967b6044e2cbedf9f5b112a32"/>
    <w:p>
      <w:pPr>
        <w:pStyle w:val="Heading3"/>
      </w:pPr>
      <w:r>
        <w:t xml:space="preserve">Scheme structure vs. CSW (five technical themes)</w:t>
      </w:r>
    </w:p>
    <w:p>
      <w:pPr>
        <w:pStyle w:val="FirstParagraph"/>
      </w:pPr>
      <w:r>
        <w:t xml:space="preserve">The NCSC scheme organises requirements into</w:t>
      </w:r>
      <w:r>
        <w:t xml:space="preserve"> </w:t>
      </w:r>
      <w:r>
        <w:rPr>
          <w:b/>
          <w:bCs/>
        </w:rPr>
        <w:t xml:space="preserve">five technical control areas</w:t>
      </w:r>
      <w:r>
        <w:t xml:space="preserve">. This reference design labels them</w:t>
      </w:r>
      <w:r>
        <w:t xml:space="preserve"> </w:t>
      </w:r>
      <w:r>
        <w:rPr>
          <w:b/>
          <w:bCs/>
        </w:rPr>
        <w:t xml:space="preserve">CE1–CE5</w:t>
      </w:r>
      <w:r>
        <w:t xml:space="preserve"> </w:t>
      </w:r>
      <w:r>
        <w:t xml:space="preserve">for cross-reference to implementation plans. Your assessor’s materials may order or word them slightly differently—map row-for-row to their checklist.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Cyber Essentials theme</w:t>
            </w:r>
          </w:p>
        </w:tc>
        <w:tc>
          <w:tcPr/>
          <w:p>
            <w:pPr>
              <w:pStyle w:val="Compact"/>
            </w:pPr>
            <w:r>
              <w:t xml:space="preserve">CSW role</w:t>
            </w:r>
          </w:p>
        </w:tc>
        <w:tc>
          <w:tcPr/>
          <w:p>
            <w:pPr>
              <w:pStyle w:val="Compact"/>
            </w:pPr>
            <w:r>
              <w:t xml:space="preserve">Evidence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CE1 — Firewalls &amp; Internet gateways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(workload firewall)</w:t>
            </w:r>
            <w:r>
              <w:t xml:space="preserve"> </w:t>
            </w:r>
            <w:r>
              <w:t xml:space="preserve">— host-based</w:t>
            </w:r>
            <w:r>
              <w:t xml:space="preserve"> </w:t>
            </w:r>
            <w:r>
              <w:rPr>
                <w:b/>
                <w:bCs/>
              </w:rPr>
              <w:t xml:space="preserve">microsegmentation</w:t>
            </w:r>
            <w:r>
              <w:t xml:space="preserve"> </w:t>
            </w:r>
            <w:r>
              <w:t xml:space="preserve">enforces</w:t>
            </w:r>
            <w:r>
              <w:t xml:space="preserve"> </w:t>
            </w:r>
            <w:r>
              <w:rPr>
                <w:b/>
                <w:bCs/>
              </w:rPr>
              <w:t xml:space="preserve">deny-by-default</w:t>
            </w:r>
            <w:r>
              <w:t xml:space="preserve"> </w:t>
            </w:r>
            <w:r>
              <w:t xml:space="preserve">between zones; complements perimeter firewalls</w:t>
            </w:r>
          </w:p>
        </w:tc>
        <w:tc>
          <w:tcPr/>
          <w:p>
            <w:pPr>
              <w:pStyle w:val="Compact"/>
            </w:pPr>
            <w:r>
              <w:t xml:space="preserve">Allow/deny rule exports, simulation vs enforcement reports, boundary diagrams backed by</w:t>
            </w:r>
            <w:r>
              <w:t xml:space="preserve"> </w:t>
            </w:r>
            <w:r>
              <w:rPr>
                <w:b/>
                <w:bCs/>
              </w:rPr>
              <w:t xml:space="preserve">observed</w:t>
            </w:r>
            <w:r>
              <w:t xml:space="preserve"> </w:t>
            </w:r>
            <w:r>
              <w:t xml:space="preserve">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CE2 — Secure configuration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(visibility + drift)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software inventory</w:t>
            </w:r>
            <w:r>
              <w:t xml:space="preserve"> </w:t>
            </w:r>
            <w:r>
              <w:t xml:space="preserve">(packages/versions);</w:t>
            </w:r>
            <w:r>
              <w:t xml:space="preserve"> </w:t>
            </w:r>
            <w:r>
              <w:rPr>
                <w:b/>
                <w:bCs/>
              </w:rPr>
              <w:t xml:space="preserve">baseline / drift</w:t>
            </w:r>
            <w:r>
              <w:t xml:space="preserve"> </w:t>
            </w:r>
            <w:r>
              <w:t xml:space="preserve">detection;</w:t>
            </w:r>
            <w:r>
              <w:t xml:space="preserve"> </w:t>
            </w:r>
            <w:r>
              <w:rPr>
                <w:b/>
                <w:bCs/>
              </w:rPr>
              <w:t xml:space="preserve">process &amp; listener</w:t>
            </w:r>
            <w:r>
              <w:t xml:space="preserve"> </w:t>
            </w:r>
            <w:r>
              <w:t xml:space="preserve">visibility for unnecessary services</w:t>
            </w:r>
          </w:p>
        </w:tc>
        <w:tc>
          <w:tcPr/>
          <w:p>
            <w:pPr>
              <w:pStyle w:val="Compact"/>
            </w:pPr>
            <w:r>
              <w:t xml:space="preserve">Inventory exports, drift alerts, listener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CE3 — User access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Supporting → strong with identity integration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identity-aware segmentation</w:t>
            </w:r>
            <w:r>
              <w:t xml:space="preserve"> </w:t>
            </w:r>
            <w:r>
              <w:t xml:space="preserve">restricts which users/processes can reach which workloads;</w:t>
            </w:r>
            <w:r>
              <w:t xml:space="preserve"> </w:t>
            </w:r>
            <w:r>
              <w:rPr>
                <w:b/>
                <w:bCs/>
              </w:rPr>
              <w:t xml:space="preserve">process context</w:t>
            </w:r>
            <w:r>
              <w:t xml:space="preserve"> </w:t>
            </w:r>
            <w:r>
              <w:t xml:space="preserve">surfaces</w:t>
            </w:r>
            <w:r>
              <w:t xml:space="preserve"> </w:t>
            </w:r>
            <w:r>
              <w:rPr>
                <w:b/>
                <w:bCs/>
              </w:rPr>
              <w:t xml:space="preserve">privileged</w:t>
            </w:r>
            <w:r>
              <w:t xml:space="preserve"> </w:t>
            </w: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Policy tied to identity labels; ADM with user context where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CE4 — Malware protection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Complementary</w:t>
            </w:r>
            <w:r>
              <w:t xml:space="preserve"> </w:t>
            </w:r>
            <w:r>
              <w:t xml:space="preserve">— CSW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w:r>
              <w:rPr>
                <w:b/>
                <w:bCs/>
              </w:rPr>
              <w:t xml:space="preserve">anti-malware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process monitoring</w:t>
            </w:r>
            <w:r>
              <w:t xml:space="preserve"> </w:t>
            </w:r>
            <w:r>
              <w:t xml:space="preserve">detects</w:t>
            </w:r>
            <w:r>
              <w:t xml:space="preserve"> </w:t>
            </w:r>
            <w:r>
              <w:rPr>
                <w:b/>
                <w:bCs/>
              </w:rPr>
              <w:t xml:space="preserve">anomalous / unseen</w:t>
            </w:r>
            <w:r>
              <w:t xml:space="preserve"> </w:t>
            </w:r>
            <w:r>
              <w:t xml:space="preserve">binaries;</w:t>
            </w:r>
            <w:r>
              <w:t xml:space="preserve"> </w:t>
            </w:r>
            <w:r>
              <w:rPr>
                <w:b/>
                <w:bCs/>
              </w:rPr>
              <w:t xml:space="preserve">forensic rules</w:t>
            </w:r>
            <w:r>
              <w:t xml:space="preserve"> </w:t>
            </w:r>
            <w:r>
              <w:t xml:space="preserve">flag suspicious patterns;</w:t>
            </w:r>
            <w:r>
              <w:t xml:space="preserve"> </w:t>
            </w:r>
            <w:r>
              <w:rPr>
                <w:b/>
                <w:bCs/>
              </w:rPr>
              <w:t xml:space="preserve">microsegmentation</w:t>
            </w:r>
            <w:r>
              <w:t xml:space="preserve"> </w:t>
            </w:r>
            <w:r>
              <w:t xml:space="preserve">limits</w:t>
            </w:r>
            <w:r>
              <w:t xml:space="preserve"> </w:t>
            </w:r>
            <w:r>
              <w:rPr>
                <w:b/>
                <w:bCs/>
              </w:rPr>
              <w:t xml:space="preserve">lateral movement</w:t>
            </w:r>
          </w:p>
        </w:tc>
        <w:tc>
          <w:tcPr/>
          <w:p>
            <w:pPr>
              <w:pStyle w:val="Compact"/>
            </w:pPr>
            <w:r>
              <w:t xml:space="preserve">Process anomaly alerts, forensic timeline exports, containment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CE5 — Security update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(prioritisation + inventory)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CVE awareness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EPSS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software inventory</w:t>
            </w:r>
            <w:r>
              <w:t xml:space="preserve"> </w:t>
            </w:r>
            <w:r>
              <w:t xml:space="preserve">tracks patch levels;</w:t>
            </w:r>
            <w:r>
              <w:t xml:space="preserve"> </w:t>
            </w:r>
            <w:r>
              <w:rPr>
                <w:b/>
                <w:bCs/>
              </w:rPr>
              <w:t xml:space="preserve">reachability analysis</w:t>
            </w:r>
            <w:r>
              <w:t xml:space="preserve"> </w:t>
            </w:r>
            <w:r>
              <w:t xml:space="preserve">prioritises exposed unpatched workloads</w:t>
            </w:r>
          </w:p>
        </w:tc>
        <w:tc>
          <w:tcPr/>
          <w:p>
            <w:pPr>
              <w:pStyle w:val="Compact"/>
            </w:pPr>
            <w:r>
              <w:t xml:space="preserve">Vulnerability + reachability reports, risk-ranked backlogs</w:t>
            </w:r>
          </w:p>
        </w:tc>
      </w:tr>
    </w:tbl>
    <w:bookmarkEnd w:id="21"/>
    <w:bookmarkStart w:id="22" w:name="X74b6fc94fb03891ba65f17490b4dcf8d9721f83"/>
    <w:p>
      <w:pPr>
        <w:pStyle w:val="Heading3"/>
      </w:pPr>
      <w:r>
        <w:t xml:space="preserve">Cyber Essentials vs. Cyber Essentials Plus (assessment model)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Cyber Essentials (basic)</w:t>
            </w:r>
          </w:p>
        </w:tc>
        <w:tc>
          <w:tcPr/>
          <w:p>
            <w:pPr>
              <w:pStyle w:val="Compact"/>
            </w:pPr>
            <w:r>
              <w:t xml:space="preserve">Cyber Essentials Plus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 style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Self-assessment questionnaire</w:t>
            </w:r>
            <w:r>
              <w:t xml:space="preserve"> </w:t>
            </w:r>
            <w:r>
              <w:t xml:space="preserve">+ declaration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Hands-on technical verification</w:t>
            </w:r>
            <w:r>
              <w:t xml:space="preserve"> </w:t>
            </w:r>
            <w:r>
              <w:t xml:space="preserve">by accredited assessor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Organiser attests controls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Internal/external technical checks</w:t>
            </w:r>
            <w:r>
              <w:t xml:space="preserve">, malware delivery tests, etc. (per assessor plan)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CSW’s role</w:t>
            </w:r>
          </w:p>
        </w:tc>
        <w:tc>
          <w:tcPr/>
          <w:p>
            <w:pPr>
              <w:pStyle w:val="Compact"/>
            </w:pPr>
            <w:r>
              <w:t xml:space="preserve">Evidence preparation for answers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enforcement and telemetry</w:t>
            </w:r>
            <w:r>
              <w:t xml:space="preserve"> </w:t>
            </w:r>
            <w:r>
              <w:t xml:space="preserve">during assessor activity;</w:t>
            </w:r>
            <w:r>
              <w:t xml:space="preserve"> </w:t>
            </w:r>
            <w:r>
              <w:rPr>
                <w:b/>
                <w:bCs/>
              </w:rPr>
              <w:t xml:space="preserve">pre/post</w:t>
            </w:r>
            <w:r>
              <w:t xml:space="preserve"> </w:t>
            </w:r>
            <w:r>
              <w:t xml:space="preserve">flow and policy exports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FirstParagraph"/>
      </w:pPr>
      <w:r>
        <w:t xml:space="preserve">Before deploying CSW sensors on</w:t>
      </w:r>
      <w:r>
        <w:t xml:space="preserve"> </w:t>
      </w:r>
      <w:r>
        <w:rPr>
          <w:b/>
          <w:bCs/>
        </w:rPr>
        <w:t xml:space="preserve">in-scope</w:t>
      </w:r>
      <w:r>
        <w:t xml:space="preserve"> </w:t>
      </w:r>
      <w:r>
        <w:t xml:space="preserve">systems:</w:t>
      </w:r>
    </w:p>
    <w:p>
      <w:pPr>
        <w:pStyle w:val="Compact"/>
        <w:numPr>
          <w:ilvl w:val="0"/>
          <w:numId w:val="1019"/>
        </w:numPr>
      </w:pPr>
      <w:r>
        <w:t xml:space="preserve">CSW cluster (SaaS or on-prem) is provisioned and reachable from workloads (</w:t>
      </w:r>
      <w:r>
        <w:rPr>
          <w:b/>
          <w:bCs/>
        </w:rPr>
        <w:t xml:space="preserve">HTTPS 443</w:t>
      </w:r>
      <w:r>
        <w:t xml:space="preserve"> </w:t>
      </w:r>
      <w:r>
        <w:t xml:space="preserve">outbound typical)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In-scope asset list</w:t>
      </w:r>
      <w:r>
        <w:t xml:space="preserve"> </w:t>
      </w:r>
      <w:r>
        <w:t xml:space="preserve">agreed with certification body (servers, laptops, firewalls—per scheme version)</w:t>
      </w:r>
    </w:p>
    <w:p>
      <w:pPr>
        <w:pStyle w:val="Compact"/>
        <w:numPr>
          <w:ilvl w:val="0"/>
          <w:numId w:val="1021"/>
        </w:numPr>
      </w:pPr>
      <w:r>
        <w:t xml:space="preserve">Linux/Windows sensor compatibility verified for all</w:t>
      </w:r>
      <w:r>
        <w:t xml:space="preserve"> </w:t>
      </w:r>
      <w:r>
        <w:rPr>
          <w:b/>
          <w:bCs/>
        </w:rPr>
        <w:t xml:space="preserve">Plus candidate</w:t>
      </w:r>
      <w:r>
        <w:t xml:space="preserve"> </w:t>
      </w:r>
      <w:r>
        <w:t xml:space="preserve">workloads</w:t>
      </w:r>
    </w:p>
    <w:p>
      <w:pPr>
        <w:pStyle w:val="Compact"/>
        <w:numPr>
          <w:ilvl w:val="0"/>
          <w:numId w:val="1022"/>
        </w:numPr>
      </w:pPr>
      <w:r>
        <w:t xml:space="preserve">Cloud accounts connected (</w:t>
      </w:r>
      <w:r>
        <w:rPr>
          <w:b/>
          <w:bCs/>
        </w:rPr>
        <w:t xml:space="preserve">AWS, Azure, GCP</w:t>
      </w:r>
      <w:r>
        <w:t xml:space="preserve">) via CSW cloud connectors where applicable</w:t>
      </w:r>
    </w:p>
    <w:p>
      <w:pPr>
        <w:pStyle w:val="Compact"/>
        <w:numPr>
          <w:ilvl w:val="0"/>
          <w:numId w:val="1023"/>
        </w:numPr>
      </w:pPr>
      <w:r>
        <w:t xml:space="preserve">Stakeholders: IT operations, security,</w:t>
      </w:r>
      <w:r>
        <w:t xml:space="preserve"> </w:t>
      </w:r>
      <w:r>
        <w:rPr>
          <w:b/>
          <w:bCs/>
        </w:rPr>
        <w:t xml:space="preserve">assessment lead</w:t>
      </w:r>
      <w:r>
        <w:t xml:space="preserve">, change management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Monitoring-only</w:t>
      </w:r>
      <w:r>
        <w:t xml:space="preserve"> </w:t>
      </w:r>
      <w:r>
        <w:t xml:space="preserve">phase approved before enforcement (recommended)</w:t>
      </w:r>
    </w:p>
    <w:p>
      <w:pPr>
        <w:pStyle w:val="Compact"/>
        <w:numPr>
          <w:ilvl w:val="0"/>
          <w:numId w:val="1025"/>
        </w:numPr>
      </w:pPr>
      <w:r>
        <w:t xml:space="preserve">Baseline change-freeze or tagging convention agreed (e.g.</w:t>
      </w:r>
      <w:r>
        <w:t xml:space="preserve"> </w:t>
      </w:r>
      <w:r>
        <w:rPr>
          <w:rStyle w:val="VerbatimChar"/>
        </w:rPr>
        <w:t xml:space="preserve">compliance:cyber-essentials-plus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8" w:name="Xb2ed0b8df7dcaa445650af34cb5a6c449cd2e62"/>
    <w:p>
      <w:pPr>
        <w:pStyle w:val="Heading2"/>
      </w:pPr>
      <w:r>
        <w:t xml:space="preserve">3. Phase 1 — Sensor deployment (Days 1–5)</w:t>
      </w:r>
    </w:p>
    <w:bookmarkStart w:id="25" w:name="X9178b1e11e802952dd9a87e8aea7ffcad9b93a8"/>
    <w:p>
      <w:pPr>
        <w:pStyle w:val="Heading3"/>
      </w:pPr>
      <w:r>
        <w:t xml:space="preserve">3.1 On-premises workloads</w:t>
      </w:r>
    </w:p>
    <w:p>
      <w:pPr>
        <w:pStyle w:val="FirstParagraph"/>
      </w:pPr>
      <w:r>
        <w:rPr>
          <w:b/>
          <w:bCs/>
        </w:rPr>
        <w:t xml:space="preserve">Install software sensors:</w:t>
      </w:r>
    </w:p>
    <w:p>
      <w:pPr>
        <w:pStyle w:val="SourceCode"/>
      </w:pPr>
      <w:r>
        <w:rPr>
          <w:rStyle w:val="CommentTok"/>
        </w:rPr>
        <w:t xml:space="preserve"># Linux (RHEL/CentOS/Rocky/Alma)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rpm </w:t>
      </w:r>
      <w:r>
        <w:rPr>
          <w:rStyle w:val="AttributeTok"/>
        </w:rPr>
        <w:t xml:space="preserve">-ivh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.rpm</w:t>
      </w:r>
      <w:r>
        <w:br/>
      </w:r>
      <w:r>
        <w:br/>
      </w:r>
      <w:r>
        <w:rPr>
          <w:rStyle w:val="CommentTok"/>
        </w:rPr>
        <w:t xml:space="preserve"># Debian / Ubuntu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.deb</w:t>
      </w:r>
      <w:r>
        <w:br/>
      </w:r>
      <w:r>
        <w:br/>
      </w:r>
      <w:r>
        <w:rPr>
          <w:rStyle w:val="CommentTok"/>
        </w:rPr>
        <w:t xml:space="preserve"># Verify agent service (name may vary slightly by package); example: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tet-sensor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csw-agent</w:t>
      </w:r>
    </w:p>
    <w:p>
      <w:pPr>
        <w:pStyle w:val="FirstParagraph"/>
      </w:pPr>
      <w:r>
        <w:rPr>
          <w:b/>
          <w:bCs/>
        </w:rPr>
        <w:t xml:space="preserve">Windows:</w:t>
      </w:r>
      <w:r>
        <w:t xml:space="preserve"> </w:t>
      </w:r>
      <w:r>
        <w:t xml:space="preserve">install the MSI supplied for your CSW release; confirm the service is</w:t>
      </w:r>
      <w: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t xml:space="preserve">and reporting to the correct cluster URL.</w:t>
      </w:r>
    </w:p>
    <w:p>
      <w:pPr>
        <w:pStyle w:val="BodyText"/>
      </w:pPr>
      <w:r>
        <w:rPr>
          <w:b/>
          <w:bCs/>
        </w:rPr>
        <w:t xml:space="preserve">Initial posture (recommended):</w:t>
      </w:r>
    </w:p>
    <w:p>
      <w:pPr>
        <w:pStyle w:val="Compact"/>
        <w:numPr>
          <w:ilvl w:val="0"/>
          <w:numId w:val="1026"/>
        </w:numPr>
      </w:pPr>
      <w:r>
        <w:t xml:space="preserve">Enforcement:</w:t>
      </w:r>
      <w:r>
        <w:t xml:space="preserve"> </w:t>
      </w:r>
      <w:r>
        <w:rPr>
          <w:b/>
          <w:bCs/>
        </w:rPr>
        <w:t xml:space="preserve">Monitoring only</w:t>
      </w:r>
      <w:r>
        <w:t xml:space="preserve"> </w:t>
      </w:r>
      <w:r>
        <w:t xml:space="preserve">until baselines exist</w:t>
      </w:r>
    </w:p>
    <w:p>
      <w:pPr>
        <w:pStyle w:val="Compact"/>
        <w:numPr>
          <w:ilvl w:val="0"/>
          <w:numId w:val="1026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process hash</w:t>
      </w:r>
      <w:r>
        <w:t xml:space="preserve">,</w:t>
      </w:r>
      <w:r>
        <w:t xml:space="preserve"> </w:t>
      </w:r>
      <w:r>
        <w:rPr>
          <w:b/>
          <w:bCs/>
        </w:rPr>
        <w:t xml:space="preserve">network flow</w:t>
      </w:r>
      <w:r>
        <w:t xml:space="preserve">, and</w:t>
      </w:r>
      <w:r>
        <w:t xml:space="preserve"> </w:t>
      </w:r>
      <w:r>
        <w:rPr>
          <w:b/>
          <w:bCs/>
        </w:rPr>
        <w:t xml:space="preserve">vulnerability</w:t>
      </w:r>
      <w:r>
        <w:t xml:space="preserve"> </w:t>
      </w:r>
      <w:r>
        <w:t xml:space="preserve">telemetry where licensed</w:t>
      </w:r>
    </w:p>
    <w:p>
      <w:pPr>
        <w:pStyle w:val="Compact"/>
        <w:numPr>
          <w:ilvl w:val="0"/>
          <w:numId w:val="1026"/>
        </w:numPr>
      </w:pPr>
      <w:r>
        <w:t xml:space="preserve">Apply tags:</w:t>
      </w:r>
      <w:r>
        <w:t xml:space="preserve"> </w:t>
      </w:r>
      <w:r>
        <w:rPr>
          <w:rStyle w:val="VerbatimChar"/>
        </w:rPr>
        <w:t xml:space="preserve">env:production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compliance:cyber-essentials-plus</w:t>
      </w:r>
      <w:r>
        <w:t xml:space="preserve">,</w:t>
      </w:r>
      <w:r>
        <w:t xml:space="preserve"> </w:t>
      </w:r>
      <w:r>
        <w:rPr>
          <w:rStyle w:val="VerbatimChar"/>
        </w:rPr>
        <w:t xml:space="preserve">ce-scope:in</w:t>
      </w:r>
    </w:p>
    <w:bookmarkEnd w:id="25"/>
    <w:bookmarkStart w:id="26" w:name="Xd0b0ef6dceaac6955235f831e88e249a16d9b2a"/>
    <w:p>
      <w:pPr>
        <w:pStyle w:val="Heading3"/>
      </w:pPr>
      <w:r>
        <w:t xml:space="preserve">3.2 Cloud workloads</w:t>
      </w:r>
    </w:p>
    <w:p>
      <w:pPr>
        <w:pStyle w:val="FirstParagraph"/>
      </w:pPr>
      <w:r>
        <w:rPr>
          <w:b/>
          <w:bCs/>
        </w:rPr>
        <w:t xml:space="preserve">Option A — Sensor on every in-scope VM:</w:t>
      </w:r>
      <w:r>
        <w:t xml:space="preserve"> </w:t>
      </w:r>
      <w:r>
        <w:t xml:space="preserve">same as on-prem.</w:t>
      </w:r>
    </w:p>
    <w:p>
      <w:pPr>
        <w:pStyle w:val="BodyText"/>
      </w:pPr>
      <w:r>
        <w:rPr>
          <w:b/>
          <w:bCs/>
        </w:rPr>
        <w:t xml:space="preserve">Option B — Cloud connectors (agentless breadth):</w:t>
      </w:r>
    </w:p>
    <w:p>
      <w:pPr>
        <w:pStyle w:val="SourceCode"/>
      </w:pPr>
      <w:r>
        <w:rPr>
          <w:rStyle w:val="VerbatimChar"/>
        </w:rPr>
        <w:t xml:space="preserve">CSW UI → Platform → External Orchestrators</w:t>
      </w:r>
      <w:r>
        <w:br/>
      </w:r>
      <w:r>
        <w:rPr>
          <w:rStyle w:val="VerbatimChar"/>
        </w:rPr>
        <w:t xml:space="preserve">  → Add AWS / Azure / GCP connector</w:t>
      </w:r>
      <w:r>
        <w:br/>
      </w:r>
      <w:r>
        <w:rPr>
          <w:rStyle w:val="VerbatimChar"/>
        </w:rPr>
        <w:t xml:space="preserve">  → Least-privilege IAM / service principal</w:t>
      </w:r>
      <w:r>
        <w:br/>
      </w:r>
      <w:r>
        <w:rPr>
          <w:rStyle w:val="VerbatimChar"/>
        </w:rPr>
        <w:t xml:space="preserve">  → Enable flow-related ingestion per connector documentation</w:t>
      </w:r>
    </w:p>
    <w:bookmarkEnd w:id="26"/>
    <w:bookmarkStart w:id="27" w:name="X0741187bb85135972034e4c18a14cb393faf67a"/>
    <w:p>
      <w:pPr>
        <w:pStyle w:val="Heading3"/>
      </w:pPr>
      <w:r>
        <w:t xml:space="preserve">3.3 Sensor validation</w:t>
      </w:r>
    </w:p>
    <w:p>
      <w:pPr>
        <w:pStyle w:val="SourceCode"/>
      </w:pPr>
      <w:r>
        <w:rPr>
          <w:rStyle w:val="VerbatimChar"/>
        </w:rPr>
        <w:t xml:space="preserve">CSW UI → Manage → Agents</w:t>
      </w:r>
      <w:r>
        <w:br/>
      </w:r>
      <w:r>
        <w:rPr>
          <w:rStyle w:val="VerbatimChar"/>
        </w:rPr>
        <w:t xml:space="preserve">  → Status: Active for all in-scope hosts</w:t>
      </w:r>
      <w:r>
        <w:br/>
      </w:r>
      <w:r>
        <w:rPr>
          <w:rStyle w:val="VerbatimChar"/>
        </w:rPr>
        <w:t xml:space="preserve">  → Version alignment across cluster</w:t>
      </w:r>
      <w:r>
        <w:br/>
      </w:r>
      <w:r>
        <w:rPr>
          <w:rStyle w:val="VerbatimChar"/>
        </w:rPr>
        <w:t xml:space="preserve">  → Confirm telemetry indicators (flows / inventory updating)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b8dd635992fab6847f64941f96a44ebc4299d04"/>
    <w:p>
      <w:pPr>
        <w:pStyle w:val="Heading2"/>
      </w:pPr>
      <w:r>
        <w:t xml:space="preserve">4. Phase 2 — Scope &amp; inventory design (Days 6–10)</w:t>
      </w:r>
    </w:p>
    <w:bookmarkStart w:id="29" w:name="X3001cf0a94dd25354e65c9c31b03296d40135cf"/>
    <w:p>
      <w:pPr>
        <w:pStyle w:val="Heading3"/>
      </w:pPr>
      <w:r>
        <w:t xml:space="preserve">4.1 Scope architecture (UK enterprise pattern)</w:t>
      </w:r>
    </w:p>
    <w:p>
      <w:pPr>
        <w:pStyle w:val="FirstParagraph"/>
      </w:pPr>
      <w:r>
        <w:t xml:space="preserve">Design scopes around</w:t>
      </w:r>
      <w:r>
        <w:t xml:space="preserve"> </w:t>
      </w:r>
      <w:r>
        <w:rPr>
          <w:b/>
          <w:bCs/>
        </w:rPr>
        <w:t xml:space="preserve">trust zones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data sensitivity</w:t>
      </w:r>
      <w:r>
        <w:t xml:space="preserve">—mirroring how you describe</w:t>
      </w:r>
      <w:r>
        <w:t xml:space="preserve"> </w:t>
      </w:r>
      <w:r>
        <w:rPr>
          <w:b/>
          <w:bCs/>
        </w:rPr>
        <w:t xml:space="preserve">firewall zones</w:t>
      </w:r>
      <w:r>
        <w:t xml:space="preserve"> </w:t>
      </w:r>
      <w:r>
        <w:t xml:space="preserve">to an assessor:</w:t>
      </w:r>
    </w:p>
    <w:p>
      <w:pPr>
        <w:pStyle w:val="SourceCode"/>
      </w:pP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└── UK-Org</w:t>
      </w:r>
      <w:r>
        <w:br/>
      </w:r>
      <w:r>
        <w:rPr>
          <w:rStyle w:val="VerbatimChar"/>
        </w:rPr>
        <w:t xml:space="preserve">    ├── CE-In-Scope-Production</w:t>
      </w:r>
      <w:r>
        <w:br/>
      </w:r>
      <w:r>
        <w:rPr>
          <w:rStyle w:val="VerbatimChar"/>
        </w:rPr>
        <w:t xml:space="preserve">    │   ├── App-Servers</w:t>
      </w:r>
      <w:r>
        <w:br/>
      </w:r>
      <w:r>
        <w:rPr>
          <w:rStyle w:val="VerbatimChar"/>
        </w:rPr>
        <w:t xml:space="preserve">    │   ├── DB-Servers</w:t>
      </w:r>
      <w:r>
        <w:br/>
      </w:r>
      <w:r>
        <w:rPr>
          <w:rStyle w:val="VerbatimChar"/>
        </w:rPr>
        <w:t xml:space="preserve">    │   └── Admin-Jump-Hosts</w:t>
      </w:r>
      <w:r>
        <w:br/>
      </w:r>
      <w:r>
        <w:rPr>
          <w:rStyle w:val="VerbatimChar"/>
        </w:rPr>
        <w:t xml:space="preserve">    ├── Corporate-Standard</w:t>
      </w:r>
      <w:r>
        <w:br/>
      </w:r>
      <w:r>
        <w:rPr>
          <w:rStyle w:val="VerbatimChar"/>
        </w:rPr>
        <w:t xml:space="preserve">    ├── Development (often out of CE scope—confirm with assessor)</w:t>
      </w:r>
      <w:r>
        <w:br/>
      </w:r>
      <w:r>
        <w:rPr>
          <w:rStyle w:val="VerbatimChar"/>
        </w:rPr>
        <w:t xml:space="preserve">    └── Partner-Connectivity</w:t>
      </w:r>
    </w:p>
    <w:bookmarkEnd w:id="29"/>
    <w:bookmarkStart w:id="30" w:name="X12530dd178c56c433d0309082b3abfe41e7e589"/>
    <w:p>
      <w:pPr>
        <w:pStyle w:val="Heading3"/>
      </w:pPr>
      <w:r>
        <w:t xml:space="preserve">4.2 Auto-discovery filters (examples)</w:t>
      </w:r>
    </w:p>
    <w:p>
      <w:pPr>
        <w:pStyle w:val="SourceCode"/>
      </w:pPr>
      <w:r>
        <w:rPr>
          <w:rStyle w:val="VerbatimChar"/>
        </w:rPr>
        <w:t xml:space="preserve">Filter: DB-Listeners</w:t>
      </w:r>
      <w:r>
        <w:br/>
      </w:r>
      <w:r>
        <w:rPr>
          <w:rStyle w:val="VerbatimChar"/>
        </w:rPr>
        <w:t xml:space="preserve">  - Process: mysqld, postgres, sqlservr, oracle</w:t>
      </w:r>
      <w:r>
        <w:br/>
      </w:r>
      <w:r>
        <w:rPr>
          <w:rStyle w:val="VerbatimChar"/>
        </w:rPr>
        <w:t xml:space="preserve">  - Ports: 3306, 5432, 1433, 1521</w:t>
      </w:r>
      <w:r>
        <w:br/>
      </w:r>
      <w:r>
        <w:br/>
      </w:r>
      <w:r>
        <w:rPr>
          <w:rStyle w:val="VerbatimChar"/>
        </w:rPr>
        <w:t xml:space="preserve">Filter: High-Risk-Services</w:t>
      </w:r>
      <w:r>
        <w:br/>
      </w:r>
      <w:r>
        <w:rPr>
          <w:rStyle w:val="VerbatimChar"/>
        </w:rPr>
        <w:t xml:space="preserve">  - Ports: 22, 3389, 445, 135, 5985</w:t>
      </w:r>
    </w:p>
    <w:bookmarkEnd w:id="30"/>
    <w:bookmarkStart w:id="31" w:name="X457cf5c2110a0f53d6105bb98217dcb8150e368"/>
    <w:p>
      <w:pPr>
        <w:pStyle w:val="Heading3"/>
      </w:pPr>
      <w:r>
        <w:t xml:space="preserve">4.3 Labelling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ce-scope</w:t>
            </w:r>
          </w:p>
        </w:tc>
        <w:tc>
          <w:tcPr/>
          <w:p>
            <w:pPr>
              <w:pStyle w:val="Compact"/>
            </w:pPr>
            <w:r>
              <w:t xml:space="preserve">in, out</w:t>
            </w:r>
          </w:p>
        </w:tc>
        <w:tc>
          <w:tcPr/>
          <w:p>
            <w:pPr>
              <w:pStyle w:val="Compact"/>
            </w:pPr>
            <w:r>
              <w:t xml:space="preserve">In-scope for certification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production, dev</w:t>
            </w:r>
          </w:p>
        </w:tc>
        <w:tc>
          <w:tcPr/>
          <w:p>
            <w:pPr>
              <w:pStyle w:val="Compact"/>
            </w:pPr>
            <w:r>
              <w:t xml:space="preserve">Separates test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web, app, data</w:t>
            </w:r>
          </w:p>
        </w:tc>
        <w:tc>
          <w:tcPr/>
          <w:p>
            <w:pPr>
              <w:pStyle w:val="Compact"/>
            </w:pPr>
            <w:r>
              <w:t xml:space="preserve">Segmentation policy grouping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team name</w:t>
            </w:r>
          </w:p>
        </w:tc>
        <w:tc>
          <w:tcPr/>
          <w:p>
            <w:pPr>
              <w:pStyle w:val="Compact"/>
            </w:pPr>
            <w:r>
              <w:t xml:space="preserve">Accountability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X9afe82557f9b78e47ed7d3aaee7df9d9ebb4f30"/>
    <w:p>
      <w:pPr>
        <w:pStyle w:val="Heading2"/>
      </w:pPr>
      <w:r>
        <w:t xml:space="preserve">5. Phase 3 — Visibility &amp; baseline (Days 11–25)</w:t>
      </w:r>
    </w:p>
    <w:bookmarkStart w:id="33" w:name="X12081d41c24fbcedc4f8c56c8eea4e6db6b5893"/>
    <w:p>
      <w:pPr>
        <w:pStyle w:val="Heading3"/>
      </w:pPr>
      <w:r>
        <w:t xml:space="preserve">5.1 Application Dependency Mapping (ADM)</w:t>
      </w:r>
    </w:p>
    <w:p>
      <w:pPr>
        <w:pStyle w:val="FirstParagraph"/>
      </w:pPr>
      <w:r>
        <w:t xml:space="preserve">ADM builds the</w:t>
      </w:r>
      <w:r>
        <w:t xml:space="preserve"> </w:t>
      </w:r>
      <w:r>
        <w:rPr>
          <w:b/>
          <w:bCs/>
        </w:rPr>
        <w:t xml:space="preserve">observed network map</w:t>
      </w:r>
      <w:r>
        <w:t xml:space="preserve"> </w:t>
      </w:r>
      <w:r>
        <w:t xml:space="preserve">assessors expect you to understand—useful for</w:t>
      </w:r>
      <w:r>
        <w:t xml:space="preserve"> </w:t>
      </w:r>
      <w:r>
        <w:rPr>
          <w:b/>
          <w:bCs/>
        </w:rPr>
        <w:t xml:space="preserve">CE1</w:t>
      </w:r>
      <w:r>
        <w:t xml:space="preserve"> </w:t>
      </w:r>
      <w:r>
        <w:t xml:space="preserve">(boundaries) and</w:t>
      </w:r>
      <w:r>
        <w:t xml:space="preserve"> </w:t>
      </w:r>
      <w:r>
        <w:rPr>
          <w:b/>
          <w:bCs/>
        </w:rPr>
        <w:t xml:space="preserve">CE5</w:t>
      </w:r>
      <w:r>
        <w:t xml:space="preserve"> </w:t>
      </w:r>
      <w:r>
        <w:t xml:space="preserve">(what is reachable from where).</w:t>
      </w:r>
    </w:p>
    <w:p>
      <w:pPr>
        <w:pStyle w:val="SourceCode"/>
      </w:pPr>
      <w:r>
        <w:rPr>
          <w:rStyle w:val="VerbatimChar"/>
        </w:rPr>
        <w:t xml:space="preserve">CSW UI → Investigate → Application Dependency Mapping</w:t>
      </w:r>
      <w:r>
        <w:br/>
      </w:r>
      <w:r>
        <w:rPr>
          <w:rStyle w:val="VerbatimChar"/>
        </w:rPr>
        <w:t xml:space="preserve">  → New workspace: "UK-CE-Plus-ADM"</w:t>
      </w:r>
      <w:r>
        <w:br/>
      </w:r>
      <w:r>
        <w:rPr>
          <w:rStyle w:val="VerbatimChar"/>
        </w:rPr>
        <w:t xml:space="preserve">  → Scope: CE-In-Scope-Production</w:t>
      </w:r>
      <w:r>
        <w:br/>
      </w:r>
      <w:r>
        <w:rPr>
          <w:rStyle w:val="VerbatimChar"/>
        </w:rPr>
        <w:t xml:space="preserve">  → Window: 2–4 weeks (include payroll / month-end if applicable)</w:t>
      </w:r>
      <w:r>
        <w:br/>
      </w:r>
      <w:r>
        <w:rPr>
          <w:rStyle w:val="VerbatimChar"/>
        </w:rPr>
        <w:t xml:space="preserve">  → Enable process context (and user context if sensors support)</w:t>
      </w:r>
    </w:p>
    <w:bookmarkEnd w:id="33"/>
    <w:bookmarkStart w:id="34" w:name="X0f87b3213e9bac9cb429f30bede288d9e734d62"/>
    <w:p>
      <w:pPr>
        <w:pStyle w:val="Heading3"/>
      </w:pPr>
      <w:r>
        <w:t xml:space="preserve">5.2 Baseline and secure configuration (CE2)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Assessor-relevant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inventory</w:t>
            </w:r>
          </w:p>
        </w:tc>
        <w:tc>
          <w:tcPr/>
          <w:p>
            <w:pPr>
              <w:pStyle w:val="Compact"/>
            </w:pPr>
            <w:r>
              <w:t xml:space="preserve">Installed packages / versions</w:t>
            </w:r>
          </w:p>
        </w:tc>
        <w:tc>
          <w:tcPr/>
          <w:p>
            <w:pPr>
              <w:pStyle w:val="Compact"/>
            </w:pPr>
            <w:r>
              <w:t xml:space="preserve">Export per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from gold image</w:t>
            </w:r>
          </w:p>
        </w:tc>
        <w:tc>
          <w:tcPr/>
          <w:p>
            <w:pPr>
              <w:pStyle w:val="Compact"/>
            </w:pPr>
            <w:r>
              <w:t xml:space="preserve">Baseline deviation detection</w:t>
            </w:r>
          </w:p>
        </w:tc>
        <w:tc>
          <w:tcPr/>
          <w:p>
            <w:pPr>
              <w:pStyle w:val="Compact"/>
            </w:pPr>
            <w:r>
              <w:t xml:space="preserve">Drift incidents with timestamps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Unnecessary services</w:t>
            </w:r>
          </w:p>
        </w:tc>
        <w:tc>
          <w:tcPr/>
          <w:p>
            <w:pPr>
              <w:pStyle w:val="Compact"/>
            </w:pPr>
            <w:r>
              <w:t xml:space="preserve">Listening processes</w:t>
            </w:r>
          </w:p>
        </w:tc>
        <w:tc>
          <w:tcPr/>
          <w:p>
            <w:pPr>
              <w:pStyle w:val="Compact"/>
            </w:pPr>
            <w:r>
              <w:t xml:space="preserve">Listener report by scope</w:t>
            </w:r>
          </w:p>
        </w:tc>
      </w:tr>
    </w:tbl>
    <w:p>
      <w:pPr>
        <w:pStyle w:val="BodyText"/>
      </w:pPr>
      <w:r>
        <w:t xml:space="preserve">Document</w:t>
      </w:r>
      <w:r>
        <w:t xml:space="preserve"> </w:t>
      </w:r>
      <w:r>
        <w:rPr>
          <w:b/>
          <w:bCs/>
        </w:rPr>
        <w:t xml:space="preserve">who approves</w:t>
      </w:r>
      <w:r>
        <w:t xml:space="preserve"> </w:t>
      </w:r>
      <w:r>
        <w:t xml:space="preserve">baseline changes in your change tool—CSW surfaces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changed;</w:t>
      </w:r>
      <w:r>
        <w:t xml:space="preserve"> </w:t>
      </w:r>
      <w:r>
        <w:rPr>
          <w:b/>
          <w:bCs/>
        </w:rPr>
        <w:t xml:space="preserve">policy</w:t>
      </w:r>
      <w:r>
        <w:t xml:space="preserve"> </w:t>
      </w:r>
      <w:r>
        <w:t xml:space="preserve">records</w:t>
      </w:r>
      <w:r>
        <w:t xml:space="preserve"> </w:t>
      </w:r>
      <w:r>
        <w:rPr>
          <w:i/>
          <w:iCs/>
        </w:rPr>
        <w:t xml:space="preserve">who authorised</w:t>
      </w:r>
      <w:r>
        <w:t xml:space="preserve"> </w:t>
      </w:r>
      <w:r>
        <w:t xml:space="preserve">it.</w:t>
      </w:r>
    </w:p>
    <w:bookmarkEnd w:id="34"/>
    <w:bookmarkStart w:id="35" w:name="X9c8547f4e634d719812220552dd732b1b497fe1"/>
    <w:p>
      <w:pPr>
        <w:pStyle w:val="Heading3"/>
      </w:pPr>
      <w:r>
        <w:t xml:space="preserve">5.3 Patch posture visibility (CE5)</w:t>
      </w:r>
    </w:p>
    <w:p>
      <w:pPr>
        <w:pStyle w:val="SourceCode"/>
      </w:pPr>
      <w:r>
        <w:rPr>
          <w:rStyle w:val="VerbatimChar"/>
        </w:rPr>
        <w:t xml:space="preserve">CSW UI → Investigate → Vulnerabilities (or Vulnerability Report — per release)</w:t>
      </w:r>
      <w:r>
        <w:br/>
      </w:r>
      <w:r>
        <w:rPr>
          <w:rStyle w:val="VerbatimChar"/>
        </w:rPr>
        <w:t xml:space="preserve">  → Scope: CE-In-Scope-Production</w:t>
      </w:r>
      <w:r>
        <w:br/>
      </w:r>
      <w:r>
        <w:rPr>
          <w:rStyle w:val="VerbatimChar"/>
        </w:rPr>
        <w:t xml:space="preserve">  → Sort by CVSS / exploit intel / EPSS where available</w:t>
      </w:r>
      <w:r>
        <w:br/>
      </w:r>
      <w:r>
        <w:rPr>
          <w:rStyle w:val="VerbatimChar"/>
        </w:rPr>
        <w:t xml:space="preserve">  → Add reachability context (exposed to untrusted networks?)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56042c64ce9ac088687287dda71a3ed40308e3c"/>
    <w:p>
      <w:pPr>
        <w:pStyle w:val="Heading2"/>
      </w:pPr>
      <w:r>
        <w:t xml:space="preserve">6. Phase 4 — Policy design (Days 26–40)</w:t>
      </w:r>
    </w:p>
    <w:p>
      <w:pPr>
        <w:pStyle w:val="FirstParagraph"/>
      </w:pPr>
      <w:r>
        <w:t xml:space="preserve">Translate</w:t>
      </w:r>
      <w:r>
        <w:t xml:space="preserve"> </w:t>
      </w:r>
      <w:r>
        <w:rPr>
          <w:b/>
          <w:bCs/>
        </w:rPr>
        <w:t xml:space="preserve">Cyber Essentials</w:t>
      </w:r>
      <w:r>
        <w:t xml:space="preserve"> </w:t>
      </w:r>
      <w:r>
        <w:t xml:space="preserve">intent into</w:t>
      </w:r>
      <w:r>
        <w:t xml:space="preserve"> </w:t>
      </w:r>
      <w:r>
        <w:rPr>
          <w:b/>
          <w:bCs/>
        </w:rPr>
        <w:t xml:space="preserve">CSW segmentation</w:t>
      </w:r>
      <w:r>
        <w:t xml:space="preserve"> </w:t>
      </w:r>
      <w:r>
        <w:t xml:space="preserve">workspaces.</w:t>
      </w:r>
      <w:r>
        <w:t xml:space="preserve"> </w:t>
      </w:r>
      <w:r>
        <w:rPr>
          <w:b/>
          <w:bCs/>
        </w:rPr>
        <w:t xml:space="preserve">Perimeter firewalls</w:t>
      </w:r>
      <w:r>
        <w:t xml:space="preserve"> </w:t>
      </w:r>
      <w:r>
        <w:t xml:space="preserve">remain in scope for CE1; CSW proves</w:t>
      </w:r>
      <w:r>
        <w:t xml:space="preserve"> </w:t>
      </w:r>
      <w:r>
        <w:rPr>
          <w:b/>
          <w:bCs/>
        </w:rPr>
        <w:t xml:space="preserve">workload-level</w:t>
      </w:r>
      <w:r>
        <w:t xml:space="preserve"> </w:t>
      </w:r>
      <w:r>
        <w:t xml:space="preserve">enforcement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boundary.</w:t>
      </w:r>
    </w:p>
    <w:bookmarkStart w:id="37" w:name="Xa817d2e3ef5b9b05614f0141f2ffa99f6d75003"/>
    <w:p>
      <w:pPr>
        <w:pStyle w:val="Heading3"/>
      </w:pPr>
      <w:r>
        <w:t xml:space="preserve">6.1 Policy themes (conceptual)</w:t>
      </w:r>
    </w:p>
    <w:p>
      <w:pPr>
        <w:pStyle w:val="FirstParagraph"/>
      </w:pPr>
      <w:r>
        <w:rPr>
          <w:b/>
          <w:bCs/>
        </w:rPr>
        <w:t xml:space="preserve">Deny-by-default matrix (CE1 / lateral containment):</w:t>
      </w:r>
    </w:p>
    <w:p>
      <w:pPr>
        <w:pStyle w:val="SourceCode"/>
      </w:pPr>
      <w:r>
        <w:rPr>
          <w:rStyle w:val="VerbatimChar"/>
        </w:rPr>
        <w:t xml:space="preserve">DENY: Any → DB-Tier (default deny inbound)</w:t>
      </w:r>
      <w:r>
        <w:br/>
      </w:r>
      <w:r>
        <w:rPr>
          <w:rStyle w:val="VerbatimChar"/>
        </w:rPr>
        <w:t xml:space="preserve">DENY: App-Tier → Internet (except approved proxy / patch endpoints)</w:t>
      </w:r>
      <w:r>
        <w:br/>
      </w:r>
      <w:r>
        <w:rPr>
          <w:rStyle w:val="VerbatimChar"/>
        </w:rPr>
        <w:t xml:space="preserve">DENY: Corporate-Standard → CE-In-Scope-Production (except jump host paths)</w:t>
      </w:r>
    </w:p>
    <w:p>
      <w:pPr>
        <w:pStyle w:val="FirstParagraph"/>
      </w:pPr>
      <w:r>
        <w:rPr>
          <w:b/>
          <w:bCs/>
        </w:rPr>
        <w:t xml:space="preserve">Allowlists (least privilege — CE3 alignment):</w:t>
      </w:r>
    </w:p>
    <w:p>
      <w:pPr>
        <w:pStyle w:val="SourceCode"/>
      </w:pPr>
      <w:r>
        <w:rPr>
          <w:rStyle w:val="VerbatimChar"/>
        </w:rPr>
        <w:t xml:space="preserve">ALLOW: App-Servers → DB-Servers (tcp/1433 or tcp/5432 — prefer TLS/native encryption per app)</w:t>
      </w:r>
      <w:r>
        <w:br/>
      </w:r>
      <w:r>
        <w:rPr>
          <w:rStyle w:val="VerbatimChar"/>
        </w:rPr>
        <w:t xml:space="preserve">ALLOW: Admin-Jump-Hosts → App-Servers (tcp/22, tcp/3389)</w:t>
      </w:r>
      <w:r>
        <w:br/>
      </w:r>
      <w:r>
        <w:rPr>
          <w:rStyle w:val="VerbatimChar"/>
        </w:rPr>
        <w:t xml:space="preserve">ALLOW: CE-In-Scope-Production → Approved-Patch-Mirrors (tcp/443)</w:t>
      </w:r>
    </w:p>
    <w:p>
      <w:pPr>
        <w:pStyle w:val="FirstParagraph"/>
      </w:pPr>
      <w:r>
        <w:rPr>
          <w:b/>
          <w:bCs/>
        </w:rPr>
        <w:t xml:space="preserve">Plaintext and risky protocol detection (pairs with CE2/CE4 narratives):</w:t>
      </w:r>
    </w:p>
    <w:p>
      <w:pPr>
        <w:pStyle w:val="SourceCode"/>
      </w:pPr>
      <w:r>
        <w:rPr>
          <w:rStyle w:val="VerbatimChar"/>
        </w:rPr>
        <w:t xml:space="preserve">ALERT or DENY: sensitive scopes using cleartext where TLS is mandated</w:t>
      </w:r>
      <w:r>
        <w:br/>
      </w:r>
      <w:r>
        <w:rPr>
          <w:rStyle w:val="VerbatimChar"/>
        </w:rPr>
        <w:t xml:space="preserve">  (e.g. HTTP to admin interfaces, legacy SMB patterns — tune to your standard)</w:t>
      </w:r>
    </w:p>
    <w:bookmarkEnd w:id="37"/>
    <w:bookmarkStart w:id="38" w:name="Xff9b3e67280fb199521836392b13ead0c1ffc98"/>
    <w:p>
      <w:pPr>
        <w:pStyle w:val="Heading3"/>
      </w:pPr>
      <w:r>
        <w:t xml:space="preserve">6.2 Policy workspace setup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New workspace: "UK-CE-Plus-Enforcement"</w:t>
      </w:r>
      <w:r>
        <w:br/>
      </w:r>
      <w:r>
        <w:rPr>
          <w:rStyle w:val="VerbatimChar"/>
        </w:rPr>
        <w:t xml:space="preserve">  → Scope: CE-In-Scope-Production</w:t>
      </w:r>
      <w:r>
        <w:br/>
      </w:r>
      <w:r>
        <w:rPr>
          <w:rStyle w:val="VerbatimChar"/>
        </w:rPr>
        <w:t xml:space="preserve">  → Import ADM-suggested policies → reconcile with intended architecture</w:t>
      </w:r>
      <w:r>
        <w:br/>
      </w:r>
      <w:r>
        <w:rPr>
          <w:rStyle w:val="VerbatimChar"/>
        </w:rPr>
        <w:t xml:space="preserve">  → Phase: Simulation → Enforcement (staged)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7eddf4e247329e4b7d652aa8435b4aef15a50ff"/>
    <w:p>
      <w:pPr>
        <w:pStyle w:val="Heading2"/>
      </w:pPr>
      <w:r>
        <w:t xml:space="preserve">7. Phase 5 — Enforcement (Days 41–60+)</w:t>
      </w:r>
    </w:p>
    <w:bookmarkStart w:id="40" w:name="Xa6a4d4f639d2142fa8d0eb3b375c2c39d88243f"/>
    <w:p>
      <w:pPr>
        <w:pStyle w:val="Heading3"/>
      </w:pPr>
      <w:r>
        <w:t xml:space="preserve">7.1 Recommended progression</w:t>
      </w:r>
    </w:p>
    <w:p>
      <w:pPr>
        <w:pStyle w:val="FirstParagraph"/>
      </w:pPr>
      <w:r>
        <w:t xml:space="preserve">| Stage | Mode | Duration | Purpose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A | Simulation | 2–3 weeks | Tune rules before assessor visit |</w:t>
      </w:r>
      <w:r>
        <w:t xml:space="preserve"> </w:t>
      </w:r>
      <w:r>
        <w:t xml:space="preserve">| B | Enforce</w:t>
      </w:r>
      <w:r>
        <w:t xml:space="preserve"> </w:t>
      </w:r>
      <w:r>
        <w:rPr>
          <w:b/>
          <w:bCs/>
        </w:rPr>
        <w:t xml:space="preserve">obvious</w:t>
      </w:r>
      <w:r>
        <w:t xml:space="preserve"> </w:t>
      </w:r>
      <w:r>
        <w:t xml:space="preserve">deny rules | 1 week | Close high-risk paths |</w:t>
      </w:r>
      <w:r>
        <w:t xml:space="preserve"> </w:t>
      </w:r>
      <w:r>
        <w:t xml:space="preserve">| C | Full enforcement | Ongoing | Production baseline for Plus |</w:t>
      </w:r>
    </w:p>
    <w:bookmarkEnd w:id="40"/>
    <w:bookmarkStart w:id="41" w:name="Xc61d4b4d7d9eeeefa09ecb4f62b8effa5ccfa05"/>
    <w:p>
      <w:pPr>
        <w:pStyle w:val="Heading3"/>
      </w:pPr>
      <w:r>
        <w:t xml:space="preserve">7.2 During Plus technical verification</w:t>
      </w:r>
    </w:p>
    <w:p>
      <w:pPr>
        <w:pStyle w:val="Compact"/>
        <w:numPr>
          <w:ilvl w:val="0"/>
          <w:numId w:val="1027"/>
        </w:numPr>
      </w:pPr>
      <w:r>
        <w:t xml:space="preserve">Maintain a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export of</w:t>
      </w:r>
      <w:r>
        <w:t xml:space="preserve"> </w:t>
      </w:r>
      <w:r>
        <w:rPr>
          <w:b/>
          <w:bCs/>
        </w:rPr>
        <w:t xml:space="preserve">active policies</w:t>
      </w:r>
      <w:r>
        <w:t xml:space="preserve"> </w:t>
      </w:r>
      <w:r>
        <w:t xml:space="preserve">dated the assessment window</w:t>
      </w:r>
    </w:p>
    <w:p>
      <w:pPr>
        <w:pStyle w:val="Compact"/>
        <w:numPr>
          <w:ilvl w:val="0"/>
          <w:numId w:val="1027"/>
        </w:numPr>
      </w:pPr>
      <w:r>
        <w:t xml:space="preserve">Capture</w:t>
      </w:r>
      <w:r>
        <w:t xml:space="preserve"> </w:t>
      </w:r>
      <w:r>
        <w:rPr>
          <w:b/>
          <w:bCs/>
        </w:rPr>
        <w:t xml:space="preserve">assessor IP ranges</w:t>
      </w:r>
      <w:r>
        <w:t xml:space="preserve"> </w:t>
      </w:r>
      <w:r>
        <w:t xml:space="preserve">only if your assessor instructs you to allow test traffic—</w:t>
      </w:r>
      <w:r>
        <w:rPr>
          <w:b/>
          <w:bCs/>
        </w:rPr>
        <w:t xml:space="preserve">do not</w:t>
      </w:r>
      <w:r>
        <w:t xml:space="preserve"> </w:t>
      </w:r>
      <w:r>
        <w:t xml:space="preserve">weaken production security without written agreement</w:t>
      </w:r>
    </w:p>
    <w:p>
      <w:pPr>
        <w:pStyle w:val="Compact"/>
        <w:numPr>
          <w:ilvl w:val="0"/>
          <w:numId w:val="1027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flow search</w:t>
      </w:r>
      <w:r>
        <w:t xml:space="preserve"> </w:t>
      </w:r>
      <w:r>
        <w:t xml:space="preserve">filtered to</w:t>
      </w:r>
      <w:r>
        <w:t xml:space="preserve"> </w:t>
      </w:r>
      <w:r>
        <w:rPr>
          <w:b/>
          <w:bCs/>
        </w:rPr>
        <w:t xml:space="preserve">test interval</w:t>
      </w:r>
      <w:r>
        <w:t xml:space="preserve"> </w:t>
      </w:r>
      <w:r>
        <w:t xml:space="preserve">to narrate any blocked or allowed tester activity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Xa1847975e66b0b49f9883bad9388e67f8ce9e66"/>
    <w:p>
      <w:pPr>
        <w:pStyle w:val="Heading2"/>
      </w:pPr>
      <w:r>
        <w:t xml:space="preserve">8. Phase 6 — Monitoring, alerting &amp; audit evidence</w:t>
      </w:r>
    </w:p>
    <w:bookmarkStart w:id="43" w:name="Xdda34b42a578c3bd1352685e88839e045e8d1cf"/>
    <w:p>
      <w:pPr>
        <w:pStyle w:val="Heading3"/>
      </w:pPr>
      <w:r>
        <w:t xml:space="preserve">8.1 Alert catalogue (examples)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CSW signal</w:t>
            </w:r>
          </w:p>
        </w:tc>
        <w:tc>
          <w:tcPr/>
          <w:p>
            <w:pPr>
              <w:pStyle w:val="Compact"/>
            </w:pPr>
            <w:r>
              <w:t xml:space="preserve">CE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listener on sensitive tier</w:t>
            </w:r>
          </w:p>
        </w:tc>
        <w:tc>
          <w:tcPr/>
          <w:p>
            <w:pPr>
              <w:pStyle w:val="Compact"/>
            </w:pPr>
            <w:r>
              <w:t xml:space="preserve">Listener delta</w:t>
            </w:r>
          </w:p>
        </w:tc>
        <w:tc>
          <w:tcPr/>
          <w:p>
            <w:pPr>
              <w:pStyle w:val="Compact"/>
            </w:pPr>
            <w:r>
              <w:t xml:space="preserve">CE2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Deny hit on production policy</w:t>
            </w:r>
          </w:p>
        </w:tc>
        <w:tc>
          <w:tcPr/>
          <w:p>
            <w:pPr>
              <w:pStyle w:val="Compact"/>
            </w:pPr>
            <w:r>
              <w:t xml:space="preserve">Enforcement log</w:t>
            </w:r>
          </w:p>
        </w:tc>
        <w:tc>
          <w:tcPr/>
          <w:p>
            <w:pPr>
              <w:pStyle w:val="Compact"/>
            </w:pPr>
            <w:r>
              <w:t xml:space="preserve">CE1 / CE3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Unseen process hash</w:t>
            </w:r>
          </w:p>
        </w:tc>
        <w:tc>
          <w:tcPr/>
          <w:p>
            <w:pPr>
              <w:pStyle w:val="Compact"/>
            </w:pPr>
            <w:r>
              <w:t xml:space="preserve">Process anomaly</w:t>
            </w:r>
          </w:p>
        </w:tc>
        <w:tc>
          <w:tcPr/>
          <w:p>
            <w:pPr>
              <w:pStyle w:val="Compact"/>
            </w:pPr>
            <w:r>
              <w:t xml:space="preserve">CE4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CVE on internet-exposed workload</w:t>
            </w:r>
          </w:p>
        </w:tc>
        <w:tc>
          <w:tcPr/>
          <w:p>
            <w:pPr>
              <w:pStyle w:val="Compact"/>
            </w:pPr>
            <w:r>
              <w:t xml:space="preserve">Vuln + reachability</w:t>
            </w:r>
          </w:p>
        </w:tc>
        <w:tc>
          <w:tcPr/>
          <w:p>
            <w:pPr>
              <w:pStyle w:val="Compact"/>
            </w:pPr>
            <w:r>
              <w:t xml:space="preserve">CE5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East-west path to DB from new source</w:t>
            </w:r>
          </w:p>
        </w:tc>
        <w:tc>
          <w:tcPr/>
          <w:p>
            <w:pPr>
              <w:pStyle w:val="Compact"/>
            </w:pPr>
            <w:r>
              <w:t xml:space="preserve">Flow novelty</w:t>
            </w:r>
          </w:p>
        </w:tc>
        <w:tc>
          <w:tcPr/>
          <w:p>
            <w:pPr>
              <w:pStyle w:val="Compact"/>
            </w:pPr>
            <w:r>
              <w:t xml:space="preserve">CE1 / CE3</w:t>
            </w:r>
          </w:p>
        </w:tc>
      </w:tr>
    </w:tbl>
    <w:bookmarkEnd w:id="43"/>
    <w:bookmarkStart w:id="44" w:name="Xa67e581c9240efa5a5398e2504d21fa67b85797"/>
    <w:p>
      <w:pPr>
        <w:pStyle w:val="Heading3"/>
      </w:pPr>
      <w:r>
        <w:t xml:space="preserve">8.2 Evidence for certification and annual refresh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Typical CE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/ firewall rule set</w:t>
            </w:r>
          </w:p>
        </w:tc>
        <w:tc>
          <w:tcPr/>
          <w:p>
            <w:pPr>
              <w:pStyle w:val="Compact"/>
            </w:pPr>
            <w:r>
              <w:t xml:space="preserve">Policy workspace export</w:t>
            </w:r>
          </w:p>
        </w:tc>
        <w:tc>
          <w:tcPr/>
          <w:p>
            <w:pPr>
              <w:pStyle w:val="Compact"/>
            </w:pPr>
            <w:r>
              <w:t xml:space="preserve">CE1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of software &amp; versions</w:t>
            </w:r>
          </w:p>
        </w:tc>
        <w:tc>
          <w:tcPr/>
          <w:p>
            <w:pPr>
              <w:pStyle w:val="Compact"/>
            </w:pPr>
            <w:r>
              <w:t xml:space="preserve">Inventory export</w:t>
            </w:r>
          </w:p>
        </w:tc>
        <w:tc>
          <w:tcPr/>
          <w:p>
            <w:pPr>
              <w:pStyle w:val="Compact"/>
            </w:pPr>
            <w:r>
              <w:t xml:space="preserve">CE2 / CE5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drift report</w:t>
            </w:r>
          </w:p>
        </w:tc>
        <w:tc>
          <w:tcPr/>
          <w:p>
            <w:pPr>
              <w:pStyle w:val="Compact"/>
            </w:pPr>
            <w:r>
              <w:t xml:space="preserve">Drift / configuration modules</w:t>
            </w:r>
          </w:p>
        </w:tc>
        <w:tc>
          <w:tcPr/>
          <w:p>
            <w:pPr>
              <w:pStyle w:val="Compact"/>
            </w:pPr>
            <w:r>
              <w:t xml:space="preserve">CE2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backlog with prioritisation</w:t>
            </w:r>
          </w:p>
        </w:tc>
        <w:tc>
          <w:tcPr/>
          <w:p>
            <w:pPr>
              <w:pStyle w:val="Compact"/>
            </w:pPr>
            <w:r>
              <w:t xml:space="preserve">Vuln report + EPSS / exposure</w:t>
            </w:r>
          </w:p>
        </w:tc>
        <w:tc>
          <w:tcPr/>
          <w:p>
            <w:pPr>
              <w:pStyle w:val="Compact"/>
            </w:pPr>
            <w:r>
              <w:t xml:space="preserve">CE5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logs with process attribution</w:t>
            </w:r>
          </w:p>
        </w:tc>
        <w:tc>
          <w:tcPr/>
          <w:p>
            <w:pPr>
              <w:pStyle w:val="Compact"/>
            </w:pPr>
            <w:r>
              <w:t xml:space="preserve">Flow search export</w:t>
            </w:r>
          </w:p>
        </w:tc>
        <w:tc>
          <w:tcPr/>
          <w:p>
            <w:pPr>
              <w:pStyle w:val="Compact"/>
            </w:pPr>
            <w:r>
              <w:t xml:space="preserve">CE1–CE5 (investigations)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reconstruction bundle</w:t>
            </w:r>
          </w:p>
        </w:tc>
        <w:tc>
          <w:tcPr/>
          <w:p>
            <w:pPr>
              <w:pStyle w:val="Compact"/>
            </w:pPr>
            <w:r>
              <w:t xml:space="preserve">Process + flow timeline</w:t>
            </w:r>
          </w:p>
        </w:tc>
        <w:tc>
          <w:tcPr/>
          <w:p>
            <w:pPr>
              <w:pStyle w:val="Compact"/>
            </w:pPr>
            <w:r>
              <w:t xml:space="preserve">CE4 / IR</w:t>
            </w:r>
          </w:p>
        </w:tc>
      </w:tr>
    </w:tbl>
    <w:p>
      <w:pPr>
        <w:pStyle w:val="BodyText"/>
      </w:pPr>
      <w:r>
        <w:t xml:space="preserve">Retain evidence per your</w:t>
      </w:r>
      <w:r>
        <w:t xml:space="preserve"> </w:t>
      </w:r>
      <w:r>
        <w:rPr>
          <w:b/>
          <w:bCs/>
        </w:rPr>
        <w:t xml:space="preserve">legal / records</w:t>
      </w:r>
      <w:r>
        <w:t xml:space="preserve"> </w:t>
      </w:r>
      <w:r>
        <w:t xml:space="preserve">policy; Cyber Essentials does not specify log retention as HIPAA does—align to</w:t>
      </w:r>
      <w:r>
        <w:t xml:space="preserve"> </w:t>
      </w:r>
      <w:r>
        <w:rPr>
          <w:b/>
          <w:bCs/>
        </w:rPr>
        <w:t xml:space="preserve">NCSC / internal</w:t>
      </w:r>
      <w:r>
        <w:t xml:space="preserve"> </w:t>
      </w:r>
      <w:r>
        <w:t xml:space="preserve">standards.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0c520a4b9f2ffc608a1a190e639dedb0acf345f"/>
    <w:p>
      <w:pPr>
        <w:pStyle w:val="Heading2"/>
      </w:pPr>
      <w:r>
        <w:t xml:space="preserve">9. Control-by-control mapping (requirement → capability → evidence)</w:t>
      </w:r>
    </w:p>
    <w:p>
      <w:pPr>
        <w:pStyle w:val="FirstParagraph"/>
      </w:pPr>
      <w:r>
        <w:t xml:space="preserve">Use this table as the</w:t>
      </w:r>
      <w:r>
        <w:t xml:space="preserve"> </w:t>
      </w:r>
      <w:r>
        <w:rPr>
          <w:b/>
          <w:bCs/>
        </w:rPr>
        <w:t xml:space="preserve">crosswalk</w:t>
      </w:r>
      <w:r>
        <w:t xml:space="preserve"> </w:t>
      </w:r>
      <w:r>
        <w:t xml:space="preserve">for your</w:t>
      </w:r>
      <w:r>
        <w:t xml:space="preserve"> </w:t>
      </w:r>
      <w:r>
        <w:rPr>
          <w:b/>
          <w:bCs/>
        </w:rPr>
        <w:t xml:space="preserve">evidence register</w:t>
      </w:r>
      <w:r>
        <w:t xml:space="preserve">. Wording of official requirements must track your assessor’s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scheme document.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UK CE theme</w:t>
            </w:r>
          </w:p>
        </w:tc>
        <w:tc>
          <w:tcPr/>
          <w:p>
            <w:pPr>
              <w:pStyle w:val="Compact"/>
            </w:pPr>
            <w:r>
              <w:t xml:space="preserve">Representative scheme intent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CE1 Firewalls</w:t>
            </w:r>
          </w:p>
        </w:tc>
        <w:tc>
          <w:tcPr/>
          <w:p>
            <w:pPr>
              <w:pStyle w:val="Compact"/>
            </w:pPr>
            <w:r>
              <w:t xml:space="preserve">Boundary protection;</w:t>
            </w:r>
            <w:r>
              <w:t xml:space="preserve"> </w:t>
            </w:r>
            <w:r>
              <w:rPr>
                <w:b/>
                <w:bCs/>
              </w:rPr>
              <w:t xml:space="preserve">default deny</w:t>
            </w:r>
            <w:r>
              <w:t xml:space="preserve">; controlled inbound/outbound</w:t>
            </w:r>
          </w:p>
        </w:tc>
        <w:tc>
          <w:tcPr/>
          <w:p>
            <w:pPr>
              <w:pStyle w:val="Compact"/>
            </w:pPr>
            <w:r>
              <w:t xml:space="preserve">Host-based</w:t>
            </w:r>
            <w:r>
              <w:t xml:space="preserve"> </w:t>
            </w:r>
            <w:r>
              <w:rPr>
                <w:b/>
                <w:bCs/>
              </w:rPr>
              <w:t xml:space="preserve">microsegmentation</w:t>
            </w:r>
            <w:r>
              <w:t xml:space="preserve">; zone-to-zone</w:t>
            </w:r>
            <w:r>
              <w:t xml:space="preserve"> </w:t>
            </w:r>
            <w:r>
              <w:rPr>
                <w:b/>
                <w:bCs/>
              </w:rPr>
              <w:t xml:space="preserve">deny-by-default</w:t>
            </w:r>
            <w:r>
              <w:t xml:space="preserve">; ADM-backed rules</w:t>
            </w:r>
          </w:p>
        </w:tc>
        <w:tc>
          <w:tcPr/>
          <w:p>
            <w:pPr>
              <w:pStyle w:val="Compact"/>
            </w:pPr>
            <w:r>
              <w:t xml:space="preserve">Policy export; simulation vs enforcement report; ADM diagram; deny-hit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CE2 Secure configuration</w:t>
            </w:r>
          </w:p>
        </w:tc>
        <w:tc>
          <w:tcPr/>
          <w:p>
            <w:pPr>
              <w:pStyle w:val="Compact"/>
            </w:pPr>
            <w:r>
              <w:t xml:space="preserve">Harden systems; remove/disable unnecessary software &amp; services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Software inventory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baseline drift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process/listener</w:t>
            </w:r>
            <w:r>
              <w:t xml:space="preserve"> </w:t>
            </w: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Inventory CSV; drift incidents; listener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CE3 User access control</w:t>
            </w:r>
          </w:p>
        </w:tc>
        <w:tc>
          <w:tcPr/>
          <w:p>
            <w:pPr>
              <w:pStyle w:val="Compact"/>
            </w:pPr>
            <w:r>
              <w:t xml:space="preserve">Least privilege accounts; controlled admin access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Identity-aware</w:t>
            </w:r>
            <w:r>
              <w:t xml:space="preserve"> </w:t>
            </w:r>
            <w:r>
              <w:t xml:space="preserve">policies (where integrated); constrained</w:t>
            </w:r>
            <w:r>
              <w:t xml:space="preserve"> </w:t>
            </w:r>
            <w:r>
              <w:rPr>
                <w:b/>
                <w:bCs/>
              </w:rPr>
              <w:t xml:space="preserve">east-west</w:t>
            </w:r>
            <w:r>
              <w:t xml:space="preserve"> </w:t>
            </w:r>
            <w:r>
              <w:t xml:space="preserve">paths;</w:t>
            </w:r>
            <w:r>
              <w:t xml:space="preserve"> </w:t>
            </w:r>
            <w:r>
              <w:rPr>
                <w:b/>
                <w:bCs/>
              </w:rPr>
              <w:t xml:space="preserve">privileged process</w:t>
            </w:r>
            <w:r>
              <w:t xml:space="preserve"> </w:t>
            </w: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Identity-scoped rules; ADM with user context; process reports for admin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CE4 Malware protection</w:t>
            </w:r>
          </w:p>
        </w:tc>
        <w:tc>
          <w:tcPr/>
          <w:p>
            <w:pPr>
              <w:pStyle w:val="Compact"/>
            </w:pPr>
            <w:r>
              <w:t xml:space="preserve">Anti-malware / appropriate alternative controls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Complement AV</w:t>
            </w:r>
            <w:r>
              <w:t xml:space="preserve">: unseen binary detection;</w:t>
            </w:r>
            <w:r>
              <w:t xml:space="preserve"> </w:t>
            </w:r>
            <w:r>
              <w:rPr>
                <w:b/>
                <w:bCs/>
              </w:rPr>
              <w:t xml:space="preserve">forensic detection</w:t>
            </w:r>
            <w:r>
              <w:t xml:space="preserve"> </w:t>
            </w:r>
            <w:r>
              <w:t xml:space="preserve">rules;</w:t>
            </w:r>
            <w:r>
              <w:t xml:space="preserve"> </w:t>
            </w:r>
            <w:r>
              <w:rPr>
                <w:b/>
                <w:bCs/>
              </w:rPr>
              <w:t xml:space="preserve">segmentation</w:t>
            </w:r>
            <w:r>
              <w:t xml:space="preserve"> </w:t>
            </w:r>
            <w:r>
              <w:t xml:space="preserve">limiting spread</w:t>
            </w:r>
          </w:p>
        </w:tc>
        <w:tc>
          <w:tcPr/>
          <w:p>
            <w:pPr>
              <w:pStyle w:val="Compact"/>
            </w:pPr>
            <w:r>
              <w:t xml:space="preserve">Alert history; process tree exports; blocked lateral 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CE5 Security updates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  <w:r>
              <w:t xml:space="preserve"> </w:t>
            </w:r>
            <w:r>
              <w:rPr>
                <w:b/>
                <w:bCs/>
              </w:rPr>
              <w:t xml:space="preserve">high/critical</w:t>
            </w:r>
            <w:r>
              <w:t xml:space="preserve"> </w:t>
            </w:r>
            <w:r>
              <w:t xml:space="preserve">issues in defined timeframes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</w:t>
            </w:r>
            <w:r>
              <w:t xml:space="preserve"> </w:t>
            </w:r>
            <w:r>
              <w:t xml:space="preserve">inventory;</w:t>
            </w:r>
            <w:r>
              <w:t xml:space="preserve"> </w:t>
            </w:r>
            <w:r>
              <w:rPr>
                <w:b/>
                <w:bCs/>
              </w:rPr>
              <w:t xml:space="preserve">EPSS</w:t>
            </w:r>
            <w:r>
              <w:t xml:space="preserve"> </w:t>
            </w:r>
            <w:r>
              <w:t xml:space="preserve">prioritisation;</w:t>
            </w:r>
            <w:r>
              <w:t xml:space="preserve"> </w:t>
            </w:r>
            <w:r>
              <w:rPr>
                <w:b/>
                <w:bCs/>
              </w:rPr>
              <w:t xml:space="preserve">reachability</w:t>
            </w:r>
            <w:r>
              <w:t xml:space="preserve"> </w:t>
            </w:r>
            <w:r>
              <w:t xml:space="preserve">scoring; correlation to inventory</w:t>
            </w:r>
          </w:p>
        </w:tc>
        <w:tc>
          <w:tcPr/>
          <w:p>
            <w:pPr>
              <w:pStyle w:val="Compact"/>
            </w:pPr>
            <w:r>
              <w:t xml:space="preserve">Risk-ranked CVE report; “exposed unpatched” dashboard export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7dd00a2386815d81b70a17134c087ac3c436e03"/>
    <w:p>
      <w:pPr>
        <w:pStyle w:val="Heading2"/>
      </w:pPr>
      <w:r>
        <w:t xml:space="preserve">10. Boundaries — what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Certification decision</w:t>
      </w:r>
      <w:r>
        <w:t xml:space="preserve"> </w:t>
      </w:r>
      <w:r>
        <w:t xml:space="preserve">— only your</w:t>
      </w:r>
      <w:r>
        <w:t xml:space="preserve"> </w:t>
      </w:r>
      <w:r>
        <w:rPr>
          <w:b/>
          <w:bCs/>
        </w:rPr>
        <w:t xml:space="preserve">accredited Cyber Essentials/Cyber Essentials Plus</w:t>
      </w:r>
      <w:r>
        <w:t xml:space="preserve"> </w:t>
      </w:r>
      <w:r>
        <w:t xml:space="preserve">assessor certifies compliance.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Questionnaire completion</w:t>
      </w:r>
      <w:r>
        <w:t xml:space="preserve"> </w:t>
      </w:r>
      <w:r>
        <w:t xml:space="preserve">— administrative attestation remains your responsibility.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Perimeter appliance configuration</w:t>
      </w:r>
      <w:r>
        <w:t xml:space="preserve"> </w:t>
      </w:r>
      <w:r>
        <w:t xml:space="preserve">— CSW does not replace</w:t>
      </w:r>
      <w:r>
        <w:t xml:space="preserve"> </w:t>
      </w:r>
      <w:r>
        <w:rPr>
          <w:b/>
          <w:bCs/>
        </w:rPr>
        <w:t xml:space="preserve">corporate firewalls</w:t>
      </w:r>
      <w:r>
        <w:t xml:space="preserve">, WAFs, or router ACLs; it</w:t>
      </w:r>
      <w:r>
        <w:t xml:space="preserve"> </w:t>
      </w:r>
      <w:r>
        <w:rPr>
          <w:b/>
          <w:bCs/>
        </w:rPr>
        <w:t xml:space="preserve">complements</w:t>
      </w:r>
      <w:r>
        <w:t xml:space="preserve"> </w:t>
      </w:r>
      <w:r>
        <w:t xml:space="preserve">them with</w:t>
      </w:r>
      <w:r>
        <w:t xml:space="preserve"> </w:t>
      </w:r>
      <w:r>
        <w:rPr>
          <w:b/>
          <w:bCs/>
        </w:rPr>
        <w:t xml:space="preserve">host enforcement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Anti-malware product</w:t>
      </w:r>
      <w:r>
        <w:t xml:space="preserve"> </w:t>
      </w:r>
      <w:r>
        <w:t xml:space="preserve">— CSW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replacement for</w:t>
      </w:r>
      <w:r>
        <w:t xml:space="preserve"> </w:t>
      </w:r>
      <w:r>
        <w:rPr>
          <w:b/>
          <w:bCs/>
        </w:rPr>
        <w:t xml:space="preserve">supported AV/EDR</w:t>
      </w:r>
      <w:r>
        <w:t xml:space="preserve"> </w:t>
      </w:r>
      <w:r>
        <w:t xml:space="preserve">required by CE4; it adds</w:t>
      </w:r>
      <w:r>
        <w:t xml:space="preserve"> </w:t>
      </w:r>
      <w:r>
        <w:rPr>
          <w:b/>
          <w:bCs/>
        </w:rPr>
        <w:t xml:space="preserve">behavioural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network containment</w:t>
      </w:r>
      <w:r>
        <w:t xml:space="preserve"> </w:t>
      </w:r>
      <w:r>
        <w:t xml:space="preserve">evidence.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MFA, IAM, and account lifecycle</w:t>
      </w:r>
      <w:r>
        <w:t xml:space="preserve"> </w:t>
      </w:r>
      <w:r>
        <w:t xml:space="preserve">— CE3 requires</w:t>
      </w:r>
      <w:r>
        <w:t xml:space="preserve"> </w:t>
      </w:r>
      <w:r>
        <w:rPr>
          <w:b/>
          <w:bCs/>
        </w:rPr>
        <w:t xml:space="preserve">organisational</w:t>
      </w:r>
      <w:r>
        <w:t xml:space="preserve"> </w:t>
      </w:r>
      <w:r>
        <w:t xml:space="preserve">IAM processes; CSW enforces</w:t>
      </w:r>
      <w:r>
        <w:t xml:space="preserve"> </w:t>
      </w:r>
      <w:r>
        <w:rPr>
          <w:b/>
          <w:bCs/>
        </w:rPr>
        <w:t xml:space="preserve">network</w:t>
      </w:r>
      <w:r>
        <w:t xml:space="preserve"> </w:t>
      </w:r>
      <w:r>
        <w:t xml:space="preserve">reachability consistent with those decisions.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Patch deployment</w:t>
      </w:r>
      <w:r>
        <w:t xml:space="preserve"> </w:t>
      </w:r>
      <w:r>
        <w:t xml:space="preserve">— CSW</w:t>
      </w:r>
      <w:r>
        <w:t xml:space="preserve"> </w:t>
      </w:r>
      <w:r>
        <w:rPr>
          <w:b/>
          <w:bCs/>
        </w:rPr>
        <w:t xml:space="preserve">identifies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prioritises</w:t>
      </w:r>
      <w:r>
        <w:t xml:space="preserve">;</w:t>
      </w:r>
      <w:r>
        <w:t xml:space="preserve"> </w:t>
      </w:r>
      <w:r>
        <w:rPr>
          <w:b/>
          <w:bCs/>
        </w:rPr>
        <w:t xml:space="preserve">WSUS</w:t>
      </w:r>
      <w:r>
        <w:t xml:space="preserve">,</w:t>
      </w:r>
      <w:r>
        <w:t xml:space="preserve"> </w:t>
      </w:r>
      <w:r>
        <w:rPr>
          <w:b/>
          <w:bCs/>
        </w:rPr>
        <w:t xml:space="preserve">SCCM</w:t>
      </w:r>
      <w:r>
        <w:t xml:space="preserve">,</w:t>
      </w:r>
      <w:r>
        <w:t xml:space="preserve"> </w:t>
      </w:r>
      <w:r>
        <w:rPr>
          <w:b/>
          <w:bCs/>
        </w:rPr>
        <w:t xml:space="preserve">patch orchestration</w:t>
      </w:r>
      <w:r>
        <w:t xml:space="preserve"> </w:t>
      </w:r>
      <w:r>
        <w:t xml:space="preserve">tools perform installation.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Physical security and supplier contracts</w:t>
      </w:r>
      <w:r>
        <w:t xml:space="preserve"> </w:t>
      </w:r>
      <w:r>
        <w:t xml:space="preserve">— outside product scope.</w:t>
      </w:r>
    </w:p>
    <w:p>
      <w:r>
        <w:pict>
          <v:rect style="width:0;height:1.5pt" o:hralign="center" o:hrstd="t" o:hr="t"/>
        </w:pict>
      </w:r>
    </w:p>
    <w:bookmarkEnd w:id="47"/>
    <w:bookmarkStart w:id="50" w:name="Xb8c3b4312acc9c6bf86cea8d5025a4821885c6d"/>
    <w:p>
      <w:pPr>
        <w:pStyle w:val="Heading2"/>
      </w:pPr>
      <w:r>
        <w:t xml:space="preserve">11. Audit preparation &amp; evidence export (worked examples)</w:t>
      </w:r>
    </w:p>
    <w:bookmarkStart w:id="48" w:name="X3201fae9c25c61b2e941d9384c3a811701d78cf"/>
    <w:p>
      <w:pPr>
        <w:pStyle w:val="Heading3"/>
      </w:pPr>
      <w:r>
        <w:t xml:space="preserve">11.1 CLI / API patterns (illustrative)</w:t>
      </w:r>
    </w:p>
    <w:p>
      <w:pPr>
        <w:pStyle w:val="FirstParagraph"/>
      </w:pPr>
      <w:r>
        <w:t xml:space="preserve">Many teams export via UI; automate where possible:</w:t>
      </w:r>
    </w:p>
    <w:p>
      <w:pPr>
        <w:pStyle w:val="SourceCode"/>
      </w:pPr>
      <w:r>
        <w:rPr>
          <w:rStyle w:val="CommentTok"/>
        </w:rPr>
        <w:t xml:space="preserve"># Example: periodic inventory pull via your CSW automation (replace with official API/CLI for your version)</w:t>
      </w:r>
      <w:r>
        <w:br/>
      </w:r>
      <w:r>
        <w:rPr>
          <w:rStyle w:val="CommentTok"/>
        </w:rPr>
        <w:t xml:space="preserve"># curl -s -H "Authorization: Bearer ${CSW_API_TOKEN}" \</w:t>
      </w:r>
      <w:r>
        <w:br/>
      </w:r>
      <w:r>
        <w:rPr>
          <w:rStyle w:val="CommentTok"/>
        </w:rPr>
        <w:t xml:space="preserve">#   "${CSW_API_BASE}/v1/inventory/workloads?scope=CE-In-Scope-Production" \</w:t>
      </w:r>
      <w:r>
        <w:br/>
      </w:r>
      <w:r>
        <w:rPr>
          <w:rStyle w:val="CommentTok"/>
        </w:rPr>
        <w:t xml:space="preserve">#   -o "evidence/inventory-$(date +%F).json"</w:t>
      </w:r>
    </w:p>
    <w:p>
      <w:pPr>
        <w:pStyle w:val="FirstParagraph"/>
      </w:pPr>
      <w:r>
        <w:t xml:space="preserve">Store exports in an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evidence bucket (WORM / object lock) if your GRC team requires it.</w:t>
      </w:r>
    </w:p>
    <w:bookmarkEnd w:id="48"/>
    <w:bookmarkStart w:id="49" w:name="X923fe5dc035f517616cea871c33ff91db3e381a"/>
    <w:p>
      <w:pPr>
        <w:pStyle w:val="Heading3"/>
      </w:pPr>
      <w:r>
        <w:t xml:space="preserve">11.2 SIEM forwarding (optional)</w:t>
      </w:r>
    </w:p>
    <w:p>
      <w:pPr>
        <w:pStyle w:val="FirstParagraph"/>
      </w:pPr>
      <w:r>
        <w:t xml:space="preserve">Forward</w:t>
      </w:r>
      <w:r>
        <w:t xml:space="preserve"> </w:t>
      </w:r>
      <w:r>
        <w:rPr>
          <w:b/>
          <w:bCs/>
        </w:rPr>
        <w:t xml:space="preserve">flow / enforcement / alert</w:t>
      </w:r>
      <w:r>
        <w:t xml:space="preserve"> </w:t>
      </w:r>
      <w:r>
        <w:t xml:space="preserve">metadata to Splunk / Sentinel / Chronicle to correlate with</w:t>
      </w:r>
      <w:r>
        <w:t xml:space="preserve"> </w:t>
      </w:r>
      <w:r>
        <w:rPr>
          <w:b/>
          <w:bCs/>
        </w:rPr>
        <w:t xml:space="preserve">firewall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EDR</w:t>
      </w:r>
      <w:r>
        <w:t xml:space="preserve"> </w:t>
      </w:r>
      <w:r>
        <w:t xml:space="preserve">logs for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interviews.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related-frameworks"/>
    <w:p>
      <w:pPr>
        <w:pStyle w:val="Heading2"/>
      </w:pPr>
      <w:r>
        <w:t xml:space="preserve">Related frameworks</w:t>
      </w:r>
    </w:p>
    <w:p>
      <w:pPr>
        <w:pStyle w:val="Compact"/>
        <w:numPr>
          <w:ilvl w:val="0"/>
          <w:numId w:val="1029"/>
        </w:numPr>
      </w:pPr>
      <w:hyperlink r:id="rId51">
        <w:r>
          <w:rPr>
            <w:rStyle w:val="Hyperlink"/>
          </w:rPr>
          <w:t xml:space="preserve">NIS2 (EU 2022/2555)</w:t>
        </w:r>
      </w:hyperlink>
      <w:r>
        <w:t xml:space="preserve"> </w:t>
      </w:r>
      <w:r>
        <w:t xml:space="preserve">— for UK organisations with EU entities; different legal base, overlapping technical measures.</w:t>
      </w:r>
    </w:p>
    <w:p>
      <w:pPr>
        <w:pStyle w:val="Compact"/>
        <w:numPr>
          <w:ilvl w:val="0"/>
          <w:numId w:val="1029"/>
        </w:numPr>
      </w:pPr>
      <w:hyperlink r:id="rId52">
        <w:r>
          <w:rPr>
            <w:rStyle w:val="Hyperlink"/>
          </w:rPr>
          <w:t xml:space="preserve">NIST SP 800-53</w:t>
        </w:r>
      </w:hyperlink>
      <w:r>
        <w:t xml:space="preserve"> </w:t>
      </w:r>
      <w:r>
        <w:t xml:space="preserve">— deeper control catalogue if Cyber Essentials is a</w:t>
      </w:r>
      <w:r>
        <w:t xml:space="preserve"> </w:t>
      </w:r>
      <w:r>
        <w:rPr>
          <w:b/>
          <w:bCs/>
        </w:rPr>
        <w:t xml:space="preserve">stepping stone</w:t>
      </w:r>
      <w:r>
        <w:t xml:space="preserve"> </w:t>
      </w:r>
      <w:r>
        <w:t xml:space="preserve">to FedRAMP-style rigour.</w:t>
      </w:r>
    </w:p>
    <w:p>
      <w:pPr>
        <w:pStyle w:val="Compact"/>
        <w:numPr>
          <w:ilvl w:val="0"/>
          <w:numId w:val="1029"/>
        </w:numPr>
      </w:pPr>
      <w:hyperlink r:id="rId53">
        <w:r>
          <w:rPr>
            <w:rStyle w:val="Hyperlink"/>
          </w:rPr>
          <w:t xml:space="preserve">CIS Controls v8</w:t>
        </w:r>
      </w:hyperlink>
      <w:r>
        <w:t xml:space="preserve"> </w:t>
      </w:r>
      <w:r>
        <w:t xml:space="preserve">— operational mapping sibling for</w:t>
      </w:r>
      <w:r>
        <w:t xml:space="preserve"> </w:t>
      </w:r>
      <w:r>
        <w:rPr>
          <w:b/>
          <w:bCs/>
        </w:rPr>
        <w:t xml:space="preserve">inventory, vuln, segmentation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54" w:name="X5b308ec89446d41e6811cbfcb92350cf218cdd2"/>
    <w:p>
      <w:pPr>
        <w:pStyle w:val="Heading3"/>
      </w:pPr>
      <w:r>
        <w:t xml:space="preserve">Appendix A — Conceptual policy fragment (YAML-style)</w:t>
      </w:r>
    </w:p>
    <w:p>
      <w:pPr>
        <w:pStyle w:val="SourceCode"/>
      </w:pPr>
      <w:r>
        <w:rPr>
          <w:rStyle w:val="FunctionTok"/>
        </w:rPr>
        <w:t xml:space="preserve">workspace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UK-CE-Plus-Enforcement</w:t>
      </w:r>
      <w:r>
        <w:br/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CE-In-Scope-Production</w:t>
      </w:r>
      <w:r>
        <w:br/>
      </w:r>
      <w:r>
        <w:rPr>
          <w:rStyle w:val="FunctionTok"/>
        </w:rPr>
        <w:t xml:space="preserve">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simulation</w:t>
      </w:r>
      <w:r>
        <w:rPr>
          <w:rStyle w:val="CommentTok"/>
        </w:rPr>
        <w:t xml:space="preserve">   # promote to enforcement after sign-off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CE1-default-deny-to-db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DB-Servers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tcp/</w:t>
      </w:r>
      <w:r>
        <w:rPr>
          <w:rStyle w:val="DecValTok"/>
        </w:rPr>
        <w:t xml:space="preserve">1433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tcp/</w:t>
      </w:r>
      <w:r>
        <w:rPr>
          <w:rStyle w:val="DecValTok"/>
        </w:rPr>
        <w:t xml:space="preserve">3306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tcp/</w:t>
      </w:r>
      <w:r>
        <w:rPr>
          <w:rStyle w:val="DecValTok"/>
        </w:rPr>
        <w:t xml:space="preserve">5432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"Allow only explicit app tiers via companion allow rules."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CE5-allow-patch-egress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CE-In-Scope-Production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destination_fqdn_list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wsus.corp.example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patches.vendor.example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tcp/</w:t>
      </w:r>
      <w:r>
        <w:rPr>
          <w:rStyle w:val="DecValTok"/>
        </w:rPr>
        <w:t xml:space="preserve">443</w:t>
      </w:r>
      <w:r>
        <w:rPr>
          <w:rStyle w:val="KeywordTok"/>
        </w:rPr>
        <w:t xml:space="preserve">]</w:t>
      </w:r>
    </w:p>
    <w:bookmarkEnd w:id="54"/>
    <w:bookmarkStart w:id="55" w:name="X89a1d51039dd79e4b421b1276f595f32a326b78"/>
    <w:p>
      <w:pPr>
        <w:pStyle w:val="Heading3"/>
      </w:pPr>
      <w:r>
        <w:t xml:space="preserve">Appendix B — Evidence pack checklist (Cyber Essentials Plus window)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</w:t>
            </w:r>
          </w:p>
        </w:tc>
        <w:tc>
          <w:tcPr/>
          <w:p>
            <w:pPr>
              <w:pStyle w:val="Compact"/>
            </w:pPr>
            <w:r>
              <w:t xml:space="preserve">Suggested frequency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segmentation policy export</w:t>
            </w:r>
          </w:p>
        </w:tc>
        <w:tc>
          <w:tcPr/>
          <w:p>
            <w:pPr>
              <w:pStyle w:val="Compact"/>
            </w:pPr>
            <w:r>
              <w:t xml:space="preserve">Assessment week</w:t>
            </w:r>
          </w:p>
        </w:tc>
        <w:tc>
          <w:tcPr/>
          <w:p>
            <w:pPr>
              <w:pStyle w:val="Compact"/>
            </w:pPr>
            <w:r>
              <w:t xml:space="preserve">Security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workspace snapshot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report (in-scope)</w:t>
            </w:r>
          </w:p>
        </w:tc>
        <w:tc>
          <w:tcPr/>
          <w:p>
            <w:pPr>
              <w:pStyle w:val="Compact"/>
            </w:pPr>
            <w:r>
              <w:t xml:space="preserve">Monthly minimum</w:t>
            </w:r>
          </w:p>
        </w:tc>
        <w:tc>
          <w:tcPr/>
          <w:p>
            <w:pPr>
              <w:pStyle w:val="Compact"/>
            </w:pPr>
            <w:r>
              <w:t xml:space="preserve">Vuln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/ baseline exceptions</w:t>
            </w:r>
          </w:p>
        </w:tc>
        <w:tc>
          <w:tcPr/>
          <w:p>
            <w:pPr>
              <w:pStyle w:val="Compact"/>
            </w:pPr>
            <w:r>
              <w:t xml:space="preserve">Per change ticket</w:t>
            </w:r>
          </w:p>
        </w:tc>
        <w:tc>
          <w:tcPr/>
          <w:p>
            <w:pPr>
              <w:pStyle w:val="Compact"/>
            </w:pPr>
            <w:r>
              <w:t xml:space="preserve">IT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example (redacted) using flow export</w:t>
            </w:r>
          </w:p>
        </w:tc>
        <w:tc>
          <w:tcPr/>
          <w:p>
            <w:pPr>
              <w:pStyle w:val="Compact"/>
            </w:pPr>
            <w:r>
              <w:t xml:space="preserve">If available</w:t>
            </w:r>
          </w:p>
        </w:tc>
        <w:tc>
          <w:tcPr/>
          <w:p>
            <w:pPr>
              <w:pStyle w:val="Compact"/>
            </w:pPr>
            <w:r>
              <w:t xml:space="preserve">IR lead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Cisco customer engagements. Map control text to your assessor’s current NCSC scheme document; scheme versions evolve.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3" Target="../CIS-Controls-v8/CSW-CIS-Reference-Design.md" TargetMode="External" /><Relationship Type="http://schemas.openxmlformats.org/officeDocument/2006/relationships/hyperlink" Id="rId51" Target="../NIS2/CSW-NIS2-Reference-Design.md" TargetMode="External" /><Relationship Type="http://schemas.openxmlformats.org/officeDocument/2006/relationships/hyperlink" Id="rId52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../CIS-Controls-v8/CSW-CIS-Reference-Design.md" TargetMode="External" /><Relationship Type="http://schemas.openxmlformats.org/officeDocument/2006/relationships/hyperlink" Id="rId51" Target="../NIS2/CSW-NIS2-Reference-Design.md" TargetMode="External" /><Relationship Type="http://schemas.openxmlformats.org/officeDocument/2006/relationships/hyperlink" Id="rId52" Target="../NIST-800-53/CSW-NIST-800-53-Reference-Design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2026-10-07T17:20:42Z</dcterms:created>
  <dcterms:modified xsi:type="dcterms:W3CDTF">2026-10-07T17:20:42Z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