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IEC 62443 Compliance Report</w:t>
      </w:r>
    </w:p>
    <w:bookmarkStart w:id="17" w:name="X0c1d5c09728ec4a30bdab69422284fc6cc95ce9"/>
    <w:p>
      <w:pPr>
        <w:pStyle w:val="Heading1"/>
      </w:pPr>
      <w:r>
        <w:t xml:space="preserve">Cisco Secure Workload - IEC 62443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IEC 62443 - Industrial Automation and Control Systems Security</w:t>
      </w:r>
      <w:r>
        <w:br/>
      </w:r>
      <w:r>
        <w:rPr>
          <w:b/>
          <w:bCs/>
        </w:rPr>
        <w:t xml:space="preserve">Primary audience:</w:t>
      </w:r>
      <w:r>
        <w:t xml:space="preserve"> </w:t>
      </w:r>
      <w:r>
        <w:t xml:space="preserve">Industrial, manufacturing, energy, utilities, and OT security teams designing zones and conduits.</w:t>
      </w:r>
      <w:r>
        <w:br/>
      </w:r>
      <w:r>
        <w:rPr>
          <w:b/>
          <w:bCs/>
        </w:rPr>
        <w:t xml:space="preserve">CSW positioning:</w:t>
      </w:r>
      <w:r>
        <w:t xml:space="preserve"> </w:t>
      </w:r>
      <w:r>
        <w:t xml:space="preserve">Zones and conduits segmentation, IT-side OT boundary hardening, SR control evidence, and complementary OT device visibility.</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IEC-62443</w:t>
      </w:r>
      <w:r>
        <w:t xml:space="preserve"> </w:t>
      </w:r>
      <w:r>
        <w:t xml:space="preserve">&gt;</w:t>
      </w:r>
      <w:r>
        <w:t xml:space="preserve"> </w:t>
      </w:r>
      <w:r>
        <w:rPr>
          <w:rStyle w:val="VerbatimChar"/>
        </w:rPr>
        <w:t xml:space="preserve">IT-OT-Boundary</w:t>
      </w:r>
      <w:r>
        <w:t xml:space="preserve">,</w:t>
      </w:r>
      <w:r>
        <w:t xml:space="preserve"> </w:t>
      </w:r>
      <w:r>
        <w:rPr>
          <w:rStyle w:val="VerbatimChar"/>
        </w:rPr>
        <w:t xml:space="preserve">Industrial-DMZ</w:t>
      </w:r>
      <w:r>
        <w:t xml:space="preserve">,</w:t>
      </w:r>
      <w:r>
        <w:t xml:space="preserve"> </w:t>
      </w:r>
      <w:r>
        <w:rPr>
          <w:rStyle w:val="VerbatimChar"/>
        </w:rPr>
        <w:t xml:space="preserve">Jump-Hosts</w:t>
      </w:r>
      <w:r>
        <w:t xml:space="preserve">,</w:t>
      </w:r>
      <w:r>
        <w:t xml:space="preserve"> </w:t>
      </w:r>
      <w:r>
        <w:rPr>
          <w:rStyle w:val="VerbatimChar"/>
        </w:rPr>
        <w:t xml:space="preserve">Engineering-Workstations</w:t>
      </w:r>
      <w:r>
        <w:t xml:space="preserve">,</w:t>
      </w:r>
      <w:r>
        <w:t xml:space="preserve"> </w:t>
      </w:r>
      <w:r>
        <w:rPr>
          <w:rStyle w:val="VerbatimChar"/>
        </w:rPr>
        <w:t xml:space="preserve">Historians</w:t>
      </w:r>
      <w:r>
        <w:t xml:space="preserve">,</w:t>
      </w:r>
      <w:r>
        <w:t xml:space="preserve"> </w:t>
      </w:r>
      <w:r>
        <w:rPr>
          <w:rStyle w:val="VerbatimChar"/>
        </w:rPr>
        <w:t xml:space="preserve">Vendor-Access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IT-side workloads that participate in OT access paths.</w:t>
      </w:r>
    </w:p>
    <w:p>
      <w:pPr>
        <w:pStyle w:val="Compact"/>
        <w:numPr>
          <w:ilvl w:val="0"/>
          <w:numId w:val="1001"/>
        </w:numPr>
      </w:pPr>
      <w:r>
        <w:t xml:space="preserve">Document conduit-like communication between industrial support systems.</w:t>
      </w:r>
    </w:p>
    <w:p>
      <w:pPr>
        <w:pStyle w:val="Compact"/>
        <w:numPr>
          <w:ilvl w:val="0"/>
          <w:numId w:val="1001"/>
        </w:numPr>
      </w:pPr>
      <w:r>
        <w:t xml:space="preserve">Identify unexpected lateral movement paths near the OT boundary.</w:t>
      </w:r>
    </w:p>
    <w:p>
      <w:pPr>
        <w:pStyle w:val="Compact"/>
        <w:numPr>
          <w:ilvl w:val="0"/>
          <w:numId w:val="1001"/>
        </w:numPr>
      </w:pPr>
      <w:r>
        <w:t xml:space="preserve">Package SR-aligned segmentation and monitoring evidence.</w:t>
      </w:r>
    </w:p>
    <w:bookmarkEnd w:id="12"/>
    <w:bookmarkStart w:id="13" w:name="evidence-package"/>
    <w:p>
      <w:pPr>
        <w:pStyle w:val="Heading2"/>
      </w:pPr>
      <w:r>
        <w:t xml:space="preserve">Evidence Package</w:t>
      </w:r>
    </w:p>
    <w:p>
      <w:pPr>
        <w:pStyle w:val="Compact"/>
        <w:numPr>
          <w:ilvl w:val="0"/>
          <w:numId w:val="1002"/>
        </w:numPr>
      </w:pPr>
      <w:r>
        <w:t xml:space="preserve">Zone and conduit workload inventory</w:t>
      </w:r>
    </w:p>
    <w:p>
      <w:pPr>
        <w:pStyle w:val="Compact"/>
        <w:numPr>
          <w:ilvl w:val="0"/>
          <w:numId w:val="1002"/>
        </w:numPr>
      </w:pPr>
      <w:r>
        <w:t xml:space="preserve">IT/OT boundary flow summary</w:t>
      </w:r>
    </w:p>
    <w:p>
      <w:pPr>
        <w:pStyle w:val="Compact"/>
        <w:numPr>
          <w:ilvl w:val="0"/>
          <w:numId w:val="1002"/>
        </w:numPr>
      </w:pPr>
      <w:r>
        <w:t xml:space="preserve">Jump host and vendor-access dependency map</w:t>
      </w:r>
    </w:p>
    <w:p>
      <w:pPr>
        <w:pStyle w:val="Compact"/>
        <w:numPr>
          <w:ilvl w:val="0"/>
          <w:numId w:val="1002"/>
        </w:numPr>
      </w:pPr>
      <w:r>
        <w:t xml:space="preserve">Policy candidate and exception register</w:t>
      </w:r>
    </w:p>
    <w:p>
      <w:pPr>
        <w:pStyle w:val="Compact"/>
        <w:numPr>
          <w:ilvl w:val="0"/>
          <w:numId w:val="1002"/>
        </w:numPr>
      </w:pPr>
      <w:r>
        <w:t xml:space="preserve">Cannot-instrument OT device layer notes</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OT-native asset discovery or protocol inspection. Pair it with Cisco Cyber Vision, Claroty, Nozomi, Dragos, OT firewalls, and plant change control for PLC, RTU, IED, and fieldbus layers.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IEC 62443 Compliance Report</dc:title>
  <dc:creator/>
  <cp:keywords/>
  <dcterms:created xsi:type="dcterms:W3CDTF">2026-05-13T04:35:48Z</dcterms:created>
  <dcterms:modified xsi:type="dcterms:W3CDTF">2026-05-13T04:35:48Z</dcterms:modified>
</cp:coreProperties>
</file>

<file path=docProps/custom.xml><?xml version="1.0" encoding="utf-8"?>
<Properties xmlns="http://schemas.openxmlformats.org/officeDocument/2006/custom-properties" xmlns:vt="http://schemas.openxmlformats.org/officeDocument/2006/docPropsVTypes"/>
</file>