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800-171 Rev. 3 Compliance Report</w:t>
      </w:r>
    </w:p>
    <w:bookmarkStart w:id="17" w:name="X04bda7345382523576f6685f20fc0d15a5ddb03"/>
    <w:p>
      <w:pPr>
        <w:pStyle w:val="Heading1"/>
      </w:pPr>
      <w:r>
        <w:t xml:space="preserve">Cisco Secure Workload - NIST SP 800-171 Rev. 3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800-171 Rev. 3</w:t>
      </w:r>
      <w:r>
        <w:br/>
      </w:r>
      <w:r>
        <w:rPr>
          <w:b/>
          <w:bCs/>
        </w:rPr>
        <w:t xml:space="preserve">Primary audience:</w:t>
      </w:r>
      <w:r>
        <w:t xml:space="preserve"> </w:t>
      </w:r>
      <w:r>
        <w:t xml:space="preserve">Defense industrial base, CUI enclave owners, CMMC preparation teams, and security architects.</w:t>
      </w:r>
      <w:r>
        <w:br/>
      </w:r>
      <w:r>
        <w:rPr>
          <w:b/>
          <w:bCs/>
        </w:rPr>
        <w:t xml:space="preserve">CSW positioning:</w:t>
      </w:r>
      <w:r>
        <w:t xml:space="preserve"> </w:t>
      </w:r>
      <w:r>
        <w:t xml:space="preserve">CUI enclave isolation, 03.01 and 03.13 flow enforcement, Rev. 3 family alignment, and CMMC Level 2 underpinning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NIST-800-171</w:t>
      </w:r>
      <w:r>
        <w:t xml:space="preserve"> </w:t>
      </w:r>
      <w:r>
        <w:t xml:space="preserve">&gt;</w:t>
      </w:r>
      <w:r>
        <w:t xml:space="preserve"> </w:t>
      </w:r>
      <w:r>
        <w:rPr>
          <w:rStyle w:val="VerbatimChar"/>
        </w:rPr>
        <w:t xml:space="preserve">CUI-Enclave</w:t>
      </w:r>
      <w:r>
        <w:t xml:space="preserve">,</w:t>
      </w:r>
      <w:r>
        <w:t xml:space="preserve"> </w:t>
      </w:r>
      <w:r>
        <w:rPr>
          <w:rStyle w:val="VerbatimChar"/>
        </w:rPr>
        <w:t xml:space="preserve">CUI-Applications</w:t>
      </w:r>
      <w:r>
        <w:t xml:space="preserve">,</w:t>
      </w:r>
      <w:r>
        <w:t xml:space="preserve"> </w:t>
      </w:r>
      <w:r>
        <w:rPr>
          <w:rStyle w:val="VerbatimChar"/>
        </w:rPr>
        <w:t xml:space="preserve">Boundary-Services</w:t>
      </w:r>
      <w:r>
        <w:t xml:space="preserve">,</w:t>
      </w:r>
      <w:r>
        <w:t xml:space="preserve"> </w:t>
      </w:r>
      <w:r>
        <w:rPr>
          <w:rStyle w:val="VerbatimChar"/>
        </w:rPr>
        <w:t xml:space="preserve">Admin-Paths</w:t>
      </w:r>
      <w:r>
        <w:t xml:space="preserve">,</w:t>
      </w:r>
      <w:r>
        <w:t xml:space="preserve"> </w:t>
      </w:r>
      <w:r>
        <w:rPr>
          <w:rStyle w:val="VerbatimChar"/>
        </w:rPr>
        <w:t xml:space="preserve">External-Connections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Identify CUI-related workloads and enclave boundaries.</w:t>
      </w:r>
    </w:p>
    <w:p>
      <w:pPr>
        <w:pStyle w:val="Compact"/>
        <w:numPr>
          <w:ilvl w:val="0"/>
          <w:numId w:val="1001"/>
        </w:numPr>
      </w:pPr>
      <w:r>
        <w:t xml:space="preserve">Support access control and system communication protection evidence.</w:t>
      </w:r>
    </w:p>
    <w:p>
      <w:pPr>
        <w:pStyle w:val="Compact"/>
        <w:numPr>
          <w:ilvl w:val="0"/>
          <w:numId w:val="1001"/>
        </w:numPr>
      </w:pPr>
      <w:r>
        <w:t xml:space="preserve">Document allowed and observed workload communication paths.</w:t>
      </w:r>
    </w:p>
    <w:p>
      <w:pPr>
        <w:pStyle w:val="Compact"/>
        <w:numPr>
          <w:ilvl w:val="0"/>
          <w:numId w:val="1001"/>
        </w:numPr>
      </w:pPr>
      <w:r>
        <w:t xml:space="preserve">Package evidence that can inform CMMC Level 2 preparation.</w:t>
      </w:r>
    </w:p>
    <w:bookmarkEnd w:id="12"/>
    <w:bookmarkStart w:id="13" w:name="evidence-package"/>
    <w:p>
      <w:pPr>
        <w:pStyle w:val="Heading2"/>
      </w:pPr>
      <w:r>
        <w:t xml:space="preserve">Evidence Package</w:t>
      </w:r>
    </w:p>
    <w:p>
      <w:pPr>
        <w:pStyle w:val="Compact"/>
        <w:numPr>
          <w:ilvl w:val="0"/>
          <w:numId w:val="1002"/>
        </w:numPr>
      </w:pPr>
      <w:r>
        <w:t xml:space="preserve">CUI workload inventory</w:t>
      </w:r>
    </w:p>
    <w:p>
      <w:pPr>
        <w:pStyle w:val="Compact"/>
        <w:numPr>
          <w:ilvl w:val="0"/>
          <w:numId w:val="1002"/>
        </w:numPr>
      </w:pPr>
      <w:r>
        <w:t xml:space="preserve">Enclave flow and boundary map</w:t>
      </w:r>
    </w:p>
    <w:p>
      <w:pPr>
        <w:pStyle w:val="Compact"/>
        <w:numPr>
          <w:ilvl w:val="0"/>
          <w:numId w:val="1002"/>
        </w:numPr>
      </w:pPr>
      <w:r>
        <w:t xml:space="preserve">Policy candidate and exception register</w:t>
      </w:r>
    </w:p>
    <w:p>
      <w:pPr>
        <w:pStyle w:val="Compact"/>
        <w:numPr>
          <w:ilvl w:val="0"/>
          <w:numId w:val="1002"/>
        </w:numPr>
      </w:pPr>
      <w:r>
        <w:t xml:space="preserve">External connection summary</w:t>
      </w:r>
    </w:p>
    <w:p>
      <w:pPr>
        <w:pStyle w:val="Compact"/>
        <w:numPr>
          <w:ilvl w:val="0"/>
          <w:numId w:val="1002"/>
        </w:numPr>
      </w:pPr>
      <w:r>
        <w:t xml:space="preserve">Vulnerability and monitoring evidence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CUI marking, contracts, SSP/POA&amp;M ownership, identity governance, encryption, media protection, or CMMC assessment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800-171 Rev. 3 Compliance Report</dc:title>
  <dc:creator/>
  <cp:keywords/>
  <dcterms:created xsi:type="dcterms:W3CDTF">2026-05-13T04:35:49Z</dcterms:created>
  <dcterms:modified xsi:type="dcterms:W3CDTF">2026-05-13T04:35:49Z</dcterms:modified>
</cp:coreProperties>
</file>

<file path=docProps/custom.xml><?xml version="1.0" encoding="utf-8"?>
<Properties xmlns="http://schemas.openxmlformats.org/officeDocument/2006/custom-properties" xmlns:vt="http://schemas.openxmlformats.org/officeDocument/2006/docPropsVTypes"/>
</file>