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TISAX Compliance Report</w:t>
      </w:r>
    </w:p>
    <w:bookmarkStart w:id="17" w:name="X3d3a22a82cc3efb9016d760c5684cc2171940b5"/>
    <w:p>
      <w:pPr>
        <w:pStyle w:val="Heading1"/>
      </w:pPr>
      <w:r>
        <w:t xml:space="preserve">Cisco Secure Workload - TISAX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TISAX / VDA ISA</w:t>
      </w:r>
      <w:r>
        <w:br/>
      </w:r>
      <w:r>
        <w:rPr>
          <w:b/>
          <w:bCs/>
        </w:rPr>
        <w:t xml:space="preserve">Primary audience:</w:t>
      </w:r>
      <w:r>
        <w:t xml:space="preserve"> </w:t>
      </w:r>
      <w:r>
        <w:t xml:space="preserve">Automotive OEMs, suppliers, engineering partners, and providers preparing for TISAX assessment.</w:t>
      </w:r>
      <w:r>
        <w:br/>
      </w:r>
      <w:r>
        <w:rPr>
          <w:b/>
          <w:bCs/>
        </w:rPr>
        <w:t xml:space="preserve">CSW positioning:</w:t>
      </w:r>
      <w:r>
        <w:t xml:space="preserve"> </w:t>
      </w:r>
      <w:r>
        <w:t xml:space="preserve">Prototype protection, engineering-system segmentation, customer-confidential workload boundaries, and supplier/customer egress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TISAX</w:t>
      </w:r>
      <w:r>
        <w:t xml:space="preserve"> </w:t>
      </w:r>
      <w:r>
        <w:t xml:space="preserve">&gt;</w:t>
      </w:r>
      <w:r>
        <w:t xml:space="preserve"> </w:t>
      </w:r>
      <w:r>
        <w:rPr>
          <w:rStyle w:val="VerbatimChar"/>
        </w:rPr>
        <w:t xml:space="preserve">Prototype-Protection</w:t>
      </w:r>
      <w:r>
        <w:t xml:space="preserve">,</w:t>
      </w:r>
      <w:r>
        <w:t xml:space="preserve"> </w:t>
      </w:r>
      <w:r>
        <w:rPr>
          <w:rStyle w:val="VerbatimChar"/>
        </w:rPr>
        <w:t xml:space="preserve">Engineering-Systems</w:t>
      </w:r>
      <w:r>
        <w:t xml:space="preserve">,</w:t>
      </w:r>
      <w:r>
        <w:t xml:space="preserve"> </w:t>
      </w:r>
      <w:r>
        <w:rPr>
          <w:rStyle w:val="VerbatimChar"/>
        </w:rPr>
        <w:t xml:space="preserve">Customer-Confidential</w:t>
      </w:r>
      <w:r>
        <w:t xml:space="preserve">,</w:t>
      </w:r>
      <w:r>
        <w:t xml:space="preserve"> </w:t>
      </w:r>
      <w:r>
        <w:rPr>
          <w:rStyle w:val="VerbatimChar"/>
        </w:rPr>
        <w:t xml:space="preserve">Supplier-Customer-Egress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prototype, engineering, and customer-confidential workloads.</w:t>
      </w:r>
    </w:p>
    <w:p>
      <w:pPr>
        <w:pStyle w:val="Compact"/>
        <w:numPr>
          <w:ilvl w:val="0"/>
          <w:numId w:val="1001"/>
        </w:numPr>
      </w:pPr>
      <w:r>
        <w:t xml:space="preserve">Document supplier and customer communication paths.</w:t>
      </w:r>
    </w:p>
    <w:p>
      <w:pPr>
        <w:pStyle w:val="Compact"/>
        <w:numPr>
          <w:ilvl w:val="0"/>
          <w:numId w:val="1001"/>
        </w:numPr>
      </w:pPr>
      <w:r>
        <w:t xml:space="preserve">Identify excessive lateral access or unexpected egress.</w:t>
      </w:r>
    </w:p>
    <w:p>
      <w:pPr>
        <w:pStyle w:val="Compact"/>
        <w:numPr>
          <w:ilvl w:val="0"/>
          <w:numId w:val="1001"/>
        </w:numPr>
      </w:pPr>
      <w:r>
        <w:t xml:space="preserve">Support VDA ISA assessment evidence with workload telemetry.</w:t>
      </w:r>
    </w:p>
    <w:bookmarkEnd w:id="12"/>
    <w:bookmarkStart w:id="13" w:name="evidence-package"/>
    <w:p>
      <w:pPr>
        <w:pStyle w:val="Heading2"/>
      </w:pPr>
      <w:r>
        <w:t xml:space="preserve">Evidence Package</w:t>
      </w:r>
    </w:p>
    <w:p>
      <w:pPr>
        <w:pStyle w:val="Compact"/>
        <w:numPr>
          <w:ilvl w:val="0"/>
          <w:numId w:val="1002"/>
        </w:numPr>
      </w:pPr>
      <w:r>
        <w:t xml:space="preserve">TISAX scope workload inventory</w:t>
      </w:r>
    </w:p>
    <w:p>
      <w:pPr>
        <w:pStyle w:val="Compact"/>
        <w:numPr>
          <w:ilvl w:val="0"/>
          <w:numId w:val="1002"/>
        </w:numPr>
      </w:pPr>
      <w:r>
        <w:t xml:space="preserve">Supplier/customer egress summary</w:t>
      </w:r>
    </w:p>
    <w:p>
      <w:pPr>
        <w:pStyle w:val="Compact"/>
        <w:numPr>
          <w:ilvl w:val="0"/>
          <w:numId w:val="1002"/>
        </w:numPr>
      </w:pPr>
      <w:r>
        <w:t xml:space="preserve">Flow and process telemetry summary</w:t>
      </w:r>
    </w:p>
    <w:p>
      <w:pPr>
        <w:pStyle w:val="Compact"/>
        <w:numPr>
          <w:ilvl w:val="0"/>
          <w:numId w:val="1002"/>
        </w:numPr>
      </w:pPr>
      <w:r>
        <w:t xml:space="preserve">Vulnerability exposure report</w:t>
      </w:r>
    </w:p>
    <w:p>
      <w:pPr>
        <w:pStyle w:val="Compact"/>
        <w:numPr>
          <w:ilvl w:val="0"/>
          <w:numId w:val="1002"/>
        </w:numPr>
      </w:pPr>
      <w:r>
        <w:t xml:space="preserve">Policy candidate and exception register</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physical prototype controls, DLP, IAM, supplier contracts, or TISAX assessor judgment.</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TISAX Compliance Report</dc:title>
  <dc:creator/>
  <cp:keywords/>
  <dcterms:created xsi:type="dcterms:W3CDTF">2026-05-13T04:35:48Z</dcterms:created>
  <dcterms:modified xsi:type="dcterms:W3CDTF">2026-05-13T04:35:48Z</dcterms:modified>
</cp:coreProperties>
</file>

<file path=docProps/custom.xml><?xml version="1.0" encoding="utf-8"?>
<Properties xmlns="http://schemas.openxmlformats.org/officeDocument/2006/custom-properties" xmlns:vt="http://schemas.openxmlformats.org/officeDocument/2006/docPropsVTypes"/>
</file>