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Xfe2e61ce51a1624555358cc22bc94ae42960230"/>
    <w:p>
      <w:pPr>
        <w:pStyle w:val="Heading1"/>
      </w:pPr>
      <w:r>
        <w:t xml:space="preserve">Cisco Secure Workload — Australian Cyber Security Centre (ACSC) Essential Eight</w:t>
      </w:r>
    </w:p>
    <w:bookmarkStart w:id="9" w:name="X05b1364f933b4e3e69d7b340d4bf7082e33f588"/>
    <w:p>
      <w:pPr>
        <w:pStyle w:val="Heading2"/>
      </w:pPr>
      <w:r>
        <w:t xml:space="preserve">Reference Design | Essential Eight Maturity Model (EEMM)</w:t>
      </w:r>
    </w:p>
    <w:p>
      <w:pPr>
        <w:pStyle w:val="FirstParagraph"/>
      </w:pPr>
      <w:r>
        <w:rPr>
          <w:b/>
          <w:bCs/>
        </w:rPr>
        <w:t xml:space="preserve">Version:</w:t>
      </w:r>
      <w:r>
        <w:t xml:space="preserve"> </w:t>
      </w:r>
      <w:r>
        <w:t xml:space="preserve">1.0</w:t>
      </w:r>
      <w:r>
        <w:br/>
      </w:r>
      <w:r>
        <w:rPr>
          <w:b/>
          <w:bCs/>
        </w:rPr>
        <w:t xml:space="preserve">Use Case:</w:t>
      </w:r>
      <w:r>
        <w:t xml:space="preserve"> </w:t>
      </w:r>
      <w:r>
        <w:t xml:space="preserve">Fresh Install, Hybrid Environment (On-Prem + Cloud)</w:t>
      </w:r>
      <w:r>
        <w:br/>
      </w:r>
      <w:r>
        <w:rPr>
          <w:b/>
          <w:bCs/>
        </w:rPr>
        <w:t xml:space="preserve">Reference framework:</w:t>
      </w:r>
      <w:r>
        <w:t xml:space="preserve"> </w:t>
      </w:r>
      <w:r>
        <w:t xml:space="preserve">ACSC</w:t>
      </w:r>
      <w:r>
        <w:t xml:space="preserve"> </w:t>
      </w:r>
      <w:r>
        <w:rPr>
          <w:i/>
          <w:iCs/>
        </w:rPr>
        <w:t xml:space="preserve">Essential Eight Maturity Model</w:t>
      </w:r>
      <w:r>
        <w:t xml:space="preserve"> </w:t>
      </w:r>
      <w:r>
        <w:t xml:space="preserve">(strategies E1–E8; Maturity Levels ML1–ML3)</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Australian Government entities and organizations aligning with the ACSC Essential Eight; security architects translating the eight mitigation strategies into technical evidence; and assurance teams preparing for assessments against ML1–ML3 while using Cisco Secure Workload (CSW) as part of the control stack.</w:t>
      </w:r>
    </w:p>
    <w:p>
      <w:pPr>
        <w:pStyle w:val="BodyText"/>
      </w:pPr>
      <w:r>
        <w:rPr>
          <w:b/>
          <w:bCs/>
        </w:rPr>
        <w:t xml:space="preserve">Questions this reference design helps you answer:</w:t>
      </w:r>
    </w:p>
    <w:p>
      <w:pPr>
        <w:pStyle w:val="Compact"/>
        <w:numPr>
          <w:ilvl w:val="0"/>
          <w:numId w:val="1001"/>
        </w:numPr>
      </w:pPr>
      <w:r>
        <w:rPr>
          <w:i/>
          <w:iCs/>
        </w:rPr>
        <w:t xml:space="preserve">Where does CSW provide</w:t>
      </w:r>
      <w:r>
        <w:rPr>
          <w:i/>
          <w:iCs/>
        </w:rPr>
        <w:t xml:space="preserve"> </w:t>
      </w:r>
      <w:r>
        <w:rPr>
          <w:b/>
          <w:bCs/>
          <w:i/>
          <w:iCs/>
        </w:rPr>
        <w:t xml:space="preserve">primary</w:t>
      </w:r>
      <w:r>
        <w:rPr>
          <w:i/>
          <w:iCs/>
        </w:rPr>
        <w:t xml:space="preserve"> </w:t>
      </w:r>
      <w:r>
        <w:rPr>
          <w:i/>
          <w:iCs/>
        </w:rPr>
        <w:t xml:space="preserve">technical evidence versus</w:t>
      </w:r>
      <w:r>
        <w:rPr>
          <w:i/>
          <w:iCs/>
        </w:rPr>
        <w:t xml:space="preserve"> </w:t>
      </w:r>
      <w:r>
        <w:rPr>
          <w:b/>
          <w:bCs/>
          <w:i/>
          <w:iCs/>
        </w:rPr>
        <w:t xml:space="preserve">complementary</w:t>
      </w:r>
      <w:r>
        <w:rPr>
          <w:i/>
          <w:iCs/>
        </w:rPr>
        <w:t xml:space="preserve"> </w:t>
      </w:r>
      <w:r>
        <w:rPr>
          <w:i/>
          <w:iCs/>
        </w:rPr>
        <w:t xml:space="preserve">visibility alongside dedicated tools (application control, patching, MFA, backups)?</w:t>
      </w:r>
    </w:p>
    <w:p>
      <w:pPr>
        <w:pStyle w:val="Compact"/>
        <w:numPr>
          <w:ilvl w:val="0"/>
          <w:numId w:val="1001"/>
        </w:numPr>
      </w:pPr>
      <w:r>
        <w:rPr>
          <w:i/>
          <w:iCs/>
        </w:rPr>
        <w:t xml:space="preserve">How do I map CSW telemetry and segmentation to each Essential Eight strategy (E1–E8)?</w:t>
      </w:r>
    </w:p>
    <w:p>
      <w:pPr>
        <w:pStyle w:val="Compact"/>
        <w:numPr>
          <w:ilvl w:val="0"/>
          <w:numId w:val="1001"/>
        </w:numPr>
      </w:pPr>
      <w:r>
        <w:rPr>
          <w:i/>
          <w:iCs/>
        </w:rPr>
        <w:t xml:space="preserve">What can I demonstrate at</w:t>
      </w:r>
      <w:r>
        <w:rPr>
          <w:i/>
          <w:iCs/>
        </w:rPr>
        <w:t xml:space="preserve"> </w:t>
      </w:r>
      <w:r>
        <w:rPr>
          <w:b/>
          <w:bCs/>
          <w:i/>
          <w:iCs/>
        </w:rPr>
        <w:t xml:space="preserve">ML1</w:t>
      </w:r>
      <w:r>
        <w:rPr>
          <w:i/>
          <w:iCs/>
        </w:rPr>
        <w:t xml:space="preserve">,</w:t>
      </w:r>
      <w:r>
        <w:rPr>
          <w:i/>
          <w:iCs/>
        </w:rPr>
        <w:t xml:space="preserve"> </w:t>
      </w:r>
      <w:r>
        <w:rPr>
          <w:b/>
          <w:bCs/>
          <w:i/>
          <w:iCs/>
        </w:rPr>
        <w:t xml:space="preserve">ML2</w:t>
      </w:r>
      <w:r>
        <w:rPr>
          <w:i/>
          <w:iCs/>
        </w:rPr>
        <w:t xml:space="preserve">, and</w:t>
      </w:r>
      <w:r>
        <w:rPr>
          <w:i/>
          <w:iCs/>
        </w:rPr>
        <w:t xml:space="preserve"> </w:t>
      </w:r>
      <w:r>
        <w:rPr>
          <w:b/>
          <w:bCs/>
          <w:i/>
          <w:iCs/>
        </w:rPr>
        <w:t xml:space="preserve">ML3</w:t>
      </w:r>
      <w:r>
        <w:rPr>
          <w:i/>
          <w:iCs/>
        </w:rPr>
        <w:t xml:space="preserve"> </w:t>
      </w:r>
      <w:r>
        <w:rPr>
          <w:i/>
          <w:iCs/>
        </w:rPr>
        <w:t xml:space="preserve">maturity levels using CSW exports and enforcement artifacts—without over-claiming coverage for strategies that are fundamentally endpoint- or identity-provider-led?</w:t>
      </w:r>
    </w:p>
    <w:p>
      <w:pPr>
        <w:pStyle w:val="Compact"/>
        <w:numPr>
          <w:ilvl w:val="0"/>
          <w:numId w:val="1001"/>
        </w:numPr>
      </w:pPr>
      <w:r>
        <w:rPr>
          <w:i/>
          <w:iCs/>
        </w:rPr>
        <w:t xml:space="preserve">How do I prioritize patch effort using CVE, EPSS, and reachability context (</w:t>
      </w:r>
      <w:r>
        <w:rPr>
          <w:b/>
          <w:bCs/>
          <w:i/>
          <w:iCs/>
        </w:rPr>
        <w:t xml:space="preserve">E2</w:t>
      </w:r>
      <w:r>
        <w:rPr>
          <w:i/>
          <w:iCs/>
        </w:rPr>
        <w:t xml:space="preserve">,</w:t>
      </w:r>
      <w:r>
        <w:rPr>
          <w:i/>
          <w:iCs/>
        </w:rPr>
        <w:t xml:space="preserve"> </w:t>
      </w:r>
      <w:r>
        <w:rPr>
          <w:b/>
          <w:bCs/>
          <w:i/>
          <w:iCs/>
        </w:rPr>
        <w:t xml:space="preserve">E6</w:t>
      </w:r>
      <w:r>
        <w:rPr>
          <w:i/>
          <w:iCs/>
        </w:rPr>
        <w:t xml:space="preserve">)?</w:t>
      </w:r>
    </w:p>
    <w:p>
      <w:pPr>
        <w:pStyle w:val="Compact"/>
        <w:numPr>
          <w:ilvl w:val="0"/>
          <w:numId w:val="1001"/>
        </w:numPr>
      </w:pPr>
      <w:r>
        <w:rPr>
          <w:i/>
          <w:iCs/>
        </w:rPr>
        <w:t xml:space="preserve">How do I evidence restriction of administrative privilege</w:t>
      </w:r>
      <w:r>
        <w:rPr>
          <w:i/>
          <w:iCs/>
        </w:rPr>
        <w:t xml:space="preserve"> </w:t>
      </w:r>
      <w:r>
        <w:rPr>
          <w:b/>
          <w:bCs/>
          <w:i/>
          <w:iCs/>
        </w:rPr>
        <w:t xml:space="preserve">paths</w:t>
      </w:r>
      <w:r>
        <w:rPr>
          <w:i/>
          <w:iCs/>
        </w:rPr>
        <w:t xml:space="preserve"> </w:t>
      </w:r>
      <w:r>
        <w:rPr>
          <w:i/>
          <w:iCs/>
        </w:rPr>
        <w:t xml:space="preserve">and visibility into privileged tooling usage (</w:t>
      </w:r>
      <w:r>
        <w:rPr>
          <w:b/>
          <w:bCs/>
          <w:i/>
          <w:iCs/>
        </w:rPr>
        <w:t xml:space="preserve">E5</w:t>
      </w:r>
      <w:r>
        <w:rPr>
          <w:i/>
          <w:iCs/>
        </w:rPr>
        <w:t xml:space="preserve">), in addition to identity controls?</w:t>
      </w:r>
    </w:p>
    <w:p>
      <w:pPr>
        <w:pStyle w:val="FirstParagraph"/>
      </w:pPr>
      <w:r>
        <w:rPr>
          <w:b/>
          <w:bCs/>
        </w:rPr>
        <w:t xml:space="preserve">What you'll need.</w:t>
      </w:r>
      <w:r>
        <w:t xml:space="preserve"> </w:t>
      </w:r>
      <w:r>
        <w:t xml:space="preserve">Your organization’s Essential Eight target maturity level per strategy, an accurate workload inventory, authoritative patching sources for OS and applications, and (where used) allowlisting or endpoint protection tooling that pairs with CSW for E1.</w:t>
      </w:r>
    </w:p>
    <w:p>
      <w:pPr>
        <w:pStyle w:val="BodyText"/>
      </w:pPr>
      <w:r>
        <w:rPr>
          <w:b/>
          <w:bCs/>
        </w:rPr>
        <w:t xml:space="preserve">Where to start.</w:t>
      </w:r>
      <w:r>
        <w:t xml:space="preserve"> </w:t>
      </w:r>
      <w:r>
        <w:t xml:space="preserve">Sections 1–4 for scope and sensor rollout; 5–6 for ADM baselines aligned to E1/E4/E5; 7 for maturity-level evidence; 8–10 for audit exports and boundaries.</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E2/E6 patch prioritisation via CVE+EPSS+reachability</w:t>
      </w:r>
    </w:p>
    <w:p>
      <w:pPr>
        <w:pStyle w:val="Compact"/>
        <w:numPr>
          <w:ilvl w:val="0"/>
          <w:numId w:val="1018"/>
        </w:numPr>
      </w:pPr>
      <w:r>
        <w:t xml:space="preserve">E5 admin privilege path restriction</w:t>
      </w:r>
    </w:p>
    <w:p>
      <w:pPr>
        <w:pStyle w:val="Compact"/>
        <w:numPr>
          <w:ilvl w:val="0"/>
          <w:numId w:val="1018"/>
        </w:numPr>
      </w:pPr>
      <w:r>
        <w:t xml:space="preserve">ML1–ML3 maturity evidence progression</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3" w:name="Xc8951b796c7b61cbdd4998c72efbdeed0056e13"/>
    <w:p>
      <w:pPr>
        <w:pStyle w:val="Heading2"/>
      </w:pPr>
      <w:r>
        <w:t xml:space="preserve">1. Overview</w:t>
      </w:r>
    </w:p>
    <w:p>
      <w:pPr>
        <w:pStyle w:val="FirstParagraph"/>
      </w:pPr>
      <w:r>
        <w:t xml:space="preserve">The</w:t>
      </w:r>
      <w:r>
        <w:t xml:space="preserve"> </w:t>
      </w:r>
      <w:r>
        <w:rPr>
          <w:b/>
          <w:bCs/>
        </w:rPr>
        <w:t xml:space="preserve">Essential Eight</w:t>
      </w:r>
      <w:r>
        <w:t xml:space="preserve"> </w:t>
      </w:r>
      <w:r>
        <w:t xml:space="preserve">is a prioritized set of mitigation strategies published by the Australian Cyber Security Centre (ACSC). The</w:t>
      </w:r>
      <w:r>
        <w:t xml:space="preserve"> </w:t>
      </w:r>
      <w:r>
        <w:rPr>
          <w:b/>
          <w:bCs/>
        </w:rPr>
        <w:t xml:space="preserve">Essential Eight Maturity Model (EEMM)</w:t>
      </w:r>
      <w:r>
        <w:t xml:space="preserve"> </w:t>
      </w:r>
      <w:r>
        <w:t xml:space="preserve">defines three maturity levels (</w:t>
      </w:r>
      <w:r>
        <w:rPr>
          <w:b/>
          <w:bCs/>
        </w:rPr>
        <w:t xml:space="preserve">ML1</w:t>
      </w:r>
      <w:r>
        <w:t xml:space="preserve">,</w:t>
      </w:r>
      <w:r>
        <w:t xml:space="preserve"> </w:t>
      </w:r>
      <w:r>
        <w:rPr>
          <w:b/>
          <w:bCs/>
        </w:rPr>
        <w:t xml:space="preserve">ML2</w:t>
      </w:r>
      <w:r>
        <w:t xml:space="preserve">,</w:t>
      </w:r>
      <w:r>
        <w:t xml:space="preserve"> </w:t>
      </w:r>
      <w:r>
        <w:rPr>
          <w:b/>
          <w:bCs/>
        </w:rPr>
        <w:t xml:space="preserve">ML3</w:t>
      </w:r>
      <w:r>
        <w:t xml:space="preserve">) with increasing rigor.</w:t>
      </w:r>
      <w:r>
        <w:t xml:space="preserve"> </w:t>
      </w:r>
      <w:r>
        <w:rPr>
          <w:b/>
          <w:bCs/>
        </w:rPr>
        <w:t xml:space="preserve">CSW is not a complete Essential Eight solution.</w:t>
      </w:r>
      <w:r>
        <w:t xml:space="preserve"> </w:t>
      </w:r>
      <w:r>
        <w:t xml:space="preserve">It</w:t>
      </w:r>
      <w:r>
        <w:t xml:space="preserve"> </w:t>
      </w:r>
      <w:r>
        <w:rPr>
          <w:b/>
          <w:bCs/>
        </w:rPr>
        <w:t xml:space="preserve">strongly complements</w:t>
      </w:r>
      <w:r>
        <w:t xml:space="preserve"> </w:t>
      </w:r>
      <w:r>
        <w:t xml:space="preserve">patch prioritization and admin-path containment (</w:t>
      </w:r>
      <w:r>
        <w:rPr>
          <w:b/>
          <w:bCs/>
        </w:rPr>
        <w:t xml:space="preserve">E2</w:t>
      </w:r>
      <w:r>
        <w:t xml:space="preserve">,</w:t>
      </w:r>
      <w:r>
        <w:t xml:space="preserve"> </w:t>
      </w:r>
      <w:r>
        <w:rPr>
          <w:b/>
          <w:bCs/>
        </w:rPr>
        <w:t xml:space="preserve">E5</w:t>
      </w:r>
      <w:r>
        <w:t xml:space="preserve">,</w:t>
      </w:r>
      <w:r>
        <w:t xml:space="preserve"> </w:t>
      </w:r>
      <w:r>
        <w:rPr>
          <w:b/>
          <w:bCs/>
        </w:rPr>
        <w:t xml:space="preserve">E6</w:t>
      </w:r>
      <w:r>
        <w:t xml:space="preserve">), and provides</w:t>
      </w:r>
      <w:r>
        <w:t xml:space="preserve"> </w:t>
      </w:r>
      <w:r>
        <w:rPr>
          <w:b/>
          <w:bCs/>
        </w:rPr>
        <w:t xml:space="preserve">meaningful but partial</w:t>
      </w:r>
      <w:r>
        <w:t xml:space="preserve"> </w:t>
      </w:r>
      <w:r>
        <w:t xml:space="preserve">visibility for application execution and hardening signals (</w:t>
      </w:r>
      <w:r>
        <w:rPr>
          <w:b/>
          <w:bCs/>
        </w:rPr>
        <w:t xml:space="preserve">E1</w:t>
      </w:r>
      <w:r>
        <w:t xml:space="preserve">,</w:t>
      </w:r>
      <w:r>
        <w:t xml:space="preserve"> </w:t>
      </w:r>
      <w:r>
        <w:rPr>
          <w:b/>
          <w:bCs/>
        </w:rPr>
        <w:t xml:space="preserve">E4</w:t>
      </w:r>
      <w:r>
        <w:t xml:space="preserve">). Several strategies are</w:t>
      </w:r>
      <w:r>
        <w:t xml:space="preserve"> </w:t>
      </w:r>
      <w:r>
        <w:rPr>
          <w:b/>
          <w:bCs/>
        </w:rPr>
        <w:t xml:space="preserve">predominantly out of CSW scope</w:t>
      </w:r>
      <w:r>
        <w:t xml:space="preserve"> </w:t>
      </w:r>
      <w:r>
        <w:t xml:space="preserve">(</w:t>
      </w:r>
      <w:r>
        <w:rPr>
          <w:b/>
          <w:bCs/>
        </w:rPr>
        <w:t xml:space="preserve">E3</w:t>
      </w:r>
      <w:r>
        <w:t xml:space="preserve"> </w:t>
      </w:r>
      <w:r>
        <w:t xml:space="preserve">configuration,</w:t>
      </w:r>
      <w:r>
        <w:t xml:space="preserve"> </w:t>
      </w:r>
      <w:r>
        <w:rPr>
          <w:b/>
          <w:bCs/>
        </w:rPr>
        <w:t xml:space="preserve">E7</w:t>
      </w:r>
      <w:r>
        <w:t xml:space="preserve"> </w:t>
      </w:r>
      <w:r>
        <w:t xml:space="preserve">MFA,</w:t>
      </w:r>
      <w:r>
        <w:t xml:space="preserve"> </w:t>
      </w:r>
      <w:r>
        <w:rPr>
          <w:b/>
          <w:bCs/>
        </w:rPr>
        <w:t xml:space="preserve">E8</w:t>
      </w:r>
      <w:r>
        <w:t xml:space="preserve"> </w:t>
      </w:r>
      <w:r>
        <w:t xml:space="preserve">backups), though CSW may still provide</w:t>
      </w:r>
      <w:r>
        <w:t xml:space="preserve"> </w:t>
      </w:r>
      <w:r>
        <w:rPr>
          <w:b/>
          <w:bCs/>
        </w:rPr>
        <w:t xml:space="preserve">peripheral</w:t>
      </w:r>
      <w:r>
        <w:t xml:space="preserve"> </w:t>
      </w:r>
      <w:r>
        <w:t xml:space="preserve">telemetry (for example, flows associated with backup or macro-enabled application behavior).</w:t>
      </w:r>
    </w:p>
    <w:bookmarkStart w:id="21" w:name="X3030c5a9b3acb8567b1ee8e07f0d47de9f5b5aa"/>
    <w:p>
      <w:pPr>
        <w:pStyle w:val="Heading3"/>
      </w:pPr>
      <w:r>
        <w:t xml:space="preserve">1.1 Essential Eight Strategies and CSW Support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Name</w:t>
            </w:r>
          </w:p>
        </w:tc>
        <w:tc>
          <w:tcPr/>
          <w:p>
            <w:pPr>
              <w:pStyle w:val="Compact"/>
            </w:pPr>
            <w:r>
              <w:t xml:space="preserve">CSW support level</w:t>
            </w:r>
          </w:p>
        </w:tc>
        <w:tc>
          <w:tcPr/>
          <w:p>
            <w:pPr>
              <w:pStyle w:val="Compact"/>
            </w:pPr>
            <w:r>
              <w:t xml:space="preserve">Primary CSW mechanisms</w:t>
            </w:r>
          </w:p>
        </w:tc>
      </w:tr>
      <w:tr>
        <w:tc>
          <w:tcPr/>
          <w:p>
            <w:pPr>
              <w:pStyle w:val="Compact"/>
            </w:pPr>
            <w:r>
              <w:rPr>
                <w:b/>
                <w:bCs/>
              </w:rPr>
              <w:t xml:space="preserve">E1</w:t>
            </w:r>
          </w:p>
        </w:tc>
        <w:tc>
          <w:tcPr/>
          <w:p>
            <w:pPr>
              <w:pStyle w:val="Compact"/>
            </w:pPr>
            <w:r>
              <w:t xml:space="preserve">Application Control</w:t>
            </w:r>
          </w:p>
        </w:tc>
        <w:tc>
          <w:tcPr/>
          <w:p>
            <w:pPr>
              <w:pStyle w:val="Compact"/>
            </w:pPr>
            <w:r>
              <w:rPr>
                <w:b/>
                <w:bCs/>
              </w:rPr>
              <w:t xml:space="preserve">Partial / complementary</w:t>
            </w:r>
          </w:p>
        </w:tc>
        <w:tc>
          <w:tcPr/>
          <w:p>
            <w:pPr>
              <w:pStyle w:val="Compact"/>
            </w:pPr>
            <w:r>
              <w:t xml:space="preserve">Process and hash visibility; execution telemetry; forensic hunting for unapproved binaries</w:t>
            </w:r>
            <w:r>
              <w:t xml:space="preserve"> </w:t>
            </w:r>
            <w:r>
              <w:rPr>
                <w:i/>
                <w:iCs/>
              </w:rPr>
              <w:t xml:space="preserve">alongside</w:t>
            </w:r>
            <w:r>
              <w:t xml:space="preserve"> </w:t>
            </w:r>
            <w:r>
              <w:t xml:space="preserve">allowlisting</w:t>
            </w:r>
          </w:p>
        </w:tc>
      </w:tr>
      <w:tr>
        <w:tc>
          <w:tcPr/>
          <w:p>
            <w:pPr>
              <w:pStyle w:val="Compact"/>
            </w:pPr>
            <w:r>
              <w:rPr>
                <w:b/>
                <w:bCs/>
              </w:rPr>
              <w:t xml:space="preserve">E2</w:t>
            </w:r>
          </w:p>
        </w:tc>
        <w:tc>
          <w:tcPr/>
          <w:p>
            <w:pPr>
              <w:pStyle w:val="Compact"/>
            </w:pPr>
            <w:r>
              <w:t xml:space="preserve">Patch Applications</w:t>
            </w:r>
          </w:p>
        </w:tc>
        <w:tc>
          <w:tcPr/>
          <w:p>
            <w:pPr>
              <w:pStyle w:val="Compact"/>
            </w:pPr>
            <w:r>
              <w:rPr>
                <w:b/>
                <w:bCs/>
              </w:rPr>
              <w:t xml:space="preserve">Strong</w:t>
            </w:r>
          </w:p>
        </w:tc>
        <w:tc>
          <w:tcPr/>
          <w:p>
            <w:pPr>
              <w:pStyle w:val="Compact"/>
            </w:pPr>
            <w:r>
              <w:t xml:space="preserve">Software inventory, CVE awareness, EPSS where available, reachability/exposure prioritization</w:t>
            </w:r>
          </w:p>
        </w:tc>
      </w:tr>
      <w:tr>
        <w:tc>
          <w:tcPr/>
          <w:p>
            <w:pPr>
              <w:pStyle w:val="Compact"/>
            </w:pPr>
            <w:r>
              <w:rPr>
                <w:b/>
                <w:bCs/>
              </w:rPr>
              <w:t xml:space="preserve">E3</w:t>
            </w:r>
          </w:p>
        </w:tc>
        <w:tc>
          <w:tcPr/>
          <w:p>
            <w:pPr>
              <w:pStyle w:val="Compact"/>
            </w:pPr>
            <w:r>
              <w:t xml:space="preserve">Configure Microsoft Office Macro Settings</w:t>
            </w:r>
          </w:p>
        </w:tc>
        <w:tc>
          <w:tcPr/>
          <w:p>
            <w:pPr>
              <w:pStyle w:val="Compact"/>
            </w:pPr>
            <w:r>
              <w:rPr>
                <w:b/>
                <w:bCs/>
              </w:rPr>
              <w:t xml:space="preserve">Limited</w:t>
            </w:r>
          </w:p>
        </w:tc>
        <w:tc>
          <w:tcPr/>
          <w:p>
            <w:pPr>
              <w:pStyle w:val="Compact"/>
            </w:pPr>
            <w:r>
              <w:t xml:space="preserve">Detection of macro-enabled processes with unexpected network egress</w:t>
            </w:r>
            <w:r>
              <w:t xml:space="preserve"> </w:t>
            </w:r>
            <w:r>
              <w:rPr>
                <w:i/>
                <w:iCs/>
              </w:rPr>
              <w:t xml:space="preserve">after the fact</w:t>
            </w:r>
            <w:r>
              <w:t xml:space="preserve">; does not set Office trust settings</w:t>
            </w:r>
          </w:p>
        </w:tc>
      </w:tr>
      <w:tr>
        <w:tc>
          <w:tcPr/>
          <w:p>
            <w:pPr>
              <w:pStyle w:val="Compact"/>
            </w:pPr>
            <w:r>
              <w:rPr>
                <w:b/>
                <w:bCs/>
              </w:rPr>
              <w:t xml:space="preserve">E4</w:t>
            </w:r>
          </w:p>
        </w:tc>
        <w:tc>
          <w:tcPr/>
          <w:p>
            <w:pPr>
              <w:pStyle w:val="Compact"/>
            </w:pPr>
            <w:r>
              <w:t xml:space="preserve">User Application Hardening</w:t>
            </w:r>
          </w:p>
        </w:tc>
        <w:tc>
          <w:tcPr/>
          <w:p>
            <w:pPr>
              <w:pStyle w:val="Compact"/>
            </w:pPr>
            <w:r>
              <w:rPr>
                <w:b/>
                <w:bCs/>
              </w:rPr>
              <w:t xml:space="preserve">Partial</w:t>
            </w:r>
          </w:p>
        </w:tc>
        <w:tc>
          <w:tcPr/>
          <w:p>
            <w:pPr>
              <w:pStyle w:val="Compact"/>
            </w:pPr>
            <w:r>
              <w:t xml:space="preserve">Unexpected connection patterns from browsers/office suites; depends on baseline/normalcy</w:t>
            </w:r>
          </w:p>
        </w:tc>
      </w:tr>
      <w:tr>
        <w:tc>
          <w:tcPr/>
          <w:p>
            <w:pPr>
              <w:pStyle w:val="Compact"/>
            </w:pPr>
            <w:r>
              <w:rPr>
                <w:b/>
                <w:bCs/>
              </w:rPr>
              <w:t xml:space="preserve">E5</w:t>
            </w:r>
          </w:p>
        </w:tc>
        <w:tc>
          <w:tcPr/>
          <w:p>
            <w:pPr>
              <w:pStyle w:val="Compact"/>
            </w:pPr>
            <w:r>
              <w:t xml:space="preserve">Restrict Administrative Privileges</w:t>
            </w:r>
          </w:p>
        </w:tc>
        <w:tc>
          <w:tcPr/>
          <w:p>
            <w:pPr>
              <w:pStyle w:val="Compact"/>
            </w:pPr>
            <w:r>
              <w:rPr>
                <w:b/>
                <w:bCs/>
              </w:rPr>
              <w:t xml:space="preserve">Strong (network path); partial (usage)</w:t>
            </w:r>
          </w:p>
        </w:tc>
        <w:tc>
          <w:tcPr/>
          <w:p>
            <w:pPr>
              <w:pStyle w:val="Compact"/>
            </w:pPr>
            <w:r>
              <w:t xml:space="preserve">Microsegmentation of admin ports; observation of admin tool usage at process level</w:t>
            </w:r>
          </w:p>
        </w:tc>
      </w:tr>
      <w:tr>
        <w:tc>
          <w:tcPr/>
          <w:p>
            <w:pPr>
              <w:pStyle w:val="Compact"/>
            </w:pPr>
            <w:r>
              <w:rPr>
                <w:b/>
                <w:bCs/>
              </w:rPr>
              <w:t xml:space="preserve">E6</w:t>
            </w:r>
          </w:p>
        </w:tc>
        <w:tc>
          <w:tcPr/>
          <w:p>
            <w:pPr>
              <w:pStyle w:val="Compact"/>
            </w:pPr>
            <w:r>
              <w:t xml:space="preserve">Patch Operating Systems</w:t>
            </w:r>
          </w:p>
        </w:tc>
        <w:tc>
          <w:tcPr/>
          <w:p>
            <w:pPr>
              <w:pStyle w:val="Compact"/>
            </w:pPr>
            <w:r>
              <w:rPr>
                <w:b/>
                <w:bCs/>
              </w:rPr>
              <w:t xml:space="preserve">Strong</w:t>
            </w:r>
          </w:p>
        </w:tc>
        <w:tc>
          <w:tcPr/>
          <w:p>
            <w:pPr>
              <w:pStyle w:val="Compact"/>
            </w:pPr>
            <w:r>
              <w:t xml:space="preserve">OS inventory, CVE mapping, prioritization via exposure</w:t>
            </w:r>
          </w:p>
        </w:tc>
      </w:tr>
      <w:tr>
        <w:tc>
          <w:tcPr/>
          <w:p>
            <w:pPr>
              <w:pStyle w:val="Compact"/>
            </w:pPr>
            <w:r>
              <w:rPr>
                <w:b/>
                <w:bCs/>
              </w:rPr>
              <w:t xml:space="preserve">E7</w:t>
            </w:r>
          </w:p>
        </w:tc>
        <w:tc>
          <w:tcPr/>
          <w:p>
            <w:pPr>
              <w:pStyle w:val="Compact"/>
            </w:pPr>
            <w:r>
              <w:t xml:space="preserve">Multi-Factor Authentication</w:t>
            </w:r>
          </w:p>
        </w:tc>
        <w:tc>
          <w:tcPr/>
          <w:p>
            <w:pPr>
              <w:pStyle w:val="Compact"/>
            </w:pPr>
            <w:r>
              <w:rPr>
                <w:b/>
                <w:bCs/>
              </w:rPr>
              <w:t xml:space="preserve">Out of scope</w:t>
            </w:r>
          </w:p>
        </w:tc>
        <w:tc>
          <w:tcPr/>
          <w:p>
            <w:pPr>
              <w:pStyle w:val="Compact"/>
            </w:pPr>
            <w:r>
              <w:t xml:space="preserve">Identity provider / IdP function; CSW does not perform MFA</w:t>
            </w:r>
          </w:p>
        </w:tc>
      </w:tr>
      <w:tr>
        <w:tc>
          <w:tcPr/>
          <w:p>
            <w:pPr>
              <w:pStyle w:val="Compact"/>
            </w:pPr>
            <w:r>
              <w:rPr>
                <w:b/>
                <w:bCs/>
              </w:rPr>
              <w:t xml:space="preserve">E8</w:t>
            </w:r>
          </w:p>
        </w:tc>
        <w:tc>
          <w:tcPr/>
          <w:p>
            <w:pPr>
              <w:pStyle w:val="Compact"/>
            </w:pPr>
            <w:r>
              <w:t xml:space="preserve">Regular Backups</w:t>
            </w:r>
          </w:p>
        </w:tc>
        <w:tc>
          <w:tcPr/>
          <w:p>
            <w:pPr>
              <w:pStyle w:val="Compact"/>
            </w:pPr>
            <w:r>
              <w:rPr>
                <w:b/>
                <w:bCs/>
              </w:rPr>
              <w:t xml:space="preserve">Out of scope (core)</w:t>
            </w:r>
          </w:p>
        </w:tc>
        <w:tc>
          <w:tcPr/>
          <w:p>
            <w:pPr>
              <w:pStyle w:val="Compact"/>
            </w:pPr>
            <w:r>
              <w:t xml:space="preserve">Optional: monitor backup traffic paths; does not prove backup integrity or immutability</w:t>
            </w:r>
          </w:p>
        </w:tc>
      </w:tr>
    </w:tbl>
    <w:bookmarkEnd w:id="21"/>
    <w:bookmarkStart w:id="22" w:name="X582cf27855ed5dd431a7f3cbbe697b6f9a7632f"/>
    <w:p>
      <w:pPr>
        <w:pStyle w:val="Heading3"/>
      </w:pPr>
      <w:r>
        <w:t xml:space="preserve">1.2 How to Read This Reference design with the EEMM</w:t>
      </w:r>
    </w:p>
    <w:p>
      <w:pPr>
        <w:pStyle w:val="FirstParagraph"/>
      </w:pPr>
      <w:r>
        <w:t xml:space="preserve">The ACSC defines</w:t>
      </w:r>
      <w:r>
        <w:t xml:space="preserve"> </w:t>
      </w:r>
      <w:r>
        <w:rPr>
          <w:b/>
          <w:bCs/>
        </w:rPr>
        <w:t xml:space="preserve">maturity levels per strategy</w:t>
      </w:r>
      <w:r>
        <w:t xml:space="preserve">, not globally. Your evidence pack should</w:t>
      </w:r>
      <w:r>
        <w:t xml:space="preserve"> </w:t>
      </w:r>
      <w:r>
        <w:rPr>
          <w:b/>
          <w:bCs/>
        </w:rPr>
        <w:t xml:space="preserve">label each strategy separately</w:t>
      </w:r>
      <w:r>
        <w:t xml:space="preserve">. CSW evidence is typically</w:t>
      </w:r>
      <w:r>
        <w:t xml:space="preserve"> </w:t>
      </w:r>
      <w:r>
        <w:rPr>
          <w:b/>
          <w:bCs/>
        </w:rPr>
        <w:t xml:space="preserve">cross-cutting</w:t>
      </w:r>
      <w:r>
        <w:t xml:space="preserve"> </w:t>
      </w:r>
      <w:r>
        <w:t xml:space="preserve">(inventory, flows, policy enforcement) and must be</w:t>
      </w:r>
      <w:r>
        <w:t xml:space="preserve"> </w:t>
      </w:r>
      <w:r>
        <w:rPr>
          <w:b/>
          <w:bCs/>
        </w:rPr>
        <w:t xml:space="preserve">mapped</w:t>
      </w:r>
      <w:r>
        <w:t xml:space="preserve"> </w:t>
      </w:r>
      <w:r>
        <w:t xml:space="preserve">to the subset of EEMM requirements it can support—never substitute CSW for endpoint configuration or IdP controls.</w:t>
      </w:r>
    </w:p>
    <w:p>
      <w:r>
        <w:pict>
          <v:rect style="width:0;height:1.5pt" o:hralign="center" o:hrstd="t" o:hr="t"/>
        </w:pict>
      </w:r>
    </w:p>
    <w:bookmarkEnd w:id="22"/>
    <w:bookmarkEnd w:id="23"/>
    <w:bookmarkStart w:id="24" w:name="Xcaf64b391b9418042f6653ba9f777777e18d51e"/>
    <w:p>
      <w:pPr>
        <w:pStyle w:val="Heading2"/>
      </w:pPr>
      <w:r>
        <w:t xml:space="preserve">2. Pre-Deployment Checklist</w:t>
      </w:r>
    </w:p>
    <w:p>
      <w:pPr>
        <w:pStyle w:val="Compact"/>
        <w:numPr>
          <w:ilvl w:val="0"/>
          <w:numId w:val="1019"/>
        </w:numPr>
      </w:pPr>
      <w:r>
        <w:t xml:space="preserve">Target maturity (</w:t>
      </w:r>
      <w:r>
        <w:rPr>
          <w:b/>
          <w:bCs/>
        </w:rPr>
        <w:t xml:space="preserve">ML1</w:t>
      </w:r>
      <w:r>
        <w:t xml:space="preserve"> </w:t>
      </w:r>
      <w:r>
        <w:t xml:space="preserve">/</w:t>
      </w:r>
      <w:r>
        <w:t xml:space="preserve"> </w:t>
      </w:r>
      <w:r>
        <w:rPr>
          <w:b/>
          <w:bCs/>
        </w:rPr>
        <w:t xml:space="preserve">ML2</w:t>
      </w:r>
      <w:r>
        <w:t xml:space="preserve"> </w:t>
      </w:r>
      <w:r>
        <w:t xml:space="preserve">/</w:t>
      </w:r>
      <w:r>
        <w:t xml:space="preserve"> </w:t>
      </w:r>
      <w:r>
        <w:rPr>
          <w:b/>
          <w:bCs/>
        </w:rPr>
        <w:t xml:space="preserve">ML3</w:t>
      </w:r>
      <w:r>
        <w:t xml:space="preserve">) documented</w:t>
      </w:r>
      <w:r>
        <w:t xml:space="preserve"> </w:t>
      </w:r>
      <w:r>
        <w:rPr>
          <w:b/>
          <w:bCs/>
        </w:rPr>
        <w:t xml:space="preserve">per strategy</w:t>
      </w:r>
      <w:r>
        <w:t xml:space="preserve"> </w:t>
      </w:r>
      <w:r>
        <w:t xml:space="preserve">with accountable owners</w:t>
      </w:r>
    </w:p>
    <w:p>
      <w:pPr>
        <w:pStyle w:val="Compact"/>
        <w:numPr>
          <w:ilvl w:val="0"/>
          <w:numId w:val="1020"/>
        </w:numPr>
      </w:pPr>
      <w:r>
        <w:t xml:space="preserve">CSW cluster available; connectivity from in-scope workloads (typically TCP 443 outbound)</w:t>
      </w:r>
    </w:p>
    <w:p>
      <w:pPr>
        <w:pStyle w:val="Compact"/>
        <w:numPr>
          <w:ilvl w:val="0"/>
          <w:numId w:val="1021"/>
        </w:numPr>
      </w:pPr>
      <w:r>
        <w:t xml:space="preserve">Sensor support validated for Windows/Linux versions in scope (patch posture</w:t>
      </w:r>
      <w:r>
        <w:t xml:space="preserve"> </w:t>
      </w:r>
      <w:r>
        <w:rPr>
          <w:b/>
          <w:bCs/>
        </w:rPr>
        <w:t xml:space="preserve">E6</w:t>
      </w:r>
      <w:r>
        <w:t xml:space="preserve"> </w:t>
      </w:r>
      <w:r>
        <w:t xml:space="preserve">prerequisites)</w:t>
      </w:r>
    </w:p>
    <w:p>
      <w:pPr>
        <w:pStyle w:val="Compact"/>
        <w:numPr>
          <w:ilvl w:val="0"/>
          <w:numId w:val="1022"/>
        </w:numPr>
      </w:pPr>
      <w:r>
        <w:t xml:space="preserve">Cloud connectors configured where workloads run on AWS, Azure, or GCP</w:t>
      </w:r>
    </w:p>
    <w:p>
      <w:pPr>
        <w:pStyle w:val="Compact"/>
        <w:numPr>
          <w:ilvl w:val="0"/>
          <w:numId w:val="1023"/>
        </w:numPr>
      </w:pPr>
      <w:r>
        <w:t xml:space="preserve">Change windows approved for agent rollout; communications plan for security and application teams</w:t>
      </w:r>
    </w:p>
    <w:p>
      <w:pPr>
        <w:pStyle w:val="Compact"/>
        <w:numPr>
          <w:ilvl w:val="0"/>
          <w:numId w:val="1024"/>
        </w:numPr>
      </w:pPr>
      <w:r>
        <w:t xml:space="preserve">Complementary tools identified:</w:t>
      </w:r>
      <w:r>
        <w:t xml:space="preserve"> </w:t>
      </w:r>
      <w:r>
        <w:rPr>
          <w:b/>
          <w:bCs/>
        </w:rPr>
        <w:t xml:space="preserve">E1</w:t>
      </w:r>
      <w:r>
        <w:t xml:space="preserve"> </w:t>
      </w:r>
      <w:r>
        <w:t xml:space="preserve">allowlisting,</w:t>
      </w:r>
      <w:r>
        <w:t xml:space="preserve"> </w:t>
      </w:r>
      <w:r>
        <w:rPr>
          <w:b/>
          <w:bCs/>
        </w:rPr>
        <w:t xml:space="preserve">E3</w:t>
      </w:r>
      <w:r>
        <w:t xml:space="preserve"> </w:t>
      </w:r>
      <w:r>
        <w:t xml:space="preserve">Office GPO/MDM,</w:t>
      </w:r>
      <w:r>
        <w:t xml:space="preserve"> </w:t>
      </w:r>
      <w:r>
        <w:rPr>
          <w:b/>
          <w:bCs/>
        </w:rPr>
        <w:t xml:space="preserve">E7</w:t>
      </w:r>
      <w:r>
        <w:t xml:space="preserve"> </w:t>
      </w:r>
      <w:r>
        <w:t xml:space="preserve">IdP,</w:t>
      </w:r>
      <w:r>
        <w:t xml:space="preserve"> </w:t>
      </w:r>
      <w:r>
        <w:rPr>
          <w:b/>
          <w:bCs/>
        </w:rPr>
        <w:t xml:space="preserve">E8</w:t>
      </w:r>
      <w:r>
        <w:t xml:space="preserve"> </w:t>
      </w:r>
      <w:r>
        <w:t xml:space="preserve">backup/DR</w:t>
      </w:r>
    </w:p>
    <w:p>
      <w:pPr>
        <w:pStyle w:val="Compact"/>
        <w:numPr>
          <w:ilvl w:val="0"/>
          <w:numId w:val="1025"/>
        </w:numPr>
      </w:pPr>
      <w:r>
        <w:t xml:space="preserve">Evidence storage location defined (retention, classification, access control) for audit exports</w:t>
      </w:r>
    </w:p>
    <w:p>
      <w:r>
        <w:pict>
          <v:rect style="width:0;height:1.5pt" o:hralign="center" o:hrstd="t" o:hr="t"/>
        </w:pict>
      </w:r>
    </w:p>
    <w:bookmarkEnd w:id="24"/>
    <w:bookmarkStart w:id="28" w:name="Xb2ed0b8df7dcaa445650af34cb5a6c449cd2e62"/>
    <w:p>
      <w:pPr>
        <w:pStyle w:val="Heading2"/>
      </w:pPr>
      <w:r>
        <w:t xml:space="preserve">3. Phase 1 — Sensor Deployment (Days 1–5)</w:t>
      </w:r>
    </w:p>
    <w:bookmarkStart w:id="25" w:name="X33629fdf6072bf912b70e56b00adab4d6481439"/>
    <w:p>
      <w:pPr>
        <w:pStyle w:val="Heading3"/>
      </w:pPr>
      <w:r>
        <w:t xml:space="preserve">3.1 Install Sensors (Linux)</w:t>
      </w:r>
    </w:p>
    <w:p>
      <w:pPr>
        <w:pStyle w:val="SourceCode"/>
      </w:pPr>
      <w:r>
        <w:rPr>
          <w:rStyle w:val="FunctionTok"/>
        </w:rPr>
        <w:t xml:space="preserve">sudo</w:t>
      </w:r>
      <w:r>
        <w:rPr>
          <w:rStyle w:val="NormalTok"/>
        </w:rPr>
        <w:t xml:space="preserve"> rpm </w:t>
      </w:r>
      <w:r>
        <w:rPr>
          <w:rStyle w:val="AttributeTok"/>
        </w:rPr>
        <w:t xml:space="preserve">-ivh</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.rpm    </w:t>
      </w:r>
      <w:r>
        <w:rPr>
          <w:rStyle w:val="CommentTok"/>
        </w:rPr>
        <w:t xml:space="preserve"># RHEL/CentOS/Rocky/Alma</w:t>
      </w:r>
      <w:r>
        <w:br/>
      </w:r>
      <w:r>
        <w:rPr>
          <w:rStyle w:val="FunctionTok"/>
        </w:rPr>
        <w:t xml:space="preserve">sudo</w:t>
      </w:r>
      <w:r>
        <w:rPr>
          <w:rStyle w:val="NormalTok"/>
        </w:rPr>
        <w:t xml:space="preserve"> dpkg </w:t>
      </w:r>
      <w:r>
        <w:rPr>
          <w:rStyle w:val="AttributeTok"/>
        </w:rPr>
        <w:t xml:space="preserve">-i</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.deb    </w:t>
      </w:r>
      <w:r>
        <w:rPr>
          <w:rStyle w:val="CommentTok"/>
        </w:rPr>
        <w:t xml:space="preserve"># Debian/Ubuntu</w:t>
      </w:r>
      <w:r>
        <w:br/>
      </w:r>
      <w:r>
        <w:br/>
      </w:r>
      <w:r>
        <w:rPr>
          <w:rStyle w:val="FunctionTok"/>
        </w:rPr>
        <w:t xml:space="preserve">sudo</w:t>
      </w:r>
      <w:r>
        <w:rPr>
          <w:rStyle w:val="NormalTok"/>
        </w:rPr>
        <w:t xml:space="preserve"> systemctl enable </w:t>
      </w:r>
      <w:r>
        <w:rPr>
          <w:rStyle w:val="AttributeTok"/>
        </w:rPr>
        <w:t xml:space="preserve">--now</w:t>
      </w:r>
      <w:r>
        <w:rPr>
          <w:rStyle w:val="NormalTok"/>
        </w:rPr>
        <w:t xml:space="preserve"> csw-agent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sudo</w:t>
      </w:r>
      <w:r>
        <w:rPr>
          <w:rStyle w:val="NormalTok"/>
        </w:rPr>
        <w:t xml:space="preserve"> systemctl enable </w:t>
      </w:r>
      <w:r>
        <w:rPr>
          <w:rStyle w:val="AttributeTok"/>
        </w:rPr>
        <w:t xml:space="preserve">--now</w:t>
      </w:r>
      <w:r>
        <w:rPr>
          <w:rStyle w:val="NormalTok"/>
        </w:rPr>
        <w:t xml:space="preserve"> tetration-agent</w:t>
      </w:r>
      <w:r>
        <w:br/>
      </w:r>
      <w:r>
        <w:rPr>
          <w:rStyle w:val="ExtensionTok"/>
        </w:rPr>
        <w:t xml:space="preserve">systemctl</w:t>
      </w:r>
      <w:r>
        <w:rPr>
          <w:rStyle w:val="NormalTok"/>
        </w:rPr>
        <w:t xml:space="preserve"> status csw-agent </w:t>
      </w:r>
      <w:r>
        <w:rPr>
          <w:rStyle w:val="KeywordTok"/>
        </w:rPr>
        <w:t xml:space="preserve">||</w:t>
      </w:r>
      <w:r>
        <w:rPr>
          <w:rStyle w:val="NormalTok"/>
        </w:rPr>
        <w:t xml:space="preserve"> </w:t>
      </w:r>
      <w:r>
        <w:rPr>
          <w:rStyle w:val="ExtensionTok"/>
        </w:rPr>
        <w:t xml:space="preserve">systemctl</w:t>
      </w:r>
      <w:r>
        <w:rPr>
          <w:rStyle w:val="NormalTok"/>
        </w:rPr>
        <w:t xml:space="preserve"> status tetration-agent</w:t>
      </w:r>
    </w:p>
    <w:bookmarkEnd w:id="25"/>
    <w:bookmarkStart w:id="26" w:name="Xc1d2d6e9e645385c184af02b88f9dbed29dcade"/>
    <w:p>
      <w:pPr>
        <w:pStyle w:val="Heading3"/>
      </w:pPr>
      <w:r>
        <w:t xml:space="preserve">3.2 Install Sensors (Windows)</w:t>
      </w:r>
    </w:p>
    <w:p>
      <w:pPr>
        <w:pStyle w:val="FirstParagraph"/>
      </w:pPr>
      <w:r>
        <w:t xml:space="preserve">Use the CSW-provided Windows installer package from your tenant; verify service health:</w:t>
      </w:r>
    </w:p>
    <w:p>
      <w:pPr>
        <w:pStyle w:val="SourceCode"/>
      </w:pP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-match</w:t>
      </w:r>
      <w:r>
        <w:rPr>
          <w:rStyle w:val="NormalTok"/>
        </w:rPr>
        <w:t xml:space="preserve"> </w:t>
      </w:r>
      <w:r>
        <w:rPr>
          <w:rStyle w:val="StringTok"/>
        </w:rPr>
        <w:t xml:space="preserve">'tetration|csw'</w:t>
      </w:r>
      <w:r>
        <w:rPr>
          <w:rStyle w:val="NormalTok"/>
        </w:rPr>
        <w:t xml:space="preserve"> </w:t>
      </w:r>
      <w:r>
        <w:rPr>
          <w:rStyle w:val="OperatorTok"/>
        </w:rPr>
        <w:t xml:space="preserve">}</w:t>
      </w:r>
    </w:p>
    <w:bookmarkEnd w:id="26"/>
    <w:bookmarkStart w:id="27" w:name="X4e8324e832d4a690dcc30d4455cf96907956961"/>
    <w:p>
      <w:pPr>
        <w:pStyle w:val="Heading3"/>
      </w:pPr>
      <w:r>
        <w:t xml:space="preserve">3.3 Initial Posture</w:t>
      </w:r>
    </w:p>
    <w:p>
      <w:pPr>
        <w:pStyle w:val="Compact"/>
        <w:numPr>
          <w:ilvl w:val="0"/>
          <w:numId w:val="1026"/>
        </w:numPr>
      </w:pPr>
      <w:r>
        <w:rPr>
          <w:b/>
          <w:bCs/>
        </w:rPr>
        <w:t xml:space="preserve">Enforcement:</w:t>
      </w:r>
      <w:r>
        <w:t xml:space="preserve"> </w:t>
      </w:r>
      <w:r>
        <w:t xml:space="preserve">Monitoring Only until ADM and owner sign-off (</w:t>
      </w:r>
      <w:r>
        <w:rPr>
          <w:b/>
          <w:bCs/>
        </w:rPr>
        <w:t xml:space="preserve">E2</w:t>
      </w:r>
      <w:r>
        <w:t xml:space="preserve">/</w:t>
      </w:r>
      <w:r>
        <w:rPr>
          <w:b/>
          <w:bCs/>
        </w:rPr>
        <w:t xml:space="preserve">E6</w:t>
      </w:r>
      <w:r>
        <w:t xml:space="preserve"> </w:t>
      </w:r>
      <w:r>
        <w:t xml:space="preserve">patching still proceed via patch management; CSW does not patch)</w:t>
      </w:r>
    </w:p>
    <w:p>
      <w:pPr>
        <w:pStyle w:val="Compact"/>
        <w:numPr>
          <w:ilvl w:val="0"/>
          <w:numId w:val="1026"/>
        </w:numPr>
      </w:pPr>
      <w:r>
        <w:rPr>
          <w:b/>
          <w:bCs/>
        </w:rPr>
        <w:t xml:space="preserve">Tagging:</w:t>
      </w:r>
      <w:r>
        <w:t xml:space="preserve"> </w:t>
      </w:r>
      <w:r>
        <w:t xml:space="preserve">Use labels that support Essential Eight reporting, for example</w:t>
      </w:r>
      <w:r>
        <w:t xml:space="preserve"> </w:t>
      </w:r>
      <w:r>
        <w:rPr>
          <w:rStyle w:val="VerbatimChar"/>
        </w:rPr>
        <w:t xml:space="preserve">e8:e1</w:t>
      </w:r>
      <w:r>
        <w:t xml:space="preserve">,</w:t>
      </w:r>
      <w:r>
        <w:t xml:space="preserve"> </w:t>
      </w:r>
      <w:r>
        <w:rPr>
          <w:rStyle w:val="VerbatimChar"/>
        </w:rPr>
        <w:t xml:space="preserve">e8:e5-admin</w:t>
      </w:r>
      <w:r>
        <w:t xml:space="preserve">,</w:t>
      </w:r>
      <w:r>
        <w:t xml:space="preserve"> </w:t>
      </w:r>
      <w:r>
        <w:rPr>
          <w:rStyle w:val="VerbatimChar"/>
        </w:rPr>
        <w:t xml:space="preserve">tier:crown-jewel</w:t>
      </w:r>
      <w:r>
        <w:t xml:space="preserve">,</w:t>
      </w:r>
      <w:r>
        <w:t xml:space="preserve"> </w:t>
      </w:r>
      <w:r>
        <w:rPr>
          <w:rStyle w:val="VerbatimChar"/>
        </w:rPr>
        <w:t xml:space="preserve">patch_group:windows-servers</w:t>
      </w:r>
    </w:p>
    <w:p>
      <w:r>
        <w:pict>
          <v:rect style="width:0;height:1.5pt" o:hralign="center" o:hrstd="t" o:hr="t"/>
        </w:pict>
      </w:r>
    </w:p>
    <w:bookmarkEnd w:id="27"/>
    <w:bookmarkEnd w:id="28"/>
    <w:bookmarkStart w:id="31" w:name="Xb345df269b8d2488d7d1133e031093bc3ff4565"/>
    <w:p>
      <w:pPr>
        <w:pStyle w:val="Heading2"/>
      </w:pPr>
      <w:r>
        <w:t xml:space="preserve">4. Phase 2 — Scope Design for Essential Eight</w:t>
      </w:r>
    </w:p>
    <w:bookmarkStart w:id="29" w:name="X55c78114ff9c7ce5322c9deb01d4330eff46e2a"/>
    <w:p>
      <w:pPr>
        <w:pStyle w:val="Heading3"/>
      </w:pPr>
      <w:r>
        <w:t xml:space="preserve">4.1 Recommended Scope Layout</w:t>
      </w:r>
    </w:p>
    <w:p>
      <w:pPr>
        <w:pStyle w:val="SourceCode"/>
      </w:pPr>
      <w:r>
        <w:rPr>
          <w:rStyle w:val="VerbatimChar"/>
        </w:rPr>
        <w:t xml:space="preserve">Enterprise</w:t>
      </w:r>
      <w:r>
        <w:br/>
      </w:r>
      <w:r>
        <w:rPr>
          <w:rStyle w:val="VerbatimChar"/>
        </w:rPr>
        <w:t xml:space="preserve">├── Crown-Jewels-Apps</w:t>
      </w:r>
      <w:r>
        <w:br/>
      </w:r>
      <w:r>
        <w:rPr>
          <w:rStyle w:val="VerbatimChar"/>
        </w:rPr>
        <w:t xml:space="preserve">├── Windows-Servers          # E6 heavy</w:t>
      </w:r>
      <w:r>
        <w:br/>
      </w:r>
      <w:r>
        <w:rPr>
          <w:rStyle w:val="VerbatimChar"/>
        </w:rPr>
        <w:t xml:space="preserve">├── Windows-Desktops         # E1/E3/E4/E5</w:t>
      </w:r>
      <w:r>
        <w:br/>
      </w:r>
      <w:r>
        <w:rPr>
          <w:rStyle w:val="VerbatimChar"/>
        </w:rPr>
        <w:t xml:space="preserve">├── Linux-Servers            # E2/E6 heavy</w:t>
      </w:r>
      <w:r>
        <w:br/>
      </w:r>
      <w:r>
        <w:rPr>
          <w:rStyle w:val="VerbatimChar"/>
        </w:rPr>
        <w:t xml:space="preserve">├── Admins-Jump-Zone         # E5 path controls</w:t>
      </w:r>
      <w:r>
        <w:br/>
      </w:r>
      <w:r>
        <w:rPr>
          <w:rStyle w:val="VerbatimChar"/>
        </w:rPr>
        <w:t xml:space="preserve">└── Backup-Infrastructure    # E8 adjacent telemetry only</w:t>
      </w:r>
    </w:p>
    <w:bookmarkEnd w:id="29"/>
    <w:bookmarkStart w:id="30" w:name="Xd983f3846d6bb120ce24088ee728097037a606c"/>
    <w:p>
      <w:pPr>
        <w:pStyle w:val="Heading3"/>
      </w:pPr>
      <w:r>
        <w:t xml:space="preserve">4.2 Label Taxonomy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Values</w:t>
            </w:r>
          </w:p>
        </w:tc>
        <w:tc>
          <w:tcPr/>
          <w:p>
            <w:pPr>
              <w:pStyle w:val="Compact"/>
            </w:pPr>
            <w:r>
              <w:t xml:space="preserve">Purpose</w:t>
            </w:r>
          </w:p>
        </w:tc>
      </w:tr>
      <w:tr>
        <w:tc>
          <w:tcPr/>
          <w:p>
            <w:pPr>
              <w:pStyle w:val="Compact"/>
            </w:pPr>
            <w:r>
              <w:rPr>
                <w:rStyle w:val="VerbatimChar"/>
              </w:rPr>
              <w:t xml:space="preserve">e8_strategy</w:t>
            </w:r>
          </w:p>
        </w:tc>
        <w:tc>
          <w:tcPr/>
          <w:p>
            <w:pPr>
              <w:pStyle w:val="Compact"/>
            </w:pPr>
            <w:r>
              <w:t xml:space="preserve">E1…E8</w:t>
            </w:r>
          </w:p>
        </w:tc>
        <w:tc>
          <w:tcPr/>
          <w:p>
            <w:pPr>
              <w:pStyle w:val="Compact"/>
            </w:pPr>
            <w:r>
              <w:t xml:space="preserve">Filter evidence by strategy narrative</w:t>
            </w:r>
          </w:p>
        </w:tc>
      </w:tr>
      <w:tr>
        <w:tc>
          <w:tcPr/>
          <w:p>
            <w:pPr>
              <w:pStyle w:val="Compact"/>
            </w:pPr>
            <w:r>
              <w:rPr>
                <w:rStyle w:val="VerbatimChar"/>
              </w:rPr>
              <w:t xml:space="preserve">admin_tier</w:t>
            </w:r>
          </w:p>
        </w:tc>
        <w:tc>
          <w:tcPr/>
          <w:p>
            <w:pPr>
              <w:pStyle w:val="Compact"/>
            </w:pPr>
            <w:r>
              <w:t xml:space="preserve">tier0/tier1/user</w:t>
            </w:r>
          </w:p>
        </w:tc>
        <w:tc>
          <w:tcPr/>
          <w:p>
            <w:pPr>
              <w:pStyle w:val="Compact"/>
            </w:pPr>
            <w:r>
              <w:rPr>
                <w:b/>
                <w:bCs/>
              </w:rPr>
              <w:t xml:space="preserve">E5</w:t>
            </w:r>
            <w:r>
              <w:t xml:space="preserve"> </w:t>
            </w:r>
            <w:r>
              <w:t xml:space="preserve">path policies</w:t>
            </w:r>
          </w:p>
        </w:tc>
      </w:tr>
      <w:tr>
        <w:tc>
          <w:tcPr/>
          <w:p>
            <w:pPr>
              <w:pStyle w:val="Compact"/>
            </w:pPr>
            <w:r>
              <w:rPr>
                <w:rStyle w:val="VerbatimChar"/>
              </w:rPr>
              <w:t xml:space="preserve">internet_exposed</w:t>
            </w:r>
          </w:p>
        </w:tc>
        <w:tc>
          <w:tcPr/>
          <w:p>
            <w:pPr>
              <w:pStyle w:val="Compact"/>
            </w:pPr>
            <w:r>
              <w:t xml:space="preserve">true/false</w:t>
            </w:r>
          </w:p>
        </w:tc>
        <w:tc>
          <w:tcPr/>
          <w:p>
            <w:pPr>
              <w:pStyle w:val="Compact"/>
            </w:pPr>
            <w:r>
              <w:rPr>
                <w:b/>
                <w:bCs/>
              </w:rPr>
              <w:t xml:space="preserve">E2</w:t>
            </w:r>
            <w:r>
              <w:t xml:space="preserve">/</w:t>
            </w:r>
            <w:r>
              <w:rPr>
                <w:b/>
                <w:bCs/>
              </w:rPr>
              <w:t xml:space="preserve">E6</w:t>
            </w:r>
            <w:r>
              <w:t xml:space="preserve"> </w:t>
            </w:r>
            <w:r>
              <w:t xml:space="preserve">prioritization</w:t>
            </w:r>
          </w:p>
        </w:tc>
      </w:tr>
      <w:tr>
        <w:tc>
          <w:tcPr/>
          <w:p>
            <w:pPr>
              <w:pStyle w:val="Compact"/>
            </w:pPr>
            <w:r>
              <w:rPr>
                <w:rStyle w:val="VerbatimChar"/>
              </w:rPr>
              <w:t xml:space="preserve">patch_source</w:t>
            </w:r>
          </w:p>
        </w:tc>
        <w:tc>
          <w:tcPr/>
          <w:p>
            <w:pPr>
              <w:pStyle w:val="Compact"/>
            </w:pPr>
            <w:r>
              <w:t xml:space="preserve">wsus, sccm, vendor</w:t>
            </w:r>
          </w:p>
        </w:tc>
        <w:tc>
          <w:tcPr/>
          <w:p>
            <w:pPr>
              <w:pStyle w:val="Compact"/>
            </w:pPr>
            <w:r>
              <w:t xml:space="preserve">Correlate inventory to patch authority</w:t>
            </w:r>
          </w:p>
        </w:tc>
      </w:tr>
    </w:tbl>
    <w:p>
      <w:r>
        <w:pict>
          <v:rect style="width:0;height:1.5pt" o:hralign="center" o:hrstd="t" o:hr="t"/>
        </w:pict>
      </w:r>
    </w:p>
    <w:bookmarkEnd w:id="30"/>
    <w:bookmarkEnd w:id="31"/>
    <w:bookmarkStart w:id="34" w:name="X1479719f57a4a2e2d5b343d292d33e7d0dde90d"/>
    <w:p>
      <w:pPr>
        <w:pStyle w:val="Heading2"/>
      </w:pPr>
      <w:r>
        <w:t xml:space="preserve">5. Phase 3 — Visibility and Baseline (ADM)</w:t>
      </w:r>
    </w:p>
    <w:bookmarkStart w:id="32" w:name="X1061aa15a6879e540090c6970447472eeac578b"/>
    <w:p>
      <w:pPr>
        <w:pStyle w:val="Heading3"/>
      </w:pPr>
      <w:r>
        <w:t xml:space="preserve">5.1 ADM for Unexpected Behavior (</w:t>
      </w:r>
      <w:r>
        <w:rPr>
          <w:b/>
          <w:bCs/>
        </w:rPr>
        <w:t xml:space="preserve">E1</w:t>
      </w:r>
      <w:r>
        <w:t xml:space="preserve">,</w:t>
      </w:r>
      <w:r>
        <w:t xml:space="preserve"> </w:t>
      </w:r>
      <w:r>
        <w:rPr>
          <w:b/>
          <w:bCs/>
        </w:rPr>
        <w:t xml:space="preserve">E4</w:t>
      </w:r>
      <w:r>
        <w:t xml:space="preserve">,</w:t>
      </w:r>
      <w:r>
        <w:t xml:space="preserve"> </w:t>
      </w:r>
      <w:r>
        <w:rPr>
          <w:b/>
          <w:bCs/>
        </w:rPr>
        <w:t xml:space="preserve">E5</w:t>
      </w:r>
      <w:r>
        <w:t xml:space="preserve">)</w:t>
      </w:r>
    </w:p>
    <w:p>
      <w:pPr>
        <w:pStyle w:val="SourceCode"/>
      </w:pPr>
      <w:r>
        <w:rPr>
          <w:rStyle w:val="VerbatimChar"/>
        </w:rPr>
        <w:t xml:space="preserve">CSW UI → Investigate → Application Dependency Mapping</w:t>
      </w:r>
      <w:r>
        <w:br/>
      </w:r>
      <w:r>
        <w:rPr>
          <w:rStyle w:val="VerbatimChar"/>
        </w:rPr>
        <w:t xml:space="preserve">  → Workspace: "EssentialEight-Baseline"</w:t>
      </w:r>
      <w:r>
        <w:br/>
      </w:r>
      <w:r>
        <w:rPr>
          <w:rStyle w:val="VerbatimChar"/>
        </w:rPr>
        <w:t xml:space="preserve">  → Scope: Windows-Desktops + Linux-Servers (iterate)</w:t>
      </w:r>
      <w:r>
        <w:br/>
      </w:r>
      <w:r>
        <w:rPr>
          <w:rStyle w:val="VerbatimChar"/>
        </w:rPr>
        <w:t xml:space="preserve">  → Duration: ≥ 14 days (capture patch Tuesdays and admin windows)</w:t>
      </w:r>
    </w:p>
    <w:p>
      <w:pPr>
        <w:pStyle w:val="FirstParagraph"/>
      </w:pPr>
      <w:r>
        <w:rPr>
          <w:b/>
          <w:bCs/>
        </w:rPr>
        <w:t xml:space="preserve">Baseline questions: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Strategy</w:t>
            </w:r>
          </w:p>
        </w:tc>
      </w:tr>
      <w:tr>
        <w:tc>
          <w:tcPr/>
          <w:p>
            <w:pPr>
              <w:pStyle w:val="Compact"/>
            </w:pPr>
            <w:r>
              <w:t xml:space="preserve">Which executables initiate network connections on endpoints?</w:t>
            </w:r>
          </w:p>
        </w:tc>
        <w:tc>
          <w:tcPr/>
          <w:p>
            <w:pPr>
              <w:pStyle w:val="Compact"/>
            </w:pPr>
            <w:r>
              <w:rPr>
                <w:b/>
                <w:bCs/>
              </w:rPr>
              <w:t xml:space="preserve">E1</w:t>
            </w:r>
            <w:r>
              <w:t xml:space="preserve">,</w:t>
            </w:r>
            <w:r>
              <w:t xml:space="preserve"> </w:t>
            </w:r>
            <w:r>
              <w:rPr>
                <w:b/>
                <w:bCs/>
              </w:rPr>
              <w:t xml:space="preserve">E4</w:t>
            </w:r>
          </w:p>
        </w:tc>
      </w:tr>
      <w:tr>
        <w:tc>
          <w:tcPr/>
          <w:p>
            <w:pPr>
              <w:pStyle w:val="Compact"/>
            </w:pPr>
            <w:r>
              <w:t xml:space="preserve">Do browsers talk to rare external IPs or ports?</w:t>
            </w:r>
          </w:p>
        </w:tc>
        <w:tc>
          <w:tcPr/>
          <w:p>
            <w:pPr>
              <w:pStyle w:val="Compact"/>
            </w:pPr>
            <w:r>
              <w:rPr>
                <w:b/>
                <w:bCs/>
              </w:rPr>
              <w:t xml:space="preserve">E4</w:t>
            </w:r>
          </w:p>
        </w:tc>
      </w:tr>
      <w:tr>
        <w:tc>
          <w:tcPr/>
          <w:p>
            <w:pPr>
              <w:pStyle w:val="Compact"/>
            </w:pPr>
            <w:r>
              <w:t xml:space="preserve">Which hosts initiate inbound admin protocol sessions?</w:t>
            </w:r>
          </w:p>
        </w:tc>
        <w:tc>
          <w:tcPr/>
          <w:p>
            <w:pPr>
              <w:pStyle w:val="Compact"/>
            </w:pPr>
            <w:r>
              <w:rPr>
                <w:b/>
                <w:bCs/>
              </w:rPr>
              <w:t xml:space="preserve">E5</w:t>
            </w:r>
          </w:p>
        </w:tc>
      </w:tr>
      <w:tr>
        <w:tc>
          <w:tcPr/>
          <w:p>
            <w:pPr>
              <w:pStyle w:val="Compact"/>
            </w:pPr>
            <w:r>
              <w:t xml:space="preserve">Do Office processes spawn child processes with egress?</w:t>
            </w:r>
          </w:p>
        </w:tc>
        <w:tc>
          <w:tcPr/>
          <w:p>
            <w:pPr>
              <w:pStyle w:val="Compact"/>
            </w:pPr>
            <w:r>
              <w:rPr>
                <w:b/>
                <w:bCs/>
              </w:rPr>
              <w:t xml:space="preserve">E3</w:t>
            </w:r>
            <w:r>
              <w:t xml:space="preserve"> </w:t>
            </w:r>
            <w:r>
              <w:t xml:space="preserve">(complementary)</w:t>
            </w:r>
          </w:p>
        </w:tc>
      </w:tr>
    </w:tbl>
    <w:bookmarkEnd w:id="32"/>
    <w:bookmarkStart w:id="33" w:name="X60cdf41532385208152d14d7054219674289a0b"/>
    <w:p>
      <w:pPr>
        <w:pStyle w:val="Heading3"/>
      </w:pPr>
      <w:r>
        <w:t xml:space="preserve">5.2 Software Inventory for Patch Posture (</w:t>
      </w:r>
      <w:r>
        <w:rPr>
          <w:b/>
          <w:bCs/>
        </w:rPr>
        <w:t xml:space="preserve">E2</w:t>
      </w:r>
      <w:r>
        <w:t xml:space="preserve">,</w:t>
      </w:r>
      <w:r>
        <w:t xml:space="preserve"> </w:t>
      </w:r>
      <w:r>
        <w:rPr>
          <w:b/>
          <w:bCs/>
        </w:rPr>
        <w:t xml:space="preserve">E6</w:t>
      </w:r>
      <w:r>
        <w:t xml:space="preserve">)</w:t>
      </w:r>
    </w:p>
    <w:p>
      <w:pPr>
        <w:pStyle w:val="SourceCode"/>
      </w:pPr>
      <w:r>
        <w:rPr>
          <w:rStyle w:val="VerbatimChar"/>
        </w:rPr>
        <w:t xml:space="preserve">CSW UI → Investigate → Inventory</w:t>
      </w:r>
      <w:r>
        <w:br/>
      </w:r>
      <w:r>
        <w:rPr>
          <w:rStyle w:val="VerbatimChar"/>
        </w:rPr>
        <w:t xml:space="preserve">  → Filter: OS family, package/version, last observed</w:t>
      </w:r>
      <w:r>
        <w:br/>
      </w:r>
      <w:r>
        <w:rPr>
          <w:rStyle w:val="VerbatimChar"/>
        </w:rPr>
        <w:t xml:space="preserve">  → Export CSV weekly for reconciliation with WSUS/SCCM/Intune or Linux repos</w:t>
      </w:r>
    </w:p>
    <w:p>
      <w:pPr>
        <w:pStyle w:val="FirstParagraph"/>
      </w:pPr>
      <w:r>
        <w:t xml:space="preserve">Use inventory</w:t>
      </w:r>
      <w:r>
        <w:t xml:space="preserve"> </w:t>
      </w:r>
      <w:r>
        <w:rPr>
          <w:b/>
          <w:bCs/>
        </w:rPr>
        <w:t xml:space="preserve">gaps</w:t>
      </w:r>
      <w:r>
        <w:t xml:space="preserve"> </w:t>
      </w:r>
      <w:r>
        <w:t xml:space="preserve">(unknown agents) as ML2/ML3 coverage metrics for</w:t>
      </w:r>
      <w:r>
        <w:t xml:space="preserve"> </w:t>
      </w:r>
      <w:r>
        <w:rPr>
          <w:b/>
          <w:bCs/>
        </w:rPr>
        <w:t xml:space="preserve">visibility completeness</w:t>
      </w:r>
      <w:r>
        <w:t xml:space="preserve">, not as a substitute for patch SLAs.</w:t>
      </w:r>
    </w:p>
    <w:p>
      <w:r>
        <w:pict>
          <v:rect style="width:0;height:1.5pt" o:hralign="center" o:hrstd="t" o:hr="t"/>
        </w:pict>
      </w:r>
    </w:p>
    <w:bookmarkEnd w:id="33"/>
    <w:bookmarkEnd w:id="34"/>
    <w:bookmarkStart w:id="39" w:name="X0d734630644e4fb85055db5d1b24953cdcd54a9"/>
    <w:p>
      <w:pPr>
        <w:pStyle w:val="Heading2"/>
      </w:pPr>
      <w:r>
        <w:t xml:space="preserve">6. Phase 4 — Policy Design and Enforcement</w:t>
      </w:r>
    </w:p>
    <w:bookmarkStart w:id="35" w:name="X47fc1f61e6c30df76dffbb5c38aff454dd2f440"/>
    <w:p>
      <w:pPr>
        <w:pStyle w:val="Heading3"/>
      </w:pPr>
      <w:r>
        <w:t xml:space="preserve">6.1</w:t>
      </w:r>
      <w:r>
        <w:t xml:space="preserve"> </w:t>
      </w:r>
      <w:r>
        <w:rPr>
          <w:b/>
          <w:bCs/>
        </w:rPr>
        <w:t xml:space="preserve">E5</w:t>
      </w:r>
      <w:r>
        <w:t xml:space="preserve"> </w:t>
      </w:r>
      <w:r>
        <w:t xml:space="preserve">— Administrative Privilege Paths (Illustrative Policies)</w:t>
      </w:r>
    </w:p>
    <w:p>
      <w:pPr>
        <w:pStyle w:val="FirstParagraph"/>
      </w:pPr>
      <w:r>
        <w:t xml:space="preserve">CSW enforces</w:t>
      </w:r>
      <w:r>
        <w:t xml:space="preserve"> </w:t>
      </w:r>
      <w:r>
        <w:rPr>
          <w:b/>
          <w:bCs/>
        </w:rPr>
        <w:t xml:space="preserve">who can reach</w:t>
      </w:r>
      <w:r>
        <w:t xml:space="preserve"> </w:t>
      </w:r>
      <w:r>
        <w:t xml:space="preserve">admin services—not</w:t>
      </w:r>
      <w:r>
        <w:t xml:space="preserve"> </w:t>
      </w:r>
      <w:r>
        <w:rPr>
          <w:b/>
          <w:bCs/>
        </w:rPr>
        <w:t xml:space="preserve">who authenticates</w:t>
      </w:r>
      <w:r>
        <w:t xml:space="preserve">. Pair with PAM/MFA (</w:t>
      </w:r>
      <w:r>
        <w:rPr>
          <w:b/>
          <w:bCs/>
        </w:rPr>
        <w:t xml:space="preserve">E7</w:t>
      </w:r>
      <w:r>
        <w:t xml:space="preserve">).</w:t>
      </w:r>
    </w:p>
    <w:p>
      <w:pPr>
        <w:pStyle w:val="SourceCode"/>
      </w:pPr>
      <w:r>
        <w:rPr>
          <w:rStyle w:val="VerbatimChar"/>
        </w:rPr>
        <w:t xml:space="preserve">DENY: Any-NonJumpHost → Windows-Servers (dst ports 3389, 5985, 5986)</w:t>
      </w:r>
      <w:r>
        <w:br/>
      </w:r>
      <w:r>
        <w:rPr>
          <w:rStyle w:val="VerbatimChar"/>
        </w:rPr>
        <w:t xml:space="preserve">DENY: Any-NonJumpHost → Linux-Servers (dst port 22) except Bastion-Subnet</w:t>
      </w:r>
      <w:r>
        <w:br/>
      </w:r>
      <w:r>
        <w:rPr>
          <w:rStyle w:val="VerbatimChar"/>
        </w:rPr>
        <w:t xml:space="preserve">ALLOW: Admins-Jump-Zone → Windows-Servers (3389/RDP gateway paths as validated)</w:t>
      </w:r>
      <w:r>
        <w:br/>
      </w:r>
      <w:r>
        <w:rPr>
          <w:rStyle w:val="VerbatimChar"/>
        </w:rPr>
        <w:t xml:space="preserve">ALLOW: Admins-Jump-Zone → Linux-Servers (22)</w:t>
      </w:r>
      <w:r>
        <w:br/>
      </w:r>
      <w:r>
        <w:rPr>
          <w:rStyle w:val="VerbatimChar"/>
        </w:rPr>
        <w:t xml:space="preserve">LOG: any other administrative port attempts</w:t>
      </w:r>
    </w:p>
    <w:bookmarkEnd w:id="35"/>
    <w:bookmarkStart w:id="36" w:name="X50407023a66b5a2cb58f9b004ed937bbad52452"/>
    <w:p>
      <w:pPr>
        <w:pStyle w:val="Heading3"/>
      </w:pPr>
      <w:r>
        <w:t xml:space="preserve">6.2</w:t>
      </w:r>
      <w:r>
        <w:t xml:space="preserve"> </w:t>
      </w:r>
      <w:r>
        <w:rPr>
          <w:b/>
          <w:bCs/>
        </w:rPr>
        <w:t xml:space="preserve">E2</w:t>
      </w:r>
      <w:r>
        <w:t xml:space="preserve"> </w:t>
      </w:r>
      <w:r>
        <w:t xml:space="preserve">/</w:t>
      </w:r>
      <w:r>
        <w:t xml:space="preserve"> </w:t>
      </w:r>
      <w:r>
        <w:rPr>
          <w:b/>
          <w:bCs/>
        </w:rPr>
        <w:t xml:space="preserve">E6</w:t>
      </w:r>
      <w:r>
        <w:t xml:space="preserve"> </w:t>
      </w:r>
      <w:r>
        <w:t xml:space="preserve">— Network Containment While Patching (Compensating)</w:t>
      </w:r>
    </w:p>
    <w:p>
      <w:pPr>
        <w:pStyle w:val="FirstParagraph"/>
      </w:pPr>
      <w:r>
        <w:t xml:space="preserve">During delayed patching on exposed tiers,</w:t>
      </w:r>
      <w:r>
        <w:t xml:space="preserve"> </w:t>
      </w:r>
      <w:r>
        <w:rPr>
          <w:b/>
          <w:bCs/>
        </w:rPr>
        <w:t xml:space="preserve">narrow</w:t>
      </w:r>
      <w:r>
        <w:t xml:space="preserve"> </w:t>
      </w:r>
      <w:r>
        <w:t xml:space="preserve">connectivity:</w:t>
      </w:r>
    </w:p>
    <w:p>
      <w:pPr>
        <w:pStyle w:val="SourceCode"/>
      </w:pPr>
      <w:r>
        <w:rPr>
          <w:rStyle w:val="VerbatimChar"/>
        </w:rPr>
        <w:t xml:space="preserve">DENY: Internet → Vulnerable-App-Tier (except approved WAF/load-balancer paths)</w:t>
      </w:r>
      <w:r>
        <w:br/>
      </w:r>
      <w:r>
        <w:rPr>
          <w:rStyle w:val="VerbatimChar"/>
        </w:rPr>
        <w:t xml:space="preserve">ALLOW: Patch-Management-Infra → Windows-Servers / Linux-Servers (update ports per tool)</w:t>
      </w:r>
    </w:p>
    <w:bookmarkEnd w:id="36"/>
    <w:bookmarkStart w:id="37" w:name="X4a5848d769706b598f55a79fbc3f979a5d805dc"/>
    <w:p>
      <w:pPr>
        <w:pStyle w:val="Heading3"/>
      </w:pPr>
      <w:r>
        <w:t xml:space="preserve">6.3</w:t>
      </w:r>
      <w:r>
        <w:t xml:space="preserve"> </w:t>
      </w:r>
      <w:r>
        <w:rPr>
          <w:b/>
          <w:bCs/>
        </w:rPr>
        <w:t xml:space="preserve">E1</w:t>
      </w:r>
      <w:r>
        <w:t xml:space="preserve"> </w:t>
      </w:r>
      <w:r>
        <w:t xml:space="preserve">/</w:t>
      </w:r>
      <w:r>
        <w:t xml:space="preserve"> </w:t>
      </w:r>
      <w:r>
        <w:rPr>
          <w:b/>
          <w:bCs/>
        </w:rPr>
        <w:t xml:space="preserve">E4</w:t>
      </w:r>
      <w:r>
        <w:t xml:space="preserve"> </w:t>
      </w:r>
      <w:r>
        <w:t xml:space="preserve">— Detection-Oriented Rules (Complementary)</w:t>
      </w:r>
    </w:p>
    <w:p>
      <w:pPr>
        <w:pStyle w:val="FirstParagraph"/>
      </w:pPr>
      <w:r>
        <w:t xml:space="preserve">After baseline, alert on</w:t>
      </w:r>
      <w:r>
        <w:t xml:space="preserve"> </w:t>
      </w:r>
      <w:r>
        <w:rPr>
          <w:b/>
          <w:bCs/>
        </w:rPr>
        <w:t xml:space="preserve">first-seen unsigned binary path</w:t>
      </w:r>
      <w:r>
        <w:t xml:space="preserve"> </w:t>
      </w:r>
      <w:r>
        <w:t xml:space="preserve">or</w:t>
      </w:r>
      <w:r>
        <w:t xml:space="preserve"> </w:t>
      </w:r>
      <w:r>
        <w:rPr>
          <w:b/>
          <w:bCs/>
        </w:rPr>
        <w:t xml:space="preserve">unexpected child of browser</w:t>
      </w:r>
      <w:r>
        <w:t xml:space="preserve">—tune aggressively to avoid noise:</w:t>
      </w:r>
    </w:p>
    <w:p>
      <w:pPr>
        <w:pStyle w:val="SourceCode"/>
      </w:pPr>
      <w:r>
        <w:rPr>
          <w:rStyle w:val="VerbatimChar"/>
        </w:rPr>
        <w:t xml:space="preserve">ALERT: first_seen_process = true AND scope = Windows-Desktops</w:t>
      </w:r>
      <w:r>
        <w:br/>
      </w:r>
      <w:r>
        <w:rPr>
          <w:rStyle w:val="VerbatimChar"/>
        </w:rPr>
        <w:t xml:space="preserve">ALERT: parent_process in (browser_set) AND dst_port not in (443, 80) AND dst not in approved_proxy</w:t>
      </w:r>
    </w:p>
    <w:p>
      <w:pPr>
        <w:pStyle w:val="BlockText"/>
      </w:pPr>
      <w:r>
        <w:t xml:space="preserve">Application allowlisting (</w:t>
      </w:r>
      <w:r>
        <w:rPr>
          <w:b/>
          <w:bCs/>
        </w:rPr>
        <w:t xml:space="preserve">E1</w:t>
      </w:r>
      <w:r>
        <w:t xml:space="preserve"> </w:t>
      </w:r>
      <w:r>
        <w:t xml:space="preserve">primary) remains the authoritative control; CSW</w:t>
      </w:r>
      <w:r>
        <w:t xml:space="preserve"> </w:t>
      </w:r>
      <w:r>
        <w:rPr>
          <w:b/>
          <w:bCs/>
        </w:rPr>
        <w:t xml:space="preserve">augments</w:t>
      </w:r>
      <w:r>
        <w:t xml:space="preserve"> </w:t>
      </w:r>
      <w:r>
        <w:t xml:space="preserve">with network/process context.</w:t>
      </w:r>
    </w:p>
    <w:bookmarkEnd w:id="37"/>
    <w:bookmarkStart w:id="38" w:name="X115a7f1cb329016ee508b95cf7e304f8059c5fc"/>
    <w:p>
      <w:pPr>
        <w:pStyle w:val="Heading3"/>
      </w:pPr>
      <w:r>
        <w:t xml:space="preserve">6.4 Workspace Publication</w:t>
      </w:r>
    </w:p>
    <w:p>
      <w:pPr>
        <w:pStyle w:val="SourceCode"/>
      </w:pPr>
      <w:r>
        <w:rPr>
          <w:rStyle w:val="VerbatimChar"/>
        </w:rPr>
        <w:t xml:space="preserve">CSW UI → Defend → Segmentation</w:t>
      </w:r>
      <w:r>
        <w:br/>
      </w:r>
      <w:r>
        <w:rPr>
          <w:rStyle w:val="VerbatimChar"/>
        </w:rPr>
        <w:t xml:space="preserve">  → Workspace: "EssentialEight-E5-AdminPaths"</w:t>
      </w:r>
      <w:r>
        <w:br/>
      </w:r>
      <w:r>
        <w:rPr>
          <w:rStyle w:val="VerbatimChar"/>
        </w:rPr>
        <w:t xml:space="preserve">  → Mode: Simulation (2+ weeks) → staged Enforcement</w:t>
      </w:r>
    </w:p>
    <w:p>
      <w:r>
        <w:pict>
          <v:rect style="width:0;height:1.5pt" o:hralign="center" o:hrstd="t" o:hr="t"/>
        </w:pict>
      </w:r>
    </w:p>
    <w:bookmarkEnd w:id="38"/>
    <w:bookmarkEnd w:id="39"/>
    <w:bookmarkStart w:id="47" w:name="Xa3bb198939e865b8da431959a33eb87de58ae6f"/>
    <w:p>
      <w:pPr>
        <w:pStyle w:val="Heading2"/>
      </w:pPr>
      <w:r>
        <w:t xml:space="preserve">7. Phase 5 — Maturity Level Mapping (ML1–ML3)</w:t>
      </w:r>
    </w:p>
    <w:p>
      <w:pPr>
        <w:pStyle w:val="FirstParagraph"/>
      </w:pPr>
      <w:r>
        <w:t xml:space="preserve">The ACSC defines requirements per strategy at each maturity level. The tables below state</w:t>
      </w:r>
      <w:r>
        <w:t xml:space="preserve"> </w:t>
      </w:r>
      <w:r>
        <w:rPr>
          <w:b/>
          <w:bCs/>
        </w:rPr>
        <w:t xml:space="preserve">what CSW evidence commonly supports</w:t>
      </w:r>
      <w:r>
        <w:t xml:space="preserve">—your assessor’s official checklist remains authoritative.</w:t>
      </w:r>
    </w:p>
    <w:bookmarkStart w:id="40" w:name="X12563b033cd5d11558e682684fd36c7eba13de6"/>
    <w:p>
      <w:pPr>
        <w:pStyle w:val="Heading3"/>
      </w:pPr>
      <w:r>
        <w:t xml:space="preserve">7.1</w:t>
      </w:r>
      <w:r>
        <w:t xml:space="preserve"> </w:t>
      </w:r>
      <w:r>
        <w:rPr>
          <w:b/>
          <w:bCs/>
        </w:rPr>
        <w:t xml:space="preserve">E1 — Application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Maturity</w:t>
            </w:r>
          </w:p>
        </w:tc>
        <w:tc>
          <w:tcPr/>
          <w:p>
            <w:pPr>
              <w:pStyle w:val="Compact"/>
            </w:pPr>
            <w:r>
              <w:t xml:space="preserve">ACSC intent (summary)</w:t>
            </w:r>
          </w:p>
        </w:tc>
        <w:tc>
          <w:tcPr/>
          <w:p>
            <w:pPr>
              <w:pStyle w:val="Compact"/>
            </w:pPr>
            <w:r>
              <w:t xml:space="preserve">CSW evidence that may support</w:t>
            </w:r>
          </w:p>
        </w:tc>
        <w:tc>
          <w:tcPr/>
          <w:p>
            <w:pPr>
              <w:pStyle w:val="Compact"/>
            </w:pPr>
            <w:r>
              <w:t xml:space="preserve">CSW limitations</w:t>
            </w:r>
          </w:p>
        </w:tc>
      </w:tr>
      <w:tr>
        <w:tc>
          <w:tcPr/>
          <w:p>
            <w:pPr>
              <w:pStyle w:val="Compact"/>
            </w:pPr>
            <w:r>
              <w:rPr>
                <w:b/>
                <w:bCs/>
              </w:rPr>
              <w:t xml:space="preserve">ML1</w:t>
            </w:r>
          </w:p>
        </w:tc>
        <w:tc>
          <w:tcPr/>
          <w:p>
            <w:pPr>
              <w:pStyle w:val="Compact"/>
            </w:pPr>
            <w:r>
              <w:t xml:space="preserve">Basic controls for workstations</w:t>
            </w:r>
          </w:p>
        </w:tc>
        <w:tc>
          <w:tcPr/>
          <w:p>
            <w:pPr>
              <w:pStyle w:val="Compact"/>
            </w:pPr>
            <w:r>
              <w:t xml:space="preserve">Process inventory and notable execution telemetry samples</w:t>
            </w:r>
          </w:p>
        </w:tc>
        <w:tc>
          <w:tcPr/>
          <w:p>
            <w:pPr>
              <w:pStyle w:val="Compact"/>
            </w:pPr>
            <w:r>
              <w:t xml:space="preserve">Not an allowlist enforcer</w:t>
            </w:r>
          </w:p>
        </w:tc>
      </w:tr>
      <w:tr>
        <w:tc>
          <w:tcPr/>
          <w:p>
            <w:pPr>
              <w:pStyle w:val="Compact"/>
            </w:pPr>
            <w:r>
              <w:rPr>
                <w:b/>
                <w:bCs/>
              </w:rPr>
              <w:t xml:space="preserve">ML2</w:t>
            </w:r>
          </w:p>
        </w:tc>
        <w:tc>
          <w:tcPr/>
          <w:p>
            <w:pPr>
              <w:pStyle w:val="Compact"/>
            </w:pPr>
            <w:r>
              <w:t xml:space="preserve">Stronger coverage/focus areas</w:t>
            </w:r>
          </w:p>
        </w:tc>
        <w:tc>
          <w:tcPr/>
          <w:p>
            <w:pPr>
              <w:pStyle w:val="Compact"/>
            </w:pPr>
            <w:r>
              <w:t xml:space="preserve">Longer ADM baselines; alerts on rare executables with network activity</w:t>
            </w:r>
          </w:p>
        </w:tc>
        <w:tc>
          <w:tcPr/>
          <w:p>
            <w:pPr>
              <w:pStyle w:val="Compact"/>
            </w:pPr>
            <w:r>
              <w:t xml:space="preserve">Tuning burden; requires baselining</w:t>
            </w:r>
          </w:p>
        </w:tc>
      </w:tr>
      <w:tr>
        <w:tc>
          <w:tcPr/>
          <w:p>
            <w:pPr>
              <w:pStyle w:val="Compact"/>
            </w:pPr>
            <w:r>
              <w:rPr>
                <w:b/>
                <w:bCs/>
              </w:rPr>
              <w:t xml:space="preserve">ML3</w:t>
            </w:r>
          </w:p>
        </w:tc>
        <w:tc>
          <w:tcPr/>
          <w:p>
            <w:pPr>
              <w:pStyle w:val="Compact"/>
            </w:pPr>
            <w:r>
              <w:t xml:space="preserve">Organization-wide / advanced</w:t>
            </w:r>
          </w:p>
        </w:tc>
        <w:tc>
          <w:tcPr/>
          <w:p>
            <w:pPr>
              <w:pStyle w:val="Compact"/>
            </w:pPr>
            <w:r>
              <w:t xml:space="preserve">Coverage dashboards (% agents active per desktop population); hunt exports</w:t>
            </w:r>
          </w:p>
        </w:tc>
        <w:tc>
          <w:tcPr/>
          <w:p>
            <w:pPr>
              <w:pStyle w:val="Compact"/>
            </w:pPr>
            <w:r>
              <w:t xml:space="preserve">Does not replace centralized application control policy</w:t>
            </w:r>
          </w:p>
        </w:tc>
      </w:tr>
    </w:tbl>
    <w:bookmarkEnd w:id="40"/>
    <w:bookmarkStart w:id="41" w:name="X79895439a4923761fa1600da9cead361916a7e0"/>
    <w:p>
      <w:pPr>
        <w:pStyle w:val="Heading3"/>
      </w:pPr>
      <w:r>
        <w:t xml:space="preserve">7.2</w:t>
      </w:r>
      <w:r>
        <w:t xml:space="preserve"> </w:t>
      </w:r>
      <w:r>
        <w:rPr>
          <w:b/>
          <w:bCs/>
        </w:rPr>
        <w:t xml:space="preserve">E2 — Patch Applications</w:t>
      </w:r>
      <w:r>
        <w:t xml:space="preserve"> </w:t>
      </w:r>
      <w:r>
        <w:t xml:space="preserve">&amp;</w:t>
      </w:r>
      <w:r>
        <w:t xml:space="preserve"> </w:t>
      </w:r>
      <w:r>
        <w:rPr>
          <w:b/>
          <w:bCs/>
        </w:rPr>
        <w:t xml:space="preserve">E6 — Patch Operating Systems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Maturity</w:t>
            </w:r>
          </w:p>
        </w:tc>
        <w:tc>
          <w:tcPr/>
          <w:p>
            <w:pPr>
              <w:pStyle w:val="Compact"/>
            </w:pPr>
            <w:r>
              <w:t xml:space="preserve">CSW evidence that may support</w:t>
            </w:r>
          </w:p>
        </w:tc>
        <w:tc>
          <w:tcPr/>
          <w:p>
            <w:pPr>
              <w:pStyle w:val="Compact"/>
            </w:pPr>
            <w:r>
              <w:t xml:space="preserve">Notes</w:t>
            </w:r>
          </w:p>
        </w:tc>
      </w:tr>
      <w:tr>
        <w:tc>
          <w:tcPr/>
          <w:p>
            <w:pPr>
              <w:pStyle w:val="Compact"/>
            </w:pPr>
            <w:r>
              <w:rPr>
                <w:b/>
                <w:bCs/>
              </w:rPr>
              <w:t xml:space="preserve">ML1</w:t>
            </w:r>
          </w:p>
        </w:tc>
        <w:tc>
          <w:tcPr/>
          <w:p>
            <w:pPr>
              <w:pStyle w:val="Compact"/>
            </w:pPr>
            <w:r>
              <w:t xml:space="preserve">Inventory exports showing versions; CVE lists for in-scope apps/OS</w:t>
            </w:r>
          </w:p>
        </w:tc>
        <w:tc>
          <w:tcPr/>
          <w:p>
            <w:pPr>
              <w:pStyle w:val="Compact"/>
            </w:pPr>
            <w:r>
              <w:t xml:space="preserve">Prioritization narratives for risk acceptance</w:t>
            </w:r>
          </w:p>
        </w:tc>
      </w:tr>
      <w:tr>
        <w:tc>
          <w:tcPr/>
          <w:p>
            <w:pPr>
              <w:pStyle w:val="Compact"/>
            </w:pPr>
            <w:r>
              <w:rPr>
                <w:b/>
                <w:bCs/>
              </w:rPr>
              <w:t xml:space="preserve">ML2</w:t>
            </w:r>
          </w:p>
        </w:tc>
        <w:tc>
          <w:tcPr/>
          <w:p>
            <w:pPr>
              <w:pStyle w:val="Compact"/>
            </w:pPr>
            <w:r>
              <w:t xml:space="preserve">Reachability-informed priority queues; evidence of exposed vs internal-only risk</w:t>
            </w:r>
          </w:p>
        </w:tc>
        <w:tc>
          <w:tcPr/>
          <w:p>
            <w:pPr>
              <w:pStyle w:val="Compact"/>
            </w:pPr>
            <w:r>
              <w:t xml:space="preserve">Pair with patch ticket closure from patch tool</w:t>
            </w:r>
          </w:p>
        </w:tc>
      </w:tr>
      <w:tr>
        <w:tc>
          <w:tcPr/>
          <w:p>
            <w:pPr>
              <w:pStyle w:val="Compact"/>
            </w:pPr>
            <w:r>
              <w:rPr>
                <w:b/>
                <w:bCs/>
              </w:rPr>
              <w:t xml:space="preserve">ML3</w:t>
            </w:r>
          </w:p>
        </w:tc>
        <w:tc>
          <w:tcPr/>
          <w:p>
            <w:pPr>
              <w:pStyle w:val="Compact"/>
            </w:pPr>
            <w:r>
              <w:t xml:space="preserve">Continuous monitoring of inventory drift; alerting on high-risk deltas</w:t>
            </w:r>
          </w:p>
        </w:tc>
        <w:tc>
          <w:tcPr/>
          <w:p>
            <w:pPr>
              <w:pStyle w:val="Compact"/>
            </w:pPr>
            <w:r>
              <w:t xml:space="preserve">CSW</w:t>
            </w:r>
            <w:r>
              <w:t xml:space="preserve"> </w:t>
            </w:r>
            <w:r>
              <w:rPr>
                <w:b/>
                <w:bCs/>
              </w:rPr>
              <w:t xml:space="preserve">detects</w:t>
            </w:r>
            <w:r>
              <w:t xml:space="preserve"> </w:t>
            </w:r>
            <w:r>
              <w:t xml:space="preserve">drift; patching action is external</w:t>
            </w:r>
          </w:p>
        </w:tc>
      </w:tr>
    </w:tbl>
    <w:bookmarkEnd w:id="41"/>
    <w:bookmarkStart w:id="42" w:name="X8c7dc2e7c48c0c9fcd0797f0819dcaa7aac66a2"/>
    <w:p>
      <w:pPr>
        <w:pStyle w:val="Heading3"/>
      </w:pPr>
      <w:r>
        <w:t xml:space="preserve">7.3</w:t>
      </w:r>
      <w:r>
        <w:t xml:space="preserve"> </w:t>
      </w:r>
      <w:r>
        <w:rPr>
          <w:b/>
          <w:bCs/>
        </w:rPr>
        <w:t xml:space="preserve">E3 — Office Macros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Maturity</w:t>
            </w:r>
          </w:p>
        </w:tc>
        <w:tc>
          <w:tcPr/>
          <w:p>
            <w:pPr>
              <w:pStyle w:val="Compact"/>
            </w:pPr>
            <w:r>
              <w:t xml:space="preserve">CSW evidence that may support</w:t>
            </w:r>
          </w:p>
        </w:tc>
        <w:tc>
          <w:tcPr/>
          <w:p>
            <w:pPr>
              <w:pStyle w:val="Compact"/>
            </w:pPr>
            <w:r>
              <w:t xml:space="preserve">CSW limitations</w:t>
            </w:r>
          </w:p>
        </w:tc>
      </w:tr>
      <w:tr>
        <w:tc>
          <w:tcPr/>
          <w:p>
            <w:pPr>
              <w:pStyle w:val="Compact"/>
            </w:pPr>
            <w:r>
              <w:rPr>
                <w:b/>
                <w:bCs/>
              </w:rPr>
              <w:t xml:space="preserve">ML1–ML3</w:t>
            </w:r>
          </w:p>
        </w:tc>
        <w:tc>
          <w:tcPr/>
          <w:p>
            <w:pPr>
              <w:pStyle w:val="Compact"/>
            </w:pPr>
            <w:r>
              <w:t xml:space="preserve">Flows showing WINWORD/EXCEL/POWERPNT child processes with egress</w:t>
            </w:r>
          </w:p>
        </w:tc>
        <w:tc>
          <w:tcPr/>
          <w:p>
            <w:pPr>
              <w:pStyle w:val="Compact"/>
            </w:pPr>
            <w:r>
              <w:t xml:space="preserve">Does not prove macro trust settings or ASR rules</w:t>
            </w:r>
          </w:p>
        </w:tc>
      </w:tr>
    </w:tbl>
    <w:bookmarkEnd w:id="42"/>
    <w:bookmarkStart w:id="43" w:name="X7b6fc885365063ce931cf8c0a03560b0eb9863c"/>
    <w:p>
      <w:pPr>
        <w:pStyle w:val="Heading3"/>
      </w:pPr>
      <w:r>
        <w:t xml:space="preserve">7.4</w:t>
      </w:r>
      <w:r>
        <w:t xml:space="preserve"> </w:t>
      </w:r>
      <w:r>
        <w:rPr>
          <w:b/>
          <w:bCs/>
        </w:rPr>
        <w:t xml:space="preserve">E4 — User Application Hardening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Maturity</w:t>
            </w:r>
          </w:p>
        </w:tc>
        <w:tc>
          <w:tcPr/>
          <w:p>
            <w:pPr>
              <w:pStyle w:val="Compact"/>
            </w:pPr>
            <w:r>
              <w:t xml:space="preserve">CSW evidence that may support</w:t>
            </w:r>
          </w:p>
        </w:tc>
        <w:tc>
          <w:tcPr/>
          <w:p>
            <w:pPr>
              <w:pStyle w:val="Compact"/>
            </w:pPr>
            <w:r>
              <w:t xml:space="preserve">CSW limitations</w:t>
            </w:r>
          </w:p>
        </w:tc>
      </w:tr>
      <w:tr>
        <w:tc>
          <w:tcPr/>
          <w:p>
            <w:pPr>
              <w:pStyle w:val="Compact"/>
            </w:pPr>
            <w:r>
              <w:rPr>
                <w:b/>
                <w:bCs/>
              </w:rPr>
              <w:t xml:space="preserve">ML1</w:t>
            </w:r>
          </w:p>
        </w:tc>
        <w:tc>
          <w:tcPr/>
          <w:p>
            <w:pPr>
              <w:pStyle w:val="Compact"/>
            </w:pPr>
            <w:r>
              <w:t xml:space="preserve">Basic external connection inventory from browsers</w:t>
            </w:r>
          </w:p>
        </w:tc>
        <w:tc>
          <w:tcPr/>
          <w:p>
            <w:pPr>
              <w:pStyle w:val="Compact"/>
            </w:pPr>
            <w:r>
              <w:t xml:space="preserve">No browser configuration management</w:t>
            </w:r>
          </w:p>
        </w:tc>
      </w:tr>
      <w:tr>
        <w:tc>
          <w:tcPr/>
          <w:p>
            <w:pPr>
              <w:pStyle w:val="Compact"/>
            </w:pPr>
            <w:r>
              <w:rPr>
                <w:b/>
                <w:bCs/>
              </w:rPr>
              <w:t xml:space="preserve">ML2–ML3</w:t>
            </w:r>
          </w:p>
        </w:tc>
        <w:tc>
          <w:tcPr/>
          <w:p>
            <w:pPr>
              <w:pStyle w:val="Compact"/>
            </w:pPr>
            <w:r>
              <w:t xml:space="preserve">Anomaly alerts on rare destinations, protocols, or lateral use</w:t>
            </w:r>
          </w:p>
        </w:tc>
        <w:tc>
          <w:tcPr/>
          <w:p>
            <w:pPr>
              <w:pStyle w:val="Compact"/>
            </w:pPr>
            <w:r>
              <w:t xml:space="preserve">Requires sound baseline; false positives possible</w:t>
            </w:r>
          </w:p>
        </w:tc>
      </w:tr>
    </w:tbl>
    <w:bookmarkEnd w:id="43"/>
    <w:bookmarkStart w:id="44" w:name="X362bca6808afe613bf8c95aac46d7a73adccc71"/>
    <w:p>
      <w:pPr>
        <w:pStyle w:val="Heading3"/>
      </w:pPr>
      <w:r>
        <w:t xml:space="preserve">7.5</w:t>
      </w:r>
      <w:r>
        <w:t xml:space="preserve"> </w:t>
      </w:r>
      <w:r>
        <w:rPr>
          <w:b/>
          <w:bCs/>
        </w:rPr>
        <w:t xml:space="preserve">E5 — Restrict Administrative Privileges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Maturity</w:t>
            </w:r>
          </w:p>
        </w:tc>
        <w:tc>
          <w:tcPr/>
          <w:p>
            <w:pPr>
              <w:pStyle w:val="Compact"/>
            </w:pPr>
            <w:r>
              <w:t xml:space="preserve">CSW evidence that may support</w:t>
            </w:r>
          </w:p>
        </w:tc>
        <w:tc>
          <w:tcPr/>
          <w:p>
            <w:pPr>
              <w:pStyle w:val="Compact"/>
            </w:pPr>
            <w:r>
              <w:t xml:space="preserve">Pair with</w:t>
            </w:r>
          </w:p>
        </w:tc>
      </w:tr>
      <w:tr>
        <w:tc>
          <w:tcPr/>
          <w:p>
            <w:pPr>
              <w:pStyle w:val="Compact"/>
            </w:pPr>
            <w:r>
              <w:rPr>
                <w:b/>
                <w:bCs/>
              </w:rPr>
              <w:t xml:space="preserve">ML1</w:t>
            </w:r>
          </w:p>
        </w:tc>
        <w:tc>
          <w:tcPr/>
          <w:p>
            <w:pPr>
              <w:pStyle w:val="Compact"/>
            </w:pPr>
            <w:r>
              <w:t xml:space="preserve">Visibility into admin protocol usage</w:t>
            </w:r>
          </w:p>
        </w:tc>
        <w:tc>
          <w:tcPr/>
          <w:p>
            <w:pPr>
              <w:pStyle w:val="Compact"/>
            </w:pPr>
            <w:r>
              <w:t xml:space="preserve">Jump host/PAM design</w:t>
            </w:r>
          </w:p>
        </w:tc>
      </w:tr>
      <w:tr>
        <w:tc>
          <w:tcPr/>
          <w:p>
            <w:pPr>
              <w:pStyle w:val="Compact"/>
            </w:pPr>
            <w:r>
              <w:rPr>
                <w:b/>
                <w:bCs/>
              </w:rPr>
              <w:t xml:space="preserve">ML2</w:t>
            </w:r>
          </w:p>
        </w:tc>
        <w:tc>
          <w:tcPr/>
          <w:p>
            <w:pPr>
              <w:pStyle w:val="Compact"/>
            </w:pPr>
            <w:r>
              <w:t xml:space="preserve">Simulation and then enforcement restricting admin ports</w:t>
            </w:r>
          </w:p>
        </w:tc>
        <w:tc>
          <w:tcPr/>
          <w:p>
            <w:pPr>
              <w:pStyle w:val="Compact"/>
            </w:pPr>
            <w:r>
              <w:t xml:space="preserve">IdP + MFA (</w:t>
            </w:r>
            <w:r>
              <w:rPr>
                <w:b/>
                <w:bCs/>
              </w:rPr>
              <w:t xml:space="preserve">E7</w:t>
            </w:r>
            <w:r>
              <w:t xml:space="preserve">) for actual privilege restriction</w:t>
            </w:r>
          </w:p>
        </w:tc>
      </w:tr>
      <w:tr>
        <w:tc>
          <w:tcPr/>
          <w:p>
            <w:pPr>
              <w:pStyle w:val="Compact"/>
            </w:pPr>
            <w:r>
              <w:rPr>
                <w:b/>
                <w:bCs/>
              </w:rPr>
              <w:t xml:space="preserve">ML3</w:t>
            </w:r>
          </w:p>
        </w:tc>
        <w:tc>
          <w:tcPr/>
          <w:p>
            <w:pPr>
              <w:pStyle w:val="Compact"/>
            </w:pPr>
            <w:r>
              <w:t xml:space="preserve">Ongoing conformance dashboards; deny logs for policy violations</w:t>
            </w:r>
          </w:p>
        </w:tc>
        <w:tc>
          <w:tcPr/>
          <w:p>
            <w:pPr>
              <w:pStyle w:val="Compact"/>
            </w:pPr>
            <w:r>
              <w:t xml:space="preserve">Privileged access reviews (process outside CSW)</w:t>
            </w:r>
          </w:p>
        </w:tc>
      </w:tr>
    </w:tbl>
    <w:bookmarkEnd w:id="44"/>
    <w:bookmarkStart w:id="45" w:name="X297e28d8e36998ec610b0c278e903e1e1daf8c2"/>
    <w:p>
      <w:pPr>
        <w:pStyle w:val="Heading3"/>
      </w:pPr>
      <w:r>
        <w:t xml:space="preserve">7.6</w:t>
      </w:r>
      <w:r>
        <w:t xml:space="preserve"> </w:t>
      </w:r>
      <w:r>
        <w:rPr>
          <w:b/>
          <w:bCs/>
        </w:rPr>
        <w:t xml:space="preserve">E7 — Multi-Factor Authentication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Maturity</w:t>
            </w:r>
          </w:p>
        </w:tc>
        <w:tc>
          <w:tcPr/>
          <w:p>
            <w:pPr>
              <w:pStyle w:val="Compact"/>
            </w:pPr>
            <w:r>
              <w:t xml:space="preserve">CSW role</w:t>
            </w:r>
          </w:p>
        </w:tc>
      </w:tr>
      <w:tr>
        <w:tc>
          <w:tcPr/>
          <w:p>
            <w:pPr>
              <w:pStyle w:val="Compact"/>
            </w:pPr>
            <w:r>
              <w:rPr>
                <w:b/>
                <w:bCs/>
              </w:rPr>
              <w:t xml:space="preserve">ML1–ML3</w:t>
            </w:r>
          </w:p>
        </w:tc>
        <w:tc>
          <w:tcPr/>
          <w:p>
            <w:pPr>
              <w:pStyle w:val="Compact"/>
            </w:pPr>
            <w:r>
              <w:rPr>
                <w:b/>
                <w:bCs/>
              </w:rPr>
              <w:t xml:space="preserve">No primary CSW mapping.</w:t>
            </w:r>
            <w:r>
              <w:t xml:space="preserve"> </w:t>
            </w:r>
            <w:r>
              <w:t xml:space="preserve">Maintain IdP/MFA evidence separately. Optional: enforce paths to auth infrastructure only.</w:t>
            </w:r>
          </w:p>
        </w:tc>
      </w:tr>
    </w:tbl>
    <w:bookmarkEnd w:id="45"/>
    <w:bookmarkStart w:id="46" w:name="X29b5765baff1a0dcba5322f0a7f56086279a67e"/>
    <w:p>
      <w:pPr>
        <w:pStyle w:val="Heading3"/>
      </w:pPr>
      <w:r>
        <w:t xml:space="preserve">7.7</w:t>
      </w:r>
      <w:r>
        <w:t xml:space="preserve"> </w:t>
      </w:r>
      <w:r>
        <w:rPr>
          <w:b/>
          <w:bCs/>
        </w:rPr>
        <w:t xml:space="preserve">E8 — Regular Backups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Maturity</w:t>
            </w:r>
          </w:p>
        </w:tc>
        <w:tc>
          <w:tcPr/>
          <w:p>
            <w:pPr>
              <w:pStyle w:val="Compact"/>
            </w:pPr>
            <w:r>
              <w:t xml:space="preserve">CSW role</w:t>
            </w:r>
          </w:p>
        </w:tc>
      </w:tr>
      <w:tr>
        <w:tc>
          <w:tcPr/>
          <w:p>
            <w:pPr>
              <w:pStyle w:val="Compact"/>
            </w:pPr>
            <w:r>
              <w:rPr>
                <w:b/>
                <w:bCs/>
              </w:rPr>
              <w:t xml:space="preserve">ML1–ML3</w:t>
            </w:r>
          </w:p>
        </w:tc>
        <w:tc>
          <w:tcPr/>
          <w:p>
            <w:pPr>
              <w:pStyle w:val="Compact"/>
            </w:pPr>
            <w:r>
              <w:rPr>
                <w:b/>
                <w:bCs/>
              </w:rPr>
              <w:t xml:space="preserve">No backup immutability or restore testing.</w:t>
            </w:r>
            <w:r>
              <w:t xml:space="preserve"> </w:t>
            </w:r>
            <w:r>
              <w:t xml:space="preserve">Optional: monitor backup client flows; alert on backup traffic to unexpected destinations.</w:t>
            </w:r>
          </w:p>
        </w:tc>
      </w:tr>
    </w:tbl>
    <w:p>
      <w:r>
        <w:pict>
          <v:rect style="width:0;height:1.5pt" o:hralign="center" o:hrstd="t" o:hr="t"/>
        </w:pict>
      </w:r>
    </w:p>
    <w:bookmarkEnd w:id="46"/>
    <w:bookmarkEnd w:id="47"/>
    <w:bookmarkStart w:id="48" w:name="Xb9b4160f626191d0995a9b225381f9ab0ab4971"/>
    <w:p>
      <w:pPr>
        <w:pStyle w:val="Heading2"/>
      </w:pPr>
      <w:r>
        <w:t xml:space="preserve">8. Phase 6 — Control-by-Control Mapping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Essential Eight requirement (strategy)</w:t>
            </w:r>
          </w:p>
        </w:tc>
        <w:tc>
          <w:tcPr/>
          <w:p>
            <w:pPr>
              <w:pStyle w:val="Compact"/>
            </w:pPr>
            <w:r>
              <w:t xml:space="preserve">CSW capability</w:t>
            </w:r>
          </w:p>
        </w:tc>
        <w:tc>
          <w:tcPr/>
          <w:p>
            <w:pPr>
              <w:pStyle w:val="Compact"/>
            </w:pPr>
            <w:r>
              <w:t xml:space="preserve">Evidence produced</w:t>
            </w:r>
          </w:p>
        </w:tc>
      </w:tr>
      <w:tr>
        <w:tc>
          <w:tcPr/>
          <w:p>
            <w:pPr>
              <w:pStyle w:val="Compact"/>
            </w:pPr>
            <w:r>
              <w:rPr>
                <w:b/>
                <w:bCs/>
              </w:rPr>
              <w:t xml:space="preserve">E1</w:t>
            </w:r>
            <w:r>
              <w:t xml:space="preserve"> </w:t>
            </w:r>
            <w:r>
              <w:t xml:space="preserve">Application control</w:t>
            </w:r>
          </w:p>
        </w:tc>
        <w:tc>
          <w:tcPr/>
          <w:p>
            <w:pPr>
              <w:pStyle w:val="Compact"/>
            </w:pPr>
            <w:r>
              <w:t xml:space="preserve">Process visibility; execution telemetry; forensic search</w:t>
            </w:r>
          </w:p>
        </w:tc>
        <w:tc>
          <w:tcPr/>
          <w:p>
            <w:pPr>
              <w:pStyle w:val="Compact"/>
            </w:pPr>
            <w:r>
              <w:t xml:space="preserve">Process export for sample period; alerts on anomalous executions</w:t>
            </w:r>
            <w:r>
              <w:t xml:space="preserve"> </w:t>
            </w:r>
            <w:r>
              <w:rPr>
                <w:i/>
                <w:iCs/>
              </w:rPr>
              <w:t xml:space="preserve">with</w:t>
            </w:r>
            <w:r>
              <w:t xml:space="preserve"> </w:t>
            </w:r>
            <w:r>
              <w:t xml:space="preserve">allowlist policy records from endpoint tool</w:t>
            </w:r>
          </w:p>
        </w:tc>
      </w:tr>
      <w:tr>
        <w:tc>
          <w:tcPr/>
          <w:p>
            <w:pPr>
              <w:pStyle w:val="Compact"/>
            </w:pPr>
            <w:r>
              <w:rPr>
                <w:b/>
                <w:bCs/>
              </w:rPr>
              <w:t xml:space="preserve">E2</w:t>
            </w:r>
            <w:r>
              <w:t xml:space="preserve"> </w:t>
            </w:r>
            <w:r>
              <w:t xml:space="preserve">Patch applications</w:t>
            </w:r>
          </w:p>
        </w:tc>
        <w:tc>
          <w:tcPr/>
          <w:p>
            <w:pPr>
              <w:pStyle w:val="Compact"/>
            </w:pPr>
            <w:r>
              <w:t xml:space="preserve">Inventory; CVE + EPSS + exposure</w:t>
            </w:r>
          </w:p>
        </w:tc>
        <w:tc>
          <w:tcPr/>
          <w:p>
            <w:pPr>
              <w:pStyle w:val="Compact"/>
            </w:pPr>
            <w:r>
              <w:t xml:space="preserve">Vulnerability CSV; prioritized remediation list with reachability column</w:t>
            </w:r>
          </w:p>
        </w:tc>
      </w:tr>
      <w:tr>
        <w:tc>
          <w:tcPr/>
          <w:p>
            <w:pPr>
              <w:pStyle w:val="Compact"/>
            </w:pPr>
            <w:r>
              <w:rPr>
                <w:b/>
                <w:bCs/>
              </w:rPr>
              <w:t xml:space="preserve">E3</w:t>
            </w:r>
            <w:r>
              <w:t xml:space="preserve"> </w:t>
            </w:r>
            <w:r>
              <w:t xml:space="preserve">Office macros</w:t>
            </w:r>
          </w:p>
        </w:tc>
        <w:tc>
          <w:tcPr/>
          <w:p>
            <w:pPr>
              <w:pStyle w:val="Compact"/>
            </w:pPr>
            <w:r>
              <w:t xml:space="preserve">Egress patterns from Office processes</w:t>
            </w:r>
          </w:p>
        </w:tc>
        <w:tc>
          <w:tcPr/>
          <w:p>
            <w:pPr>
              <w:pStyle w:val="Compact"/>
            </w:pPr>
            <w:r>
              <w:t xml:space="preserve">Flow exports for investigation windows;</w:t>
            </w:r>
            <w:r>
              <w:t xml:space="preserve"> </w:t>
            </w:r>
            <w:r>
              <w:rPr>
                <w:b/>
                <w:bCs/>
              </w:rPr>
              <w:t xml:space="preserve">not</w:t>
            </w:r>
            <w:r>
              <w:t xml:space="preserve"> </w:t>
            </w:r>
            <w:r>
              <w:t xml:space="preserve">macro policy config</w:t>
            </w:r>
          </w:p>
        </w:tc>
      </w:tr>
      <w:tr>
        <w:tc>
          <w:tcPr/>
          <w:p>
            <w:pPr>
              <w:pStyle w:val="Compact"/>
            </w:pPr>
            <w:r>
              <w:rPr>
                <w:b/>
                <w:bCs/>
              </w:rPr>
              <w:t xml:space="preserve">E4</w:t>
            </w:r>
            <w:r>
              <w:t xml:space="preserve"> </w:t>
            </w:r>
            <w:r>
              <w:t xml:space="preserve">Application hardening</w:t>
            </w:r>
          </w:p>
        </w:tc>
        <w:tc>
          <w:tcPr/>
          <w:p>
            <w:pPr>
              <w:pStyle w:val="Compact"/>
            </w:pPr>
            <w:r>
              <w:t xml:space="preserve">Browser/Office network baselines; anomalies</w:t>
            </w:r>
          </w:p>
        </w:tc>
        <w:tc>
          <w:tcPr/>
          <w:p>
            <w:pPr>
              <w:pStyle w:val="Compact"/>
            </w:pPr>
            <w:r>
              <w:t xml:space="preserve">ADM diff; alert history</w:t>
            </w:r>
          </w:p>
        </w:tc>
      </w:tr>
      <w:tr>
        <w:tc>
          <w:tcPr/>
          <w:p>
            <w:pPr>
              <w:pStyle w:val="Compact"/>
            </w:pPr>
            <w:r>
              <w:rPr>
                <w:b/>
                <w:bCs/>
              </w:rPr>
              <w:t xml:space="preserve">E5</w:t>
            </w:r>
            <w:r>
              <w:t xml:space="preserve"> </w:t>
            </w:r>
            <w:r>
              <w:t xml:space="preserve">Restrict admin privileges</w:t>
            </w:r>
          </w:p>
        </w:tc>
        <w:tc>
          <w:tcPr/>
          <w:p>
            <w:pPr>
              <w:pStyle w:val="Compact"/>
            </w:pPr>
            <w:r>
              <w:t xml:space="preserve">Segmentation around admin services; process visibility</w:t>
            </w:r>
          </w:p>
        </w:tc>
        <w:tc>
          <w:tcPr/>
          <w:p>
            <w:pPr>
              <w:pStyle w:val="Compact"/>
            </w:pPr>
            <w:r>
              <w:t xml:space="preserve">Policy exports; deny logs; jump-host path diagrams backed by flows</w:t>
            </w:r>
          </w:p>
        </w:tc>
      </w:tr>
      <w:tr>
        <w:tc>
          <w:tcPr/>
          <w:p>
            <w:pPr>
              <w:pStyle w:val="Compact"/>
            </w:pPr>
            <w:r>
              <w:rPr>
                <w:b/>
                <w:bCs/>
              </w:rPr>
              <w:t xml:space="preserve">E6</w:t>
            </w:r>
            <w:r>
              <w:t xml:space="preserve"> </w:t>
            </w:r>
            <w:r>
              <w:t xml:space="preserve">Patch operating systems</w:t>
            </w:r>
          </w:p>
        </w:tc>
        <w:tc>
          <w:tcPr/>
          <w:p>
            <w:pPr>
              <w:pStyle w:val="Compact"/>
            </w:pPr>
            <w:r>
              <w:t xml:space="preserve">OS inventory; CVE mapping</w:t>
            </w:r>
          </w:p>
        </w:tc>
        <w:tc>
          <w:tcPr/>
          <w:p>
            <w:pPr>
              <w:pStyle w:val="Compact"/>
            </w:pPr>
            <w:r>
              <w:t xml:space="preserve">Same as</w:t>
            </w:r>
            <w:r>
              <w:t xml:space="preserve"> </w:t>
            </w:r>
            <w:r>
              <w:rPr>
                <w:b/>
                <w:bCs/>
              </w:rPr>
              <w:t xml:space="preserve">E2</w:t>
            </w:r>
            <w:r>
              <w:t xml:space="preserve">, OS-focused filters</w:t>
            </w:r>
          </w:p>
        </w:tc>
      </w:tr>
      <w:tr>
        <w:tc>
          <w:tcPr/>
          <w:p>
            <w:pPr>
              <w:pStyle w:val="Compact"/>
            </w:pPr>
            <w:r>
              <w:rPr>
                <w:b/>
                <w:bCs/>
              </w:rPr>
              <w:t xml:space="preserve">E7</w:t>
            </w:r>
            <w:r>
              <w:t xml:space="preserve"> </w:t>
            </w:r>
            <w:r>
              <w:t xml:space="preserve">Multi-factor authentication</w:t>
            </w:r>
          </w:p>
        </w:tc>
        <w:tc>
          <w:tcPr/>
          <w:p>
            <w:pPr>
              <w:pStyle w:val="Compact"/>
            </w:pPr>
            <w:r>
              <w:t xml:space="preserve">N/A (identity)</w:t>
            </w:r>
          </w:p>
        </w:tc>
        <w:tc>
          <w:tcPr/>
          <w:p>
            <w:pPr>
              <w:pStyle w:val="Compact"/>
            </w:pPr>
            <w:r>
              <w:t xml:space="preserve">Maintain MFA platform logs; CSW optional path allowlists only</w:t>
            </w:r>
          </w:p>
        </w:tc>
      </w:tr>
      <w:tr>
        <w:tc>
          <w:tcPr/>
          <w:p>
            <w:pPr>
              <w:pStyle w:val="Compact"/>
            </w:pPr>
            <w:r>
              <w:rPr>
                <w:b/>
                <w:bCs/>
              </w:rPr>
              <w:t xml:space="preserve">E8</w:t>
            </w:r>
            <w:r>
              <w:t xml:space="preserve"> </w:t>
            </w:r>
            <w:r>
              <w:t xml:space="preserve">Regular backups</w:t>
            </w:r>
          </w:p>
        </w:tc>
        <w:tc>
          <w:tcPr/>
          <w:p>
            <w:pPr>
              <w:pStyle w:val="Compact"/>
            </w:pPr>
            <w:r>
              <w:t xml:space="preserve">Peripheral flow monitoring</w:t>
            </w:r>
          </w:p>
        </w:tc>
        <w:tc>
          <w:tcPr/>
          <w:p>
            <w:pPr>
              <w:pStyle w:val="Compact"/>
            </w:pPr>
            <w:r>
              <w:t xml:space="preserve">Backup traffic baselines; anomaly alerts</w:t>
            </w:r>
            <w:r>
              <w:t xml:space="preserve"> </w:t>
            </w:r>
            <w:r>
              <w:rPr>
                <w:b/>
                <w:bCs/>
              </w:rPr>
              <w:t xml:space="preserve">plus</w:t>
            </w:r>
            <w:r>
              <w:t xml:space="preserve"> </w:t>
            </w:r>
            <w:r>
              <w:t xml:space="preserve">backup product reports</w:t>
            </w:r>
          </w:p>
        </w:tc>
      </w:tr>
    </w:tbl>
    <w:p>
      <w:r>
        <w:pict>
          <v:rect style="width:0;height:1.5pt" o:hralign="center" o:hrstd="t" o:hr="t"/>
        </w:pict>
      </w:r>
    </w:p>
    <w:bookmarkEnd w:id="48"/>
    <w:bookmarkStart w:id="49" w:name="X97d6b84ebc651b0971e702db4bc49446c162c21"/>
    <w:p>
      <w:pPr>
        <w:pStyle w:val="Heading2"/>
      </w:pPr>
      <w:r>
        <w:t xml:space="preserve">9. Boundaries — What CSW Does</w:t>
      </w:r>
      <w:r>
        <w:t xml:space="preserve"> </w:t>
      </w:r>
      <w:r>
        <w:rPr>
          <w:b/>
          <w:bCs/>
        </w:rPr>
        <w:t xml:space="preserve">Not</w:t>
      </w:r>
      <w:r>
        <w:t xml:space="preserve"> </w:t>
      </w:r>
      <w:r>
        <w:t xml:space="preserve">Cover</w:t>
      </w:r>
    </w:p>
    <w:p>
      <w:pPr>
        <w:pStyle w:val="Compact"/>
        <w:numPr>
          <w:ilvl w:val="0"/>
          <w:numId w:val="1027"/>
        </w:numPr>
      </w:pPr>
      <w:r>
        <w:rPr>
          <w:b/>
          <w:bCs/>
        </w:rPr>
        <w:t xml:space="preserve">Application allowlisting</w:t>
      </w:r>
      <w:r>
        <w:t xml:space="preserve"> </w:t>
      </w:r>
      <w:r>
        <w:t xml:space="preserve">implementation (</w:t>
      </w:r>
      <w:r>
        <w:rPr>
          <w:b/>
          <w:bCs/>
        </w:rPr>
        <w:t xml:space="preserve">E1</w:t>
      </w:r>
      <w:r>
        <w:t xml:space="preserve"> </w:t>
      </w:r>
      <w:r>
        <w:t xml:space="preserve">primary control) and</w:t>
      </w:r>
      <w:r>
        <w:t xml:space="preserve"> </w:t>
      </w:r>
      <w:r>
        <w:rPr>
          <w:b/>
          <w:bCs/>
        </w:rPr>
        <w:t xml:space="preserve">Microsoft Office macro trust configuration</w:t>
      </w:r>
      <w:r>
        <w:t xml:space="preserve"> </w:t>
      </w:r>
      <w:r>
        <w:t xml:space="preserve">(</w:t>
      </w:r>
      <w:r>
        <w:rPr>
          <w:b/>
          <w:bCs/>
        </w:rPr>
        <w:t xml:space="preserve">E3</w:t>
      </w:r>
      <w:r>
        <w:t xml:space="preserve">)</w:t>
      </w:r>
    </w:p>
    <w:p>
      <w:pPr>
        <w:pStyle w:val="Compact"/>
        <w:numPr>
          <w:ilvl w:val="0"/>
          <w:numId w:val="1027"/>
        </w:numPr>
      </w:pPr>
      <w:r>
        <w:rPr>
          <w:b/>
          <w:bCs/>
        </w:rPr>
        <w:t xml:space="preserve">Multi-factor authentication</w:t>
      </w:r>
      <w:r>
        <w:t xml:space="preserve"> </w:t>
      </w:r>
      <w:r>
        <w:t xml:space="preserve">enrollment and enforcement (</w:t>
      </w:r>
      <w:r>
        <w:rPr>
          <w:b/>
          <w:bCs/>
        </w:rPr>
        <w:t xml:space="preserve">E7</w:t>
      </w:r>
      <w:r>
        <w:t xml:space="preserve">)</w:t>
      </w:r>
    </w:p>
    <w:p>
      <w:pPr>
        <w:pStyle w:val="Compact"/>
        <w:numPr>
          <w:ilvl w:val="0"/>
          <w:numId w:val="1027"/>
        </w:numPr>
      </w:pPr>
      <w:r>
        <w:rPr>
          <w:b/>
          <w:bCs/>
        </w:rPr>
        <w:t xml:space="preserve">Backup</w:t>
      </w:r>
      <w:r>
        <w:t xml:space="preserve"> </w:t>
      </w:r>
      <w:r>
        <w:t xml:space="preserve">scheduling, immutability, offline copies, and restore testing (</w:t>
      </w:r>
      <w:r>
        <w:rPr>
          <w:b/>
          <w:bCs/>
        </w:rPr>
        <w:t xml:space="preserve">E8</w:t>
      </w:r>
      <w:r>
        <w:t xml:space="preserve">)</w:t>
      </w:r>
    </w:p>
    <w:p>
      <w:pPr>
        <w:pStyle w:val="Compact"/>
        <w:numPr>
          <w:ilvl w:val="0"/>
          <w:numId w:val="1027"/>
        </w:numPr>
      </w:pPr>
      <w:r>
        <w:rPr>
          <w:b/>
          <w:bCs/>
        </w:rPr>
        <w:t xml:space="preserve">Endpoint hardening baselines</w:t>
      </w:r>
      <w:r>
        <w:t xml:space="preserve"> </w:t>
      </w:r>
      <w:r>
        <w:t xml:space="preserve">(ASR, AppLocker, browser settings) for</w:t>
      </w:r>
      <w:r>
        <w:t xml:space="preserve"> </w:t>
      </w:r>
      <w:r>
        <w:rPr>
          <w:b/>
          <w:bCs/>
        </w:rPr>
        <w:t xml:space="preserve">E4</w:t>
      </w:r>
    </w:p>
    <w:p>
      <w:pPr>
        <w:pStyle w:val="Compact"/>
        <w:numPr>
          <w:ilvl w:val="0"/>
          <w:numId w:val="1027"/>
        </w:numPr>
      </w:pPr>
      <w:r>
        <w:rPr>
          <w:b/>
          <w:bCs/>
        </w:rPr>
        <w:t xml:space="preserve">Patch deployment</w:t>
      </w:r>
      <w:r>
        <w:t xml:space="preserve"> </w:t>
      </w:r>
      <w:r>
        <w:t xml:space="preserve">itself (</w:t>
      </w:r>
      <w:r>
        <w:rPr>
          <w:b/>
          <w:bCs/>
        </w:rPr>
        <w:t xml:space="preserve">E2</w:t>
      </w:r>
      <w:r>
        <w:t xml:space="preserve">/</w:t>
      </w:r>
      <w:r>
        <w:rPr>
          <w:b/>
          <w:bCs/>
        </w:rPr>
        <w:t xml:space="preserve">E6</w:t>
      </w:r>
      <w:r>
        <w:t xml:space="preserve">): CSW informs priority; patch systems execute change</w:t>
      </w:r>
    </w:p>
    <w:p>
      <w:pPr>
        <w:pStyle w:val="Compact"/>
        <w:numPr>
          <w:ilvl w:val="0"/>
          <w:numId w:val="1027"/>
        </w:numPr>
      </w:pPr>
      <w:r>
        <w:rPr>
          <w:b/>
          <w:bCs/>
        </w:rPr>
        <w:t xml:space="preserve">People and process</w:t>
      </w:r>
      <w:r>
        <w:t xml:space="preserve"> </w:t>
      </w:r>
      <w:r>
        <w:t xml:space="preserve">maturity artifacts (policies, training records, governance minutes) required by EEMM assessments</w:t>
      </w:r>
    </w:p>
    <w:p>
      <w:r>
        <w:pict>
          <v:rect style="width:0;height:1.5pt" o:hralign="center" o:hrstd="t" o:hr="t"/>
        </w:pict>
      </w:r>
    </w:p>
    <w:bookmarkEnd w:id="49"/>
    <w:bookmarkStart w:id="53" w:name="X7b1affc287d9bc1f53c7c58a29701332946d390"/>
    <w:p>
      <w:pPr>
        <w:pStyle w:val="Heading2"/>
      </w:pPr>
      <w:r>
        <w:t xml:space="preserve">10. Audit Preparation and Evidence Export</w:t>
      </w:r>
    </w:p>
    <w:bookmarkStart w:id="50" w:name="X89c3881499ea5541a611e1ad29149a8da9b4648"/>
    <w:p>
      <w:pPr>
        <w:pStyle w:val="Heading3"/>
      </w:pPr>
      <w:r>
        <w:t xml:space="preserve">10.1 Suggested Evidence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w:t>
            </w:r>
          </w:p>
        </w:tc>
        <w:tc>
          <w:tcPr/>
          <w:p>
            <w:pPr>
              <w:pStyle w:val="Compact"/>
            </w:pPr>
            <w:r>
              <w:t xml:space="preserve">CSW source</w:t>
            </w:r>
          </w:p>
        </w:tc>
        <w:tc>
          <w:tcPr/>
          <w:p>
            <w:pPr>
              <w:pStyle w:val="Compact"/>
            </w:pPr>
            <w:r>
              <w:t xml:space="preserve">Suggested frequency</w:t>
            </w:r>
          </w:p>
        </w:tc>
        <w:tc>
          <w:tcPr/>
          <w:p>
            <w:pPr>
              <w:pStyle w:val="Compact"/>
            </w:pPr>
            <w:r>
              <w:t xml:space="preserve">Strategies served</w:t>
            </w:r>
          </w:p>
        </w:tc>
      </w:tr>
      <w:tr>
        <w:tc>
          <w:tcPr/>
          <w:p>
            <w:pPr>
              <w:pStyle w:val="Compact"/>
            </w:pPr>
            <w:r>
              <w:t xml:space="preserve">Agent coverage by population</w:t>
            </w:r>
          </w:p>
        </w:tc>
        <w:tc>
          <w:tcPr/>
          <w:p>
            <w:pPr>
              <w:pStyle w:val="Compact"/>
            </w:pPr>
            <w:r>
              <w:t xml:space="preserve">Manage → Agents</w:t>
            </w:r>
          </w:p>
        </w:tc>
        <w:tc>
          <w:tcPr/>
          <w:p>
            <w:pPr>
              <w:pStyle w:val="Compact"/>
            </w:pPr>
            <w:r>
              <w:t xml:space="preserve">Monthly</w:t>
            </w:r>
          </w:p>
        </w:tc>
        <w:tc>
          <w:tcPr/>
          <w:p>
            <w:pPr>
              <w:pStyle w:val="Compact"/>
            </w:pPr>
            <w:r>
              <w:rPr>
                <w:b/>
                <w:bCs/>
              </w:rPr>
              <w:t xml:space="preserve">E1</w:t>
            </w:r>
            <w:r>
              <w:t xml:space="preserve">–</w:t>
            </w:r>
            <w:r>
              <w:rPr>
                <w:b/>
                <w:bCs/>
              </w:rPr>
              <w:t xml:space="preserve">E6</w:t>
            </w:r>
            <w:r>
              <w:t xml:space="preserve"> </w:t>
            </w:r>
            <w:r>
              <w:t xml:space="preserve">(visibility completeness)</w:t>
            </w:r>
          </w:p>
        </w:tc>
      </w:tr>
      <w:tr>
        <w:tc>
          <w:tcPr/>
          <w:p>
            <w:pPr>
              <w:pStyle w:val="Compact"/>
            </w:pPr>
            <w:r>
              <w:t xml:space="preserve">ADM baseline snapshot</w:t>
            </w:r>
          </w:p>
        </w:tc>
        <w:tc>
          <w:tcPr/>
          <w:p>
            <w:pPr>
              <w:pStyle w:val="Compact"/>
            </w:pPr>
            <w:r>
              <w:t xml:space="preserve">Investigate → ADM</w:t>
            </w:r>
          </w:p>
        </w:tc>
        <w:tc>
          <w:tcPr/>
          <w:p>
            <w:pPr>
              <w:pStyle w:val="Compact"/>
            </w:pPr>
            <w:r>
              <w:t xml:space="preserve">90 days</w:t>
            </w:r>
          </w:p>
        </w:tc>
        <w:tc>
          <w:tcPr/>
          <w:p>
            <w:pPr>
              <w:pStyle w:val="Compact"/>
            </w:pPr>
            <w:r>
              <w:rPr>
                <w:b/>
                <w:bCs/>
              </w:rPr>
              <w:t xml:space="preserve">E1</w:t>
            </w:r>
            <w:r>
              <w:t xml:space="preserve">,</w:t>
            </w:r>
            <w:r>
              <w:t xml:space="preserve"> </w:t>
            </w:r>
            <w:r>
              <w:rPr>
                <w:b/>
                <w:bCs/>
              </w:rPr>
              <w:t xml:space="preserve">E4</w:t>
            </w:r>
            <w:r>
              <w:t xml:space="preserve">,</w:t>
            </w:r>
            <w:r>
              <w:t xml:space="preserve"> </w:t>
            </w:r>
            <w:r>
              <w:rPr>
                <w:b/>
                <w:bCs/>
              </w:rPr>
              <w:t xml:space="preserve">E5</w:t>
            </w:r>
          </w:p>
        </w:tc>
      </w:tr>
      <w:tr>
        <w:tc>
          <w:tcPr/>
          <w:p>
            <w:pPr>
              <w:pStyle w:val="Compact"/>
            </w:pPr>
            <w:r>
              <w:t xml:space="preserve">Inventory export (OS + apps)</w:t>
            </w:r>
          </w:p>
        </w:tc>
        <w:tc>
          <w:tcPr/>
          <w:p>
            <w:pPr>
              <w:pStyle w:val="Compact"/>
            </w:pPr>
            <w:r>
              <w:t xml:space="preserve">Investigate → Inventory</w:t>
            </w:r>
          </w:p>
        </w:tc>
        <w:tc>
          <w:tcPr/>
          <w:p>
            <w:pPr>
              <w:pStyle w:val="Compact"/>
            </w:pPr>
            <w:r>
              <w:t xml:space="preserve">Weekly</w:t>
            </w:r>
          </w:p>
        </w:tc>
        <w:tc>
          <w:tcPr/>
          <w:p>
            <w:pPr>
              <w:pStyle w:val="Compact"/>
            </w:pPr>
            <w:r>
              <w:rPr>
                <w:b/>
                <w:bCs/>
              </w:rPr>
              <w:t xml:space="preserve">E2</w:t>
            </w:r>
            <w:r>
              <w:t xml:space="preserve">,</w:t>
            </w:r>
            <w:r>
              <w:t xml:space="preserve"> </w:t>
            </w:r>
            <w:r>
              <w:rPr>
                <w:b/>
                <w:bCs/>
              </w:rPr>
              <w:t xml:space="preserve">E6</w:t>
            </w:r>
          </w:p>
        </w:tc>
      </w:tr>
      <w:tr>
        <w:tc>
          <w:tcPr/>
          <w:p>
            <w:pPr>
              <w:pStyle w:val="Compact"/>
            </w:pPr>
            <w:r>
              <w:t xml:space="preserve">Vulnerability prioritized export</w:t>
            </w:r>
          </w:p>
        </w:tc>
        <w:tc>
          <w:tcPr/>
          <w:p>
            <w:pPr>
              <w:pStyle w:val="Compact"/>
            </w:pPr>
            <w:r>
              <w:t xml:space="preserve">Investigate → Vulnerability</w:t>
            </w:r>
          </w:p>
        </w:tc>
        <w:tc>
          <w:tcPr/>
          <w:p>
            <w:pPr>
              <w:pStyle w:val="Compact"/>
            </w:pPr>
            <w:r>
              <w:t xml:space="preserve">Monthly</w:t>
            </w:r>
          </w:p>
        </w:tc>
        <w:tc>
          <w:tcPr/>
          <w:p>
            <w:pPr>
              <w:pStyle w:val="Compact"/>
            </w:pPr>
            <w:r>
              <w:rPr>
                <w:b/>
                <w:bCs/>
              </w:rPr>
              <w:t xml:space="preserve">E2</w:t>
            </w:r>
            <w:r>
              <w:t xml:space="preserve">,</w:t>
            </w:r>
            <w:r>
              <w:t xml:space="preserve"> </w:t>
            </w:r>
            <w:r>
              <w:rPr>
                <w:b/>
                <w:bCs/>
              </w:rPr>
              <w:t xml:space="preserve">E6</w:t>
            </w:r>
          </w:p>
        </w:tc>
      </w:tr>
      <w:tr>
        <w:tc>
          <w:tcPr/>
          <w:p>
            <w:pPr>
              <w:pStyle w:val="Compact"/>
            </w:pPr>
            <w:r>
              <w:t xml:space="preserve">Segmentation policy version</w:t>
            </w:r>
          </w:p>
        </w:tc>
        <w:tc>
          <w:tcPr/>
          <w:p>
            <w:pPr>
              <w:pStyle w:val="Compact"/>
            </w:pPr>
            <w:r>
              <w:t xml:space="preserve">Defend → Segmentation</w:t>
            </w:r>
          </w:p>
        </w:tc>
        <w:tc>
          <w:tcPr/>
          <w:p>
            <w:pPr>
              <w:pStyle w:val="Compact"/>
            </w:pPr>
            <w:r>
              <w:t xml:space="preserve">Each change</w:t>
            </w:r>
          </w:p>
        </w:tc>
        <w:tc>
          <w:tcPr/>
          <w:p>
            <w:pPr>
              <w:pStyle w:val="Compact"/>
            </w:pPr>
            <w:r>
              <w:rPr>
                <w:b/>
                <w:bCs/>
              </w:rPr>
              <w:t xml:space="preserve">E5</w:t>
            </w:r>
            <w:r>
              <w:t xml:space="preserve"> </w:t>
            </w:r>
            <w:r>
              <w:t xml:space="preserve">(paths), compensating</w:t>
            </w:r>
            <w:r>
              <w:t xml:space="preserve"> </w:t>
            </w:r>
            <w:r>
              <w:rPr>
                <w:b/>
                <w:bCs/>
              </w:rPr>
              <w:t xml:space="preserve">E2</w:t>
            </w:r>
            <w:r>
              <w:t xml:space="preserve">/</w:t>
            </w:r>
            <w:r>
              <w:rPr>
                <w:b/>
                <w:bCs/>
              </w:rPr>
              <w:t xml:space="preserve">E6</w:t>
            </w:r>
          </w:p>
        </w:tc>
      </w:tr>
      <w:tr>
        <w:tc>
          <w:tcPr/>
          <w:p>
            <w:pPr>
              <w:pStyle w:val="Compact"/>
            </w:pPr>
            <w:r>
              <w:t xml:space="preserve">Alert sample pack</w:t>
            </w:r>
          </w:p>
        </w:tc>
        <w:tc>
          <w:tcPr/>
          <w:p>
            <w:pPr>
              <w:pStyle w:val="Compact"/>
            </w:pPr>
            <w:r>
              <w:t xml:space="preserve">Alerts / SIEM</w:t>
            </w:r>
          </w:p>
        </w:tc>
        <w:tc>
          <w:tcPr/>
          <w:p>
            <w:pPr>
              <w:pStyle w:val="Compact"/>
            </w:pPr>
            <w:r>
              <w:t xml:space="preserve">Quarterly or ad hoc</w:t>
            </w:r>
          </w:p>
        </w:tc>
        <w:tc>
          <w:tcPr/>
          <w:p>
            <w:pPr>
              <w:pStyle w:val="Compact"/>
            </w:pPr>
            <w:r>
              <w:rPr>
                <w:b/>
                <w:bCs/>
              </w:rPr>
              <w:t xml:space="preserve">E1</w:t>
            </w:r>
            <w:r>
              <w:t xml:space="preserve">,</w:t>
            </w:r>
            <w:r>
              <w:t xml:space="preserve"> </w:t>
            </w:r>
            <w:r>
              <w:rPr>
                <w:b/>
                <w:bCs/>
              </w:rPr>
              <w:t xml:space="preserve">E4</w:t>
            </w:r>
            <w:r>
              <w:t xml:space="preserve">,</w:t>
            </w:r>
            <w:r>
              <w:t xml:space="preserve"> </w:t>
            </w:r>
            <w:r>
              <w:rPr>
                <w:b/>
                <w:bCs/>
              </w:rPr>
              <w:t xml:space="preserve">E5</w:t>
            </w:r>
            <w:r>
              <w:t xml:space="preserve"> </w:t>
            </w:r>
            <w:r>
              <w:t xml:space="preserve">incidents</w:t>
            </w:r>
          </w:p>
        </w:tc>
      </w:tr>
    </w:tbl>
    <w:bookmarkEnd w:id="50"/>
    <w:bookmarkStart w:id="51" w:name="Xa6dc91342ce9c573a471fdc813c5cd0e84fdb0b"/>
    <w:p>
      <w:pPr>
        <w:pStyle w:val="Heading3"/>
      </w:pPr>
      <w:r>
        <w:t xml:space="preserve">10.2 Export Workflows</w:t>
      </w:r>
    </w:p>
    <w:p>
      <w:pPr>
        <w:pStyle w:val="SourceCode"/>
      </w:pPr>
      <w:r>
        <w:rPr>
          <w:rStyle w:val="VerbatimChar"/>
        </w:rPr>
        <w:t xml:space="preserve">CSW UI → Investigate → Flow Search</w:t>
      </w:r>
      <w:r>
        <w:br/>
      </w:r>
      <w:r>
        <w:rPr>
          <w:rStyle w:val="VerbatimChar"/>
        </w:rPr>
        <w:t xml:space="preserve">  → Scope + time window</w:t>
      </w:r>
      <w:r>
        <w:br/>
      </w:r>
      <w:r>
        <w:rPr>
          <w:rStyle w:val="VerbatimChar"/>
        </w:rPr>
        <w:t xml:space="preserve">  → Export CSV/JSON with process metadata</w:t>
      </w:r>
      <w:r>
        <w:br/>
      </w:r>
      <w:r>
        <w:br/>
      </w:r>
      <w:r>
        <w:rPr>
          <w:rStyle w:val="VerbatimChar"/>
        </w:rPr>
        <w:t xml:space="preserve">CSW UI → Investigate → Process Search</w:t>
      </w:r>
      <w:r>
        <w:br/>
      </w:r>
      <w:r>
        <w:rPr>
          <w:rStyle w:val="VerbatimChar"/>
        </w:rPr>
        <w:t xml:space="preserve">  → Filter: suspicious parent chains or first-seen binaries</w:t>
      </w:r>
      <w:r>
        <w:br/>
      </w:r>
      <w:r>
        <w:rPr>
          <w:rStyle w:val="VerbatimChar"/>
        </w:rPr>
        <w:t xml:space="preserve">  → Export for IR or assessor sampling</w:t>
      </w:r>
      <w:r>
        <w:br/>
      </w:r>
      <w:r>
        <w:br/>
      </w:r>
      <w:r>
        <w:rPr>
          <w:rStyle w:val="VerbatimChar"/>
        </w:rPr>
        <w:t xml:space="preserve">CSW UI → Defend → Segmentation</w:t>
      </w:r>
      <w:r>
        <w:br/>
      </w:r>
      <w:r>
        <w:rPr>
          <w:rStyle w:val="VerbatimChar"/>
        </w:rPr>
        <w:t xml:space="preserve">  → Export policy workspace and change history notes</w:t>
      </w:r>
    </w:p>
    <w:bookmarkEnd w:id="51"/>
    <w:bookmarkStart w:id="52" w:name="Xdf136a3a253c30b74e2689b21cdd5aa15d014ad"/>
    <w:p>
      <w:pPr>
        <w:pStyle w:val="Heading3"/>
      </w:pPr>
      <w:r>
        <w:t xml:space="preserve">10.3 Bash Helper — Evidence Folder Staging (Illustrative)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CommentTok"/>
        </w:rPr>
        <w:t xml:space="preserve"># Example output: 2026-Q2</w:t>
      </w:r>
      <w:r>
        <w:br/>
      </w:r>
      <w:r>
        <w:rPr>
          <w:rStyle w:val="VariableTok"/>
        </w:rPr>
        <w:t xml:space="preserve">AUDIT_CYCLE</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+%Y-Q</w:t>
      </w:r>
      <w:r>
        <w:rPr>
          <w:rStyle w:val="VariableTok"/>
        </w:rPr>
        <w:t xml:space="preserve">$((</w:t>
      </w:r>
      <w:r>
        <w:rPr>
          <w:rStyle w:val="NormalTok"/>
        </w:rPr>
        <w:t xml:space="preserve"> ( </w:t>
      </w:r>
      <w:r>
        <w:rPr>
          <w:rStyle w:val="VariableTok"/>
        </w:rPr>
        <w:t xml:space="preserve">$(</w:t>
      </w:r>
      <w:r>
        <w:rPr>
          <w:rStyle w:val="FunctionTok"/>
        </w:rPr>
        <w:t xml:space="preserve">date</w:t>
      </w:r>
      <w:r>
        <w:rPr>
          <w:rStyle w:val="NormalTok"/>
        </w:rPr>
        <w:t xml:space="preserve"> +%-m</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rPr>
          <w:rStyle w:val="StringTok"/>
        </w:rPr>
        <w:t xml:space="preserve">"</w:t>
      </w:r>
      <w:r>
        <w:br/>
      </w:r>
      <w:r>
        <w:rPr>
          <w:rStyle w:val="VariableTok"/>
        </w:rPr>
        <w:t xml:space="preserve">TARGET_ROOT</w:t>
      </w:r>
      <w:r>
        <w:rPr>
          <w:rStyle w:val="OperatorTok"/>
        </w:rPr>
        <w:t xml:space="preserve">=</w:t>
      </w:r>
      <w:r>
        <w:rPr>
          <w:rStyle w:val="StringTok"/>
        </w:rPr>
        <w:t xml:space="preserve">"/secure/evidence/acsc-e8/</w:t>
      </w:r>
      <w:r>
        <w:rPr>
          <w:rStyle w:val="VariableTok"/>
        </w:rPr>
        <w:t xml:space="preserve">${AUDIT_CYCLE}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${TARGET_ROOT}</w:t>
      </w:r>
      <w:r>
        <w:rPr>
          <w:rStyle w:val="StringTok"/>
        </w:rPr>
        <w:t xml:space="preserve">"</w:t>
      </w:r>
      <w:r>
        <w:rPr>
          <w:rStyle w:val="NormalTok"/>
        </w:rPr>
        <w:t xml:space="preserve">/</w:t>
      </w:r>
      <w:r>
        <w:rPr>
          <w:rStyle w:val="DataTypeTok"/>
        </w:rPr>
        <w:t xml:space="preserve">{inventory</w:t>
      </w:r>
      <w:r>
        <w:rPr>
          <w:rStyle w:val="OperatorTok"/>
        </w:rPr>
        <w:t xml:space="preserve">,</w:t>
      </w:r>
      <w:r>
        <w:rPr>
          <w:rStyle w:val="DataTypeTok"/>
        </w:rPr>
        <w:t xml:space="preserve">vuln</w:t>
      </w:r>
      <w:r>
        <w:rPr>
          <w:rStyle w:val="OperatorTok"/>
        </w:rPr>
        <w:t xml:space="preserve">,</w:t>
      </w:r>
      <w:r>
        <w:rPr>
          <w:rStyle w:val="DataTypeTok"/>
        </w:rPr>
        <w:t xml:space="preserve">policies</w:t>
      </w:r>
      <w:r>
        <w:rPr>
          <w:rStyle w:val="OperatorTok"/>
        </w:rPr>
        <w:t xml:space="preserve">,</w:t>
      </w:r>
      <w:r>
        <w:rPr>
          <w:rStyle w:val="DataTypeTok"/>
        </w:rPr>
        <w:t xml:space="preserve">adm}</w:t>
      </w:r>
      <w:r>
        <w:br/>
      </w:r>
      <w:r>
        <w:rPr>
          <w:rStyle w:val="BuiltInTok"/>
        </w:rPr>
        <w:t xml:space="preserve">echo</w:t>
      </w:r>
      <w:r>
        <w:rPr>
          <w:rStyle w:val="NormalTok"/>
        </w:rPr>
        <w:t xml:space="preserve"> </w:t>
      </w:r>
      <w:r>
        <w:rPr>
          <w:rStyle w:val="StringTok"/>
        </w:rPr>
        <w:t xml:space="preserve">"Copy CSW UI/API exports into the subfolders and generate MANIFEST.sha256"</w:t>
      </w:r>
      <w:r>
        <w:br/>
      </w:r>
      <w:r>
        <w:rPr>
          <w:rStyle w:val="FunctionTok"/>
        </w:rPr>
        <w:t xml:space="preserve">find</w:t>
      </w:r>
      <w:r>
        <w:rPr>
          <w:rStyle w:val="NormalTok"/>
        </w:rPr>
        <w:t xml:space="preserve"> </w:t>
      </w:r>
      <w:r>
        <w:rPr>
          <w:rStyle w:val="StringTok"/>
        </w:rPr>
        <w:t xml:space="preserve">"</w:t>
      </w:r>
      <w:r>
        <w:rPr>
          <w:rStyle w:val="VariableTok"/>
        </w:rPr>
        <w:t xml:space="preserve">${TARGET_ROOT}</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-print0</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sha256sum </w:t>
      </w:r>
      <w:r>
        <w:rPr>
          <w:rStyle w:val="OperatorTok"/>
        </w:rPr>
        <w:t xml:space="preserve">&gt;</w:t>
      </w:r>
      <w:r>
        <w:rPr>
          <w:rStyle w:val="NormalTok"/>
        </w:rPr>
        <w:t xml:space="preserve"> </w:t>
      </w:r>
      <w:r>
        <w:rPr>
          <w:rStyle w:val="StringTok"/>
        </w:rPr>
        <w:t xml:space="preserve">"</w:t>
      </w:r>
      <w:r>
        <w:rPr>
          <w:rStyle w:val="VariableTok"/>
        </w:rPr>
        <w:t xml:space="preserve">${TARGET_ROOT}</w:t>
      </w:r>
      <w:r>
        <w:rPr>
          <w:rStyle w:val="StringTok"/>
        </w:rPr>
        <w:t xml:space="preserve">/MANIFEST.sha256"</w:t>
      </w:r>
    </w:p>
    <w:p>
      <w:pPr>
        <w:pStyle w:val="BlockText"/>
      </w:pPr>
      <w:r>
        <w:t xml:space="preserve">Store manifests and exports under your records management policy; redact sensitive endpoints for third-party sharing.</w:t>
      </w:r>
    </w:p>
    <w:p>
      <w:r>
        <w:pict>
          <v:rect style="width:0;height:1.5pt" o:hralign="center" o:hrstd="t" o:hr="t"/>
        </w:pict>
      </w:r>
    </w:p>
    <w:bookmarkEnd w:id="52"/>
    <w:bookmarkEnd w:id="53"/>
    <w:bookmarkStart w:id="54"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Claiming CSW satisfies</w:t>
            </w:r>
            <w:r>
              <w:t xml:space="preserve"> </w:t>
            </w:r>
            <w:r>
              <w:rPr>
                <w:b/>
                <w:bCs/>
              </w:rPr>
              <w:t xml:space="preserve">E7</w:t>
            </w:r>
            <w:r>
              <w:t xml:space="preserve"> </w:t>
            </w:r>
            <w:r>
              <w:t xml:space="preserve">or</w:t>
            </w:r>
            <w:r>
              <w:t xml:space="preserve"> </w:t>
            </w:r>
            <w:r>
              <w:rPr>
                <w:b/>
                <w:bCs/>
              </w:rPr>
              <w:t xml:space="preserve">E8</w:t>
            </w:r>
          </w:p>
        </w:tc>
        <w:tc>
          <w:tcPr/>
          <w:p>
            <w:pPr>
              <w:pStyle w:val="Compact"/>
            </w:pPr>
            <w:r>
              <w:t xml:space="preserve">Keep IdP and backup evidence separate; use CSW only as supplementary</w:t>
            </w:r>
          </w:p>
        </w:tc>
      </w:tr>
      <w:tr>
        <w:tc>
          <w:tcPr/>
          <w:p>
            <w:pPr>
              <w:pStyle w:val="Compact"/>
            </w:pPr>
            <w:r>
              <w:t xml:space="preserve">Over-alerting on</w:t>
            </w:r>
            <w:r>
              <w:t xml:space="preserve"> </w:t>
            </w:r>
            <w:r>
              <w:rPr>
                <w:b/>
                <w:bCs/>
              </w:rPr>
              <w:t xml:space="preserve">E4</w:t>
            </w:r>
            <w:r>
              <w:t xml:space="preserve"> </w:t>
            </w:r>
            <w:r>
              <w:t xml:space="preserve">without baseline</w:t>
            </w:r>
          </w:p>
        </w:tc>
        <w:tc>
          <w:tcPr/>
          <w:p>
            <w:pPr>
              <w:pStyle w:val="Compact"/>
            </w:pPr>
            <w:r>
              <w:t xml:space="preserve">Run ADM for full business cycles before enforcement/detection thresholds</w:t>
            </w:r>
          </w:p>
        </w:tc>
      </w:tr>
      <w:tr>
        <w:tc>
          <w:tcPr/>
          <w:p>
            <w:pPr>
              <w:pStyle w:val="Compact"/>
            </w:pPr>
            <w:r>
              <w:rPr>
                <w:b/>
                <w:bCs/>
              </w:rPr>
              <w:t xml:space="preserve">E5</w:t>
            </w:r>
            <w:r>
              <w:t xml:space="preserve"> </w:t>
            </w:r>
            <w:r>
              <w:t xml:space="preserve">enforcement breaking emergency access</w:t>
            </w:r>
          </w:p>
        </w:tc>
        <w:tc>
          <w:tcPr/>
          <w:p>
            <w:pPr>
              <w:pStyle w:val="Compact"/>
            </w:pPr>
            <w:r>
              <w:t xml:space="preserve">Document break-glass paths; alert-only exceptions with expiry</w:t>
            </w:r>
          </w:p>
        </w:tc>
      </w:tr>
      <w:tr>
        <w:tc>
          <w:tcPr/>
          <w:p>
            <w:pPr>
              <w:pStyle w:val="Compact"/>
            </w:pPr>
            <w:r>
              <w:t xml:space="preserve">Inventory false confidence</w:t>
            </w:r>
          </w:p>
        </w:tc>
        <w:tc>
          <w:tcPr/>
          <w:p>
            <w:pPr>
              <w:pStyle w:val="Compact"/>
            </w:pPr>
            <w:r>
              <w:t xml:space="preserve">Reconcile CSW inventory with CMDB; chase agents not reporting</w:t>
            </w:r>
          </w:p>
        </w:tc>
      </w:tr>
      <w:tr>
        <w:tc>
          <w:tcPr/>
          <w:p>
            <w:pPr>
              <w:pStyle w:val="Compact"/>
            </w:pPr>
            <w:r>
              <w:t xml:space="preserve">Assuming macro security is “fixed” due to CSW</w:t>
            </w:r>
          </w:p>
        </w:tc>
        <w:tc>
          <w:tcPr/>
          <w:p>
            <w:pPr>
              <w:pStyle w:val="Compact"/>
            </w:pPr>
            <w:r>
              <w:t xml:space="preserve">Validate Office trust settings via MDM/GPO and ASR</w:t>
            </w:r>
          </w:p>
        </w:tc>
      </w:tr>
    </w:tbl>
    <w:p>
      <w:r>
        <w:pict>
          <v:rect style="width:0;height:1.5pt" o:hralign="center" o:hrstd="t" o:hr="t"/>
        </w:pict>
      </w:r>
    </w:p>
    <w:bookmarkEnd w:id="54"/>
    <w:bookmarkStart w:id="59" w:name="appendix-a--related-frameworks"/>
    <w:p>
      <w:pPr>
        <w:pStyle w:val="Heading2"/>
      </w:pPr>
      <w:r>
        <w:t xml:space="preserve">Appendix A — Related Frameworks</w:t>
      </w:r>
    </w:p>
    <w:p>
      <w:pPr>
        <w:numPr>
          <w:ilvl w:val="0"/>
          <w:numId w:val="1028"/>
        </w:numPr>
      </w:pPr>
      <w:hyperlink r:id="rId55">
        <w:r>
          <w:rPr>
            <w:rStyle w:val="Hyperlink"/>
          </w:rPr>
          <w:t xml:space="preserve">CIS Controls v8</w:t>
        </w:r>
      </w:hyperlink>
      <w:r>
        <w:t xml:space="preserve"> </w:t>
      </w:r>
      <w:r>
        <w:t xml:space="preserve">— control themes aligned to hardening and visibility narratives.</w:t>
      </w:r>
    </w:p>
    <w:p>
      <w:pPr>
        <w:numPr>
          <w:ilvl w:val="0"/>
          <w:numId w:val="1028"/>
        </w:numPr>
      </w:pPr>
      <w:hyperlink r:id="rId56">
        <w:r>
          <w:rPr>
            <w:rStyle w:val="Hyperlink"/>
          </w:rPr>
          <w:t xml:space="preserve">NIST SP 800-207</w:t>
        </w:r>
      </w:hyperlink>
      <w:r>
        <w:t xml:space="preserve"> </w:t>
      </w:r>
      <w:r>
        <w:t xml:space="preserve">— zero trust segmentation patterns supporting</w:t>
      </w:r>
      <w:r>
        <w:t xml:space="preserve"> </w:t>
      </w:r>
      <w:r>
        <w:rPr>
          <w:b/>
          <w:bCs/>
        </w:rPr>
        <w:t xml:space="preserve">E5</w:t>
      </w:r>
      <w:r>
        <w:t xml:space="preserve"> </w:t>
      </w:r>
      <w:r>
        <w:t xml:space="preserve">path restriction.</w:t>
      </w:r>
    </w:p>
    <w:p>
      <w:pPr>
        <w:numPr>
          <w:ilvl w:val="0"/>
          <w:numId w:val="1028"/>
        </w:numPr>
      </w:pPr>
      <w:hyperlink r:id="rId57">
        <w:r>
          <w:rPr>
            <w:rStyle w:val="Hyperlink"/>
          </w:rPr>
          <w:t xml:space="preserve">ISO/IEC 27001:2022</w:t>
        </w:r>
      </w:hyperlink>
      <w:r>
        <w:t xml:space="preserve"> </w:t>
      </w:r>
      <w:r>
        <w:t xml:space="preserve">— for organizations mapping Essential Eight to broader ISMS audits.</w:t>
      </w:r>
    </w:p>
    <w:p>
      <w:pPr>
        <w:numPr>
          <w:ilvl w:val="0"/>
          <w:numId w:val="1028"/>
        </w:numPr>
      </w:pPr>
      <w:hyperlink r:id="rId58">
        <w:r>
          <w:rPr>
            <w:rStyle w:val="Hyperlink"/>
          </w:rPr>
          <w:t xml:space="preserve">UK NCSC CAF v3.2</w:t>
        </w:r>
      </w:hyperlink>
      <w:r>
        <w:t xml:space="preserve"> </w:t>
      </w:r>
      <w:r>
        <w:t xml:space="preserve">— E2 and E6 patch evidence is the reuse path for CAF B4.</w:t>
      </w:r>
    </w:p>
    <w:p>
      <w:r>
        <w:pict>
          <v:rect style="width:0;height:1.5pt" o:hralign="center" o:hrstd="t" o:hr="t"/>
        </w:pict>
      </w:r>
    </w:p>
    <w:bookmarkEnd w:id="59"/>
    <w:bookmarkStart w:id="61" w:name="appendix-b--official-references-external"/>
    <w:p>
      <w:pPr>
        <w:pStyle w:val="Heading2"/>
      </w:pPr>
      <w:r>
        <w:t xml:space="preserve">Appendix B — Official References (External)</w:t>
      </w:r>
    </w:p>
    <w:p>
      <w:pPr>
        <w:pStyle w:val="Compact"/>
        <w:numPr>
          <w:ilvl w:val="0"/>
          <w:numId w:val="1029"/>
        </w:numPr>
      </w:pPr>
      <w:r>
        <w:t xml:space="preserve">Australian Cyber Security Centre —</w:t>
      </w:r>
      <w:r>
        <w:t xml:space="preserve"> </w:t>
      </w:r>
      <w:r>
        <w:rPr>
          <w:i/>
          <w:iCs/>
        </w:rPr>
        <w:t xml:space="preserve">Essential Eight</w:t>
      </w:r>
      <w:r>
        <w:t xml:space="preserve"> </w:t>
      </w:r>
      <w:r>
        <w:t xml:space="preserve">and</w:t>
      </w:r>
      <w:r>
        <w:t xml:space="preserve"> </w:t>
      </w:r>
      <w:r>
        <w:rPr>
          <w:i/>
          <w:iCs/>
        </w:rPr>
        <w:t xml:space="preserve">Essential Eight Maturity Model</w:t>
      </w:r>
      <w:r>
        <w:t xml:space="preserve"> </w:t>
      </w:r>
      <w:r>
        <w:t xml:space="preserve">publications:</w:t>
      </w:r>
      <w:r>
        <w:t xml:space="preserve"> </w:t>
      </w:r>
      <w:hyperlink r:id="rId60">
        <w:hyperlink r:id="rId60">
          <w:r>
            <w:rPr>
              <w:rStyle w:val="Hyperlink"/>
            </w:rPr>
            <w:t xml:space="preserve">https://www.cyber.gov.au/resources-business-and-government/essential-cyber-security/essential-eight</w:t>
          </w:r>
        </w:hyperlink>
      </w:hyperlink>
    </w:p>
    <w:p>
      <w:pPr>
        <w:pStyle w:val="BlockText"/>
      </w:pPr>
      <w:r>
        <w:t xml:space="preserve">Verify you use the</w:t>
      </w:r>
      <w:r>
        <w:t xml:space="preserve"> </w:t>
      </w:r>
      <w:r>
        <w:rPr>
          <w:b/>
          <w:bCs/>
        </w:rPr>
        <w:t xml:space="preserve">current</w:t>
      </w:r>
      <w:r>
        <w:t xml:space="preserve"> </w:t>
      </w:r>
      <w:r>
        <w:t xml:space="preserve">ACSC version and assessment guidance; maturity requirements evolve.</w:t>
      </w:r>
    </w:p>
    <w:p>
      <w:r>
        <w:pict>
          <v:rect style="width:0;height:1.5pt" o:hralign="center" o:hrstd="t" o:hr="t"/>
        </w:pict>
      </w:r>
    </w:p>
    <w:p>
      <w:pPr>
        <w:pStyle w:val="FirstParagraph"/>
      </w:pPr>
      <w:r>
        <w:rPr>
          <w:i/>
          <w:iCs/>
        </w:rPr>
        <w:t xml:space="preserve">Document prepared for Cisco customer engagements. Tailor scopes, maturity targets, and evidence indexes to your ACSC assessment boundary before external sharing.</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5" Target="../CIS-Controls-v8/CSW-CIS-Reference-Design.md" TargetMode="External" /><Relationship Type="http://schemas.openxmlformats.org/officeDocument/2006/relationships/hyperlink" Id="rId57" Target="../ISO-27001-2022/CSW-ISO27001-Reference-Design.md" TargetMode="External" /><Relationship Type="http://schemas.openxmlformats.org/officeDocument/2006/relationships/hyperlink" Id="rId56" Target="../NIST-800-207/CSW-NIST-800-207-Reference-Design.md" TargetMode="External" /><Relationship Type="http://schemas.openxmlformats.org/officeDocument/2006/relationships/hyperlink" Id="rId58" Target="../UK-NCSC-CAF/caf-mapping.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 Type="http://schemas.openxmlformats.org/officeDocument/2006/relationships/hyperlink" Id="rId60" Target="https://www.cyber.gov.au/resources-business-and-government/essential-cyber-security/essential-eight" TargetMode="External" /></Relationships>
</file>

<file path=word/_rels/footnotes.xml.rels><?xml version="1.0" encoding="UTF-8"?><Relationships xmlns="http://schemas.openxmlformats.org/package/2006/relationships"><Relationship Type="http://schemas.openxmlformats.org/officeDocument/2006/relationships/hyperlink" Id="rId55" Target="../CIS-Controls-v8/CSW-CIS-Reference-Design.md" TargetMode="External" /><Relationship Type="http://schemas.openxmlformats.org/officeDocument/2006/relationships/hyperlink" Id="rId57" Target="../ISO-27001-2022/CSW-ISO27001-Reference-Design.md" TargetMode="External" /><Relationship Type="http://schemas.openxmlformats.org/officeDocument/2006/relationships/hyperlink" Id="rId56" Target="../NIST-800-207/CSW-NIST-800-207-Reference-Design.md" TargetMode="External" /><Relationship Type="http://schemas.openxmlformats.org/officeDocument/2006/relationships/hyperlink" Id="rId58" Target="../UK-NCSC-CAF/caf-mapping.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 Type="http://schemas.openxmlformats.org/officeDocument/2006/relationships/hyperlink" Id="rId60" Target="https://www.cyber.gov.au/resources-business-and-government/essential-cyber-security/essential-eigh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2026-10-07T17:18:51Z</dcterms:created>
  <dcterms:modified xsi:type="dcterms:W3CDTF">2026-10-07T17:18:51Z</dcterms:modified>
</cp:coreProperties>
</file>

<file path=docProps/custom.xml><?xml version="1.0" encoding="utf-8"?>
<Properties xmlns="http://schemas.openxmlformats.org/officeDocument/2006/custom-properties" xmlns:vt="http://schemas.openxmlformats.org/officeDocument/2006/docPropsVTypes"/>
</file>