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9" w:name="X4a503cafa069c64bc5b13dc730a2c43e49114b9"/>
    <w:p>
      <w:pPr>
        <w:pStyle w:val="Heading1"/>
      </w:pPr>
      <w:r>
        <w:t xml:space="preserve">Cisco Secure Workload — CMMC 2.0 (Cybersecurity Maturity Model Certification)</w:t>
      </w:r>
    </w:p>
    <w:bookmarkStart w:id="9" w:name="Xfdd573a19080bb37dbb002dc2bbeff81b50897d"/>
    <w:p>
      <w:pPr>
        <w:pStyle w:val="Heading2"/>
      </w:pPr>
      <w:r>
        <w:t xml:space="preserve">Technical Runbook | Level 2 Lead, with Level 1 / Level 3 Deltas</w:t>
      </w:r>
    </w:p>
    <w:p>
      <w:pPr>
        <w:pStyle w:val="FirstParagraph"/>
      </w:pPr>
      <w:r>
        <w:rPr>
          <w:b/>
          <w:bCs/>
        </w:rPr>
        <w:t xml:space="preserve">Version:</w:t>
      </w:r>
      <w:r>
        <w:t xml:space="preserve"> </w:t>
      </w:r>
      <w:r>
        <w:t xml:space="preserve">1.0 (draft — pending SME review) |</w:t>
      </w:r>
      <w:r>
        <w:t xml:space="preserve"> </w:t>
      </w:r>
      <w:r>
        <w:rPr>
          <w:b/>
          <w:bCs/>
        </w:rPr>
        <w:t xml:space="preserve">Standard:</w:t>
      </w:r>
      <w:r>
        <w:t xml:space="preserve"> </w:t>
      </w:r>
      <w:r>
        <w:t xml:space="preserve">CMMC 2.0 (final rule effective December 16, 2024) |</w:t>
      </w:r>
      <w:r>
        <w:t xml:space="preserve"> </w:t>
      </w:r>
      <w:r>
        <w:rPr>
          <w:b/>
          <w:bCs/>
        </w:rPr>
        <w:t xml:space="preserve">Audience:</w:t>
      </w:r>
      <w:r>
        <w:t xml:space="preserve"> </w:t>
      </w:r>
      <w:r>
        <w:t xml:space="preserve">DoD contractors and subcontractors handling Federal Contract Information (FCI) or Controlled Unclassified Information (CUI) |</w:t>
      </w:r>
      <w:r>
        <w:t xml:space="preserve"> </w:t>
      </w:r>
      <w:r>
        <w:rPr>
          <w:b/>
          <w:bCs/>
        </w:rPr>
        <w:t xml:space="preserve">Environment:</w:t>
      </w:r>
      <w:r>
        <w:t xml:space="preserve"> </w:t>
      </w:r>
      <w:r>
        <w:t xml:space="preserve">Hybrid (on-prem + cloud) supporting the CUI/FCI scope</w:t>
      </w:r>
    </w:p>
    <w:p>
      <w:r>
        <w:pict>
          <v:rect style="width:0;height:1.5pt" o:hralign="center" o:hrstd="t" o:hr="t"/>
        </w:pict>
      </w:r>
    </w:p>
    <w:bookmarkEnd w:id="9"/>
    <w:bookmarkStart w:id="10" w:name="readers-guide"/>
    <w:p>
      <w:pPr>
        <w:pStyle w:val="Heading2"/>
      </w:pPr>
      <w:r>
        <w:t xml:space="preserve">Reader's Guide</w:t>
      </w:r>
    </w:p>
    <w:p>
      <w:pPr>
        <w:pStyle w:val="FirstParagraph"/>
      </w:pPr>
      <w:r>
        <w:rPr>
          <w:b/>
          <w:bCs/>
        </w:rPr>
        <w:t xml:space="preserve">Who this is for.</w:t>
      </w:r>
      <w:r>
        <w:t xml:space="preserve"> </w:t>
      </w:r>
      <w:r>
        <w:t xml:space="preserve">Defense Industrial Base (DIB) organisations</w:t>
      </w:r>
      <w:r>
        <w:t xml:space="preserve"> </w:t>
      </w:r>
      <w:r>
        <w:t xml:space="preserve">that hold or are seeking DoD contracts subject to DFARS 252.204-7012</w:t>
      </w:r>
      <w:r>
        <w:t xml:space="preserve"> </w:t>
      </w:r>
      <w:r>
        <w:t xml:space="preserve">(safeguarding CUI), or to the broader DFARS 252.204-7021 CMMC clause</w:t>
      </w:r>
      <w:r>
        <w:t xml:space="preserve"> </w:t>
      </w:r>
      <w:r>
        <w:t xml:space="preserve">once it appears in your contracts. The default depth in this</w:t>
      </w:r>
      <w:r>
        <w:t xml:space="preserve"> </w:t>
      </w:r>
      <w:r>
        <w:t xml:space="preserve">runbook is written for</w:t>
      </w:r>
      <w:r>
        <w:t xml:space="preserve"> </w:t>
      </w:r>
      <w:r>
        <w:rPr>
          <w:b/>
          <w:bCs/>
        </w:rPr>
        <w:t xml:space="preserve">CMMC Level 2</w:t>
      </w:r>
      <w:r>
        <w:t xml:space="preserve"> </w:t>
      </w:r>
      <w:r>
        <w:t xml:space="preserve">because that's where the</w:t>
      </w:r>
      <w:r>
        <w:t xml:space="preserve"> </w:t>
      </w:r>
      <w:r>
        <w:t xml:space="preserve">bulk of the technical work — and the bulk of CSW alignment — lives.</w:t>
      </w:r>
      <w:r>
        <w:t xml:space="preserve"> </w:t>
      </w:r>
      <w:r>
        <w:t xml:space="preserve">Level 1 and Level 3 deltas are called out where the work materially</w:t>
      </w:r>
      <w:r>
        <w:t xml:space="preserve"> </w:t>
      </w:r>
      <w:r>
        <w:t xml:space="preserve">changes.</w:t>
      </w:r>
    </w:p>
    <w:p>
      <w:pPr>
        <w:pStyle w:val="BodyText"/>
      </w:pPr>
      <w:r>
        <w:rPr>
          <w:b/>
          <w:bCs/>
        </w:rPr>
        <w:t xml:space="preserve">Why CMMC and not just NIST 800-171 or 800-53?</w:t>
      </w:r>
      <w:r>
        <w:t xml:space="preserve"> </w:t>
      </w:r>
      <w:r>
        <w:t xml:space="preserve">CMMC 2.0 doesn't</w:t>
      </w:r>
      <w:r>
        <w:t xml:space="preserve"> </w:t>
      </w:r>
      <w:r>
        <w:t xml:space="preserve">invent new controls. It is the DoD's</w:t>
      </w:r>
      <w:r>
        <w:t xml:space="preserve"> </w:t>
      </w:r>
      <w:r>
        <w:rPr>
          <w:i/>
          <w:iCs/>
        </w:rPr>
        <w:t xml:space="preserve">certification</w:t>
      </w:r>
      <w:r>
        <w:t xml:space="preserve"> </w:t>
      </w:r>
      <w:r>
        <w:t xml:space="preserve">mechanism that</w:t>
      </w:r>
      <w:r>
        <w:t xml:space="preserve"> </w:t>
      </w:r>
      <w:r>
        <w:t xml:space="preserve">your organisation has implemented the controls already required</w:t>
      </w:r>
      <w:r>
        <w:t xml:space="preserve"> </w:t>
      </w:r>
      <w:r>
        <w:t xml:space="preserve">under DFARS 252.204-7012: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Level 1 (Foundational, 15 safeguards)</w:t>
      </w:r>
      <w:r>
        <w:t xml:space="preserve"> </w:t>
      </w:r>
      <w:r>
        <w:t xml:space="preserve">— implements the 15</w:t>
      </w:r>
      <w:r>
        <w:t xml:space="preserve"> </w:t>
      </w:r>
      <w:r>
        <w:t xml:space="preserve">basic safeguarding requirements from FAR 52.204-21. Self-attested</w:t>
      </w:r>
      <w:r>
        <w:t xml:space="preserve"> </w:t>
      </w:r>
      <w:r>
        <w:t xml:space="preserve">annually. Required for any contract handling FCI.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Level 2 (Advanced, 110 controls)</w:t>
      </w:r>
      <w:r>
        <w:t xml:space="preserve"> </w:t>
      </w:r>
      <w:r>
        <w:t xml:space="preserve">— implements</w:t>
      </w:r>
      <w:r>
        <w:t xml:space="preserve"> </w:t>
      </w:r>
      <w:r>
        <w:rPr>
          <w:b/>
          <w:bCs/>
        </w:rPr>
        <w:t xml:space="preserve">all 110</w:t>
      </w:r>
      <w:r>
        <w:rPr>
          <w:b/>
          <w:bCs/>
        </w:rPr>
        <w:t xml:space="preserve"> </w:t>
      </w:r>
      <w:r>
        <w:rPr>
          <w:b/>
          <w:bCs/>
        </w:rPr>
        <w:t xml:space="preserve">controls of NIST SP 800-171 Rev 2</w:t>
      </w:r>
      <w:r>
        <w:t xml:space="preserve">. Self-assessed (for some</w:t>
      </w:r>
      <w:r>
        <w:t xml:space="preserve"> </w:t>
      </w:r>
      <w:r>
        <w:t xml:space="preserve">contracts) or third-party-assessed via a C3PAO every 3 years.</w:t>
      </w:r>
      <w:r>
        <w:t xml:space="preserve"> </w:t>
      </w:r>
      <w:r>
        <w:t xml:space="preserve">Required for any contract handling CUI.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Level 3 (Expert, ~134 controls)</w:t>
      </w:r>
      <w:r>
        <w:t xml:space="preserve"> </w:t>
      </w:r>
      <w:r>
        <w:t xml:space="preserve">— Level 2 plus a selected</w:t>
      </w:r>
      <w:r>
        <w:t xml:space="preserve"> </w:t>
      </w:r>
      <w:r>
        <w:t xml:space="preserve">subset of NIST SP 800-172 enhanced security requirements.</w:t>
      </w:r>
      <w:r>
        <w:t xml:space="preserve"> </w:t>
      </w:r>
      <w:r>
        <w:t xml:space="preserve">Government-led assessment. Required for the highest-criticality</w:t>
      </w:r>
      <w:r>
        <w:t xml:space="preserve"> </w:t>
      </w:r>
      <w:r>
        <w:t xml:space="preserve">contracts.</w:t>
      </w:r>
    </w:p>
    <w:p>
      <w:pPr>
        <w:pStyle w:val="FirstParagraph"/>
      </w:pPr>
      <w:r>
        <w:rPr>
          <w:b/>
          <w:bCs/>
        </w:rPr>
        <w:t xml:space="preserve">Questions this runbook helps you answer: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AC.L2-3.1.1 / 3.1.2 (Limit access; restrict to authorised</w:t>
      </w:r>
      <w:r>
        <w:rPr>
          <w:i/>
          <w:iCs/>
        </w:rPr>
        <w:t xml:space="preserve"> </w:t>
      </w:r>
      <w:r>
        <w:rPr>
          <w:i/>
          <w:iCs/>
        </w:rPr>
        <w:t xml:space="preserve">functions): can I produce evidence that workload-level access is</w:t>
      </w:r>
      <w:r>
        <w:rPr>
          <w:i/>
          <w:iCs/>
        </w:rPr>
        <w:t xml:space="preserve"> </w:t>
      </w:r>
      <w:r>
        <w:rPr>
          <w:i/>
          <w:iCs/>
        </w:rPr>
        <w:t xml:space="preserve">enforced and that segmentation between FCI/CUI scope and</w:t>
      </w:r>
      <w:r>
        <w:rPr>
          <w:i/>
          <w:iCs/>
        </w:rPr>
        <w:t xml:space="preserve"> </w:t>
      </w:r>
      <w:r>
        <w:rPr>
          <w:i/>
          <w:iCs/>
        </w:rPr>
        <w:t xml:space="preserve">out-of-scope estate is real?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AU.L2-3.3.1 / 3.3.2 (Audit records; CUI access traceability):</w:t>
      </w:r>
      <w:r>
        <w:rPr>
          <w:i/>
          <w:iCs/>
        </w:rPr>
        <w:t xml:space="preserve"> </w:t>
      </w:r>
      <w:r>
        <w:rPr>
          <w:i/>
          <w:iCs/>
        </w:rPr>
        <w:t xml:space="preserve">can I produce per-user, per-process, per-flow audit records for</w:t>
      </w:r>
      <w:r>
        <w:rPr>
          <w:i/>
          <w:iCs/>
        </w:rPr>
        <w:t xml:space="preserve"> </w:t>
      </w:r>
      <w:r>
        <w:rPr>
          <w:i/>
          <w:iCs/>
        </w:rPr>
        <w:t xml:space="preserve">every action involving a CUI-bearing workload, retained for the</w:t>
      </w:r>
      <w:r>
        <w:rPr>
          <w:i/>
          <w:iCs/>
        </w:rPr>
        <w:t xml:space="preserve"> </w:t>
      </w:r>
      <w:r>
        <w:rPr>
          <w:i/>
          <w:iCs/>
        </w:rPr>
        <w:t xml:space="preserve">contract-required period?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CM.L2-3.4.1 / 3.4.2 / 3.4.6 (Baseline configurations; security</w:t>
      </w:r>
      <w:r>
        <w:rPr>
          <w:i/>
          <w:iCs/>
        </w:rPr>
        <w:t xml:space="preserve"> </w:t>
      </w:r>
      <w:r>
        <w:rPr>
          <w:i/>
          <w:iCs/>
        </w:rPr>
        <w:t xml:space="preserve">configuration; least functionality): can I show the baseline</w:t>
      </w:r>
      <w:r>
        <w:rPr>
          <w:i/>
          <w:iCs/>
        </w:rPr>
        <w:t xml:space="preserve"> </w:t>
      </w:r>
      <w:r>
        <w:rPr>
          <w:i/>
          <w:iCs/>
        </w:rPr>
        <w:t xml:space="preserve">configuration of every CUI-scope workload, detect drift from</w:t>
      </w:r>
      <w:r>
        <w:rPr>
          <w:i/>
          <w:iCs/>
        </w:rPr>
        <w:t xml:space="preserve"> </w:t>
      </w:r>
      <w:r>
        <w:rPr>
          <w:i/>
          <w:iCs/>
        </w:rPr>
        <w:t xml:space="preserve">it, and demonstrate that only necessary functions/ports/services</w:t>
      </w:r>
      <w:r>
        <w:rPr>
          <w:i/>
          <w:iCs/>
        </w:rPr>
        <w:t xml:space="preserve"> </w:t>
      </w:r>
      <w:r>
        <w:rPr>
          <w:i/>
          <w:iCs/>
        </w:rPr>
        <w:t xml:space="preserve">are running?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RA.L2-3.11.2 / 3.11.3 (Vulnerability scanning; remediate</w:t>
      </w:r>
      <w:r>
        <w:rPr>
          <w:i/>
          <w:iCs/>
        </w:rPr>
        <w:t xml:space="preserve"> </w:t>
      </w:r>
      <w:r>
        <w:rPr>
          <w:i/>
          <w:iCs/>
        </w:rPr>
        <w:t xml:space="preserve">vulnerabilities): can I produce continuous CVE inventory per</w:t>
      </w:r>
      <w:r>
        <w:rPr>
          <w:i/>
          <w:iCs/>
        </w:rPr>
        <w:t xml:space="preserve"> </w:t>
      </w:r>
      <w:r>
        <w:rPr>
          <w:i/>
          <w:iCs/>
        </w:rPr>
        <w:t xml:space="preserve">CUI-scope workload, with remediation tracking on an SLA the</w:t>
      </w:r>
      <w:r>
        <w:rPr>
          <w:i/>
          <w:iCs/>
        </w:rPr>
        <w:t xml:space="preserve"> </w:t>
      </w:r>
      <w:r>
        <w:rPr>
          <w:i/>
          <w:iCs/>
        </w:rPr>
        <w:t xml:space="preserve">C3PAO will accept?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SC.L2-3.13.1 / 3.13.5 / 3.13.6 (Boundary protection; deny by</w:t>
      </w:r>
      <w:r>
        <w:rPr>
          <w:i/>
          <w:iCs/>
        </w:rPr>
        <w:t xml:space="preserve"> </w:t>
      </w:r>
      <w:r>
        <w:rPr>
          <w:i/>
          <w:iCs/>
        </w:rPr>
        <w:t xml:space="preserve">default; allow by exception): can I demonstrate workload-level</w:t>
      </w:r>
      <w:r>
        <w:rPr>
          <w:i/>
          <w:iCs/>
        </w:rPr>
        <w:t xml:space="preserve"> </w:t>
      </w:r>
      <w:r>
        <w:rPr>
          <w:i/>
          <w:iCs/>
        </w:rPr>
        <w:t xml:space="preserve">deny-by-default with a documented allow-list, and show that the</w:t>
      </w:r>
      <w:r>
        <w:rPr>
          <w:i/>
          <w:iCs/>
        </w:rPr>
        <w:t xml:space="preserve"> </w:t>
      </w:r>
      <w:r>
        <w:rPr>
          <w:i/>
          <w:iCs/>
        </w:rPr>
        <w:t xml:space="preserve">CUI scope has a defined and enforced boundary?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SI.L2-3.14.1 / 3.14.6 / 3.14.7 (Identify/correct flaws; monitor</w:t>
      </w:r>
      <w:r>
        <w:rPr>
          <w:i/>
          <w:iCs/>
        </w:rPr>
        <w:t xml:space="preserve"> </w:t>
      </w:r>
      <w:r>
        <w:rPr>
          <w:i/>
          <w:iCs/>
        </w:rPr>
        <w:t xml:space="preserve">for attacks; identify unauthorised use): can I show monitoring</w:t>
      </w:r>
      <w:r>
        <w:rPr>
          <w:i/>
          <w:iCs/>
        </w:rPr>
        <w:t xml:space="preserve"> </w:t>
      </w:r>
      <w:r>
        <w:rPr>
          <w:i/>
          <w:iCs/>
        </w:rPr>
        <w:t xml:space="preserve">evidence at the workload level for the CUI scope, with detection</w:t>
      </w:r>
      <w:r>
        <w:rPr>
          <w:i/>
          <w:iCs/>
        </w:rPr>
        <w:t xml:space="preserve"> </w:t>
      </w:r>
      <w:r>
        <w:rPr>
          <w:i/>
          <w:iCs/>
        </w:rPr>
        <w:t xml:space="preserve">rules sufficient to support the C3PAO assessment?</w:t>
      </w:r>
    </w:p>
    <w:p>
      <w:pPr>
        <w:pStyle w:val="FirstParagraph"/>
      </w:pPr>
      <w:r>
        <w:rPr>
          <w:b/>
          <w:bCs/>
        </w:rPr>
        <w:t xml:space="preserve">What you'll need.</w:t>
      </w:r>
      <w:r>
        <w:t xml:space="preserve"> </w:t>
      </w:r>
      <w:r>
        <w:t xml:space="preserve">Your current</w:t>
      </w:r>
      <w:r>
        <w:t xml:space="preserve"> </w:t>
      </w:r>
      <w:r>
        <w:rPr>
          <w:b/>
          <w:bCs/>
        </w:rPr>
        <w:t xml:space="preserve">CUI scope diagram</w:t>
      </w:r>
      <w:r>
        <w:t xml:space="preserve"> </w:t>
      </w:r>
      <w:r>
        <w:t xml:space="preserve">(the</w:t>
      </w:r>
      <w:r>
        <w:t xml:space="preserve"> </w:t>
      </w:r>
      <w:r>
        <w:t xml:space="preserve">authoritative answer to "where does CUI live and through what</w:t>
      </w:r>
      <w:r>
        <w:t xml:space="preserve"> </w:t>
      </w:r>
      <w:r>
        <w:t xml:space="preserve">systems does it flow?"), your current System Security Plan (SSP)</w:t>
      </w:r>
      <w:r>
        <w:t xml:space="preserve"> </w:t>
      </w:r>
      <w:r>
        <w:t xml:space="preserve">and Plan of Action &amp; Milestones (POA&amp;M), your most recent NIST</w:t>
      </w:r>
      <w:r>
        <w:t xml:space="preserve"> </w:t>
      </w:r>
      <w:r>
        <w:t xml:space="preserve">SP 800-171 self-assessment score, and your target CMMC level. CSW</w:t>
      </w:r>
      <w:r>
        <w:t xml:space="preserve"> </w:t>
      </w:r>
      <w:r>
        <w:t xml:space="preserve">augments the SSP and POA&amp;M; it does not author them.</w:t>
      </w:r>
    </w:p>
    <w:p>
      <w:pPr>
        <w:pStyle w:val="BodyText"/>
      </w:pPr>
      <w:r>
        <w:rPr>
          <w:b/>
          <w:bCs/>
        </w:rPr>
        <w:t xml:space="preserve">Where to start.</w:t>
      </w:r>
      <w:r>
        <w:t xml:space="preserve"> </w:t>
      </w:r>
      <w:r>
        <w:t xml:space="preserve">Section 2 if you're scoping CSW relative to the</w:t>
      </w:r>
      <w:r>
        <w:t xml:space="preserve"> </w:t>
      </w:r>
      <w:r>
        <w:t xml:space="preserve">CUI boundary; sections 3–4 if AC and AU are the audit gap; section</w:t>
      </w:r>
      <w:r>
        <w:t xml:space="preserve"> </w:t>
      </w:r>
      <w:r>
        <w:t xml:space="preserve">5 if CM (configuration management) is the open item; section 6 for</w:t>
      </w:r>
      <w:r>
        <w:t xml:space="preserve"> </w:t>
      </w:r>
      <w:r>
        <w:t xml:space="preserve">RA (vulnerability assessments); section 7 for SC (boundary</w:t>
      </w:r>
      <w:r>
        <w:t xml:space="preserve"> </w:t>
      </w:r>
      <w:r>
        <w:t xml:space="preserve">protection); section 8 for SI (system &amp; information integrity).</w:t>
      </w:r>
    </w:p>
    <w:p>
      <w:pPr>
        <w:pStyle w:val="BodyText"/>
      </w:pPr>
      <w:r>
        <w:rPr>
          <w:b/>
          <w:bCs/>
        </w:rPr>
        <w:t xml:space="preserve">Important.</w:t>
      </w:r>
      <w:r>
        <w:t xml:space="preserve"> </w:t>
      </w:r>
      <w:r>
        <w:t xml:space="preserve">CMMC 2.0 assessment is performed by a Certified Third-</w:t>
      </w:r>
      <w:r>
        <w:t xml:space="preserve"> </w:t>
      </w:r>
      <w:r>
        <w:t xml:space="preserve">Party Assessor Organisation (C3PAO) for Level 2 certified-assessed</w:t>
      </w:r>
      <w:r>
        <w:t xml:space="preserve"> </w:t>
      </w:r>
      <w:r>
        <w:t xml:space="preserve">scope. Nothing in this runbook substitutes for the SSP, POA&amp;M, or</w:t>
      </w:r>
      <w:r>
        <w:t xml:space="preserve"> </w:t>
      </w:r>
      <w:r>
        <w:t xml:space="preserve">the C3PAO engagement. CSW can support evidence for many technical</w:t>
      </w:r>
      <w:r>
        <w:t xml:space="preserve"> </w:t>
      </w:r>
      <w:r>
        <w:t xml:space="preserve">practices the C3PAO evaluates, subject to CUI scope, implementation,</w:t>
      </w:r>
      <w:r>
        <w:t xml:space="preserve"> </w:t>
      </w:r>
      <w:r>
        <w:t xml:space="preserve">and assessor judgment.</w:t>
      </w:r>
    </w:p>
    <w:p>
      <w:r>
        <w:pict>
          <v:rect style="width:0;height:1.5pt" o:hralign="center" o:hrstd="t" o:hr="t"/>
        </w:pict>
      </w:r>
    </w:p>
    <w:bookmarkEnd w:id="10"/>
    <w:bookmarkStart w:id="13" w:name="X9ea0bc5b10255d5807114f32c5382b01b68ee39"/>
    <w:p>
      <w:pPr>
        <w:pStyle w:val="Heading2"/>
      </w:pPr>
      <w:r>
        <w:t xml:space="preserve">CSW primer — if you are new to Cisco Secure Workload</w:t>
      </w:r>
    </w:p>
    <w:p>
      <w:pPr>
        <w:pStyle w:val="FirstParagraph"/>
      </w:pPr>
      <w:r>
        <w:t xml:space="preserve">Cisco Secure Workload (CSW) is a</w:t>
      </w:r>
      <w:r>
        <w:t xml:space="preserve"> </w:t>
      </w:r>
      <w:r>
        <w:rPr>
          <w:b/>
          <w:bCs/>
        </w:rPr>
        <w:t xml:space="preserve">workload protection platform</w:t>
      </w:r>
      <w:r>
        <w:t xml:space="preserve">. A lightweight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on each server/VM/container observes processes and network flows;</w:t>
      </w:r>
      <w:r>
        <w:t xml:space="preserve"> </w:t>
      </w:r>
      <w:r>
        <w:rPr>
          <w:b/>
          <w:bCs/>
        </w:rPr>
        <w:t xml:space="preserve">cloud connectors</w:t>
      </w:r>
      <w:r>
        <w:t xml:space="preserve"> </w:t>
      </w:r>
      <w:r>
        <w:t xml:space="preserve">add AWS/Azure/GCP inventory where agents are not deployed.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CSW term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Why compliance teams care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Logical boundary (CDE, PHI zone, CUI enclave)</w:t>
            </w:r>
          </w:p>
        </w:tc>
        <w:tc>
          <w:tcPr/>
          <w:p>
            <w:pPr>
              <w:pStyle w:val="Compact"/>
            </w:pPr>
            <w:r>
              <w:t xml:space="preserve">Defines the systems you must prove are isolated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Label / filter</w:t>
            </w:r>
          </w:p>
        </w:tc>
        <w:tc>
          <w:tcPr/>
          <w:p>
            <w:pPr>
              <w:pStyle w:val="Compact"/>
            </w:pPr>
            <w:r>
              <w:t xml:space="preserve">Tag or query assigning workloads to scopes</w:t>
            </w:r>
          </w:p>
        </w:tc>
        <w:tc>
          <w:tcPr/>
          <w:p>
            <w:pPr>
              <w:pStyle w:val="Compact"/>
            </w:pPr>
            <w:r>
              <w:t xml:space="preserve">Automates scope membership — reduces drift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ADM</w:t>
            </w:r>
          </w:p>
        </w:tc>
        <w:tc>
          <w:tcPr/>
          <w:p>
            <w:pPr>
              <w:pStyle w:val="Compact"/>
            </w:pPr>
            <w:r>
              <w:t xml:space="preserve">Application Dependency Mapping from observed traffic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Live</w:t>
            </w:r>
            <w:r>
              <w:t xml:space="preserve"> </w:t>
            </w:r>
            <w:r>
              <w:t xml:space="preserve">network/data-flow diagram for assessors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Workspace</w:t>
            </w:r>
          </w:p>
        </w:tc>
        <w:tc>
          <w:tcPr/>
          <w:p>
            <w:pPr>
              <w:pStyle w:val="Compact"/>
            </w:pPr>
            <w:r>
              <w:t xml:space="preserve">Policy container for one scope or application</w:t>
            </w:r>
          </w:p>
        </w:tc>
        <w:tc>
          <w:tcPr/>
          <w:p>
            <w:pPr>
              <w:pStyle w:val="Compact"/>
            </w:pPr>
            <w:r>
              <w:t xml:space="preserve">Where allow/deny rules are authored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Monitor → Simulation → Enforce</w:t>
            </w:r>
          </w:p>
        </w:tc>
        <w:tc>
          <w:tcPr/>
          <w:p>
            <w:pPr>
              <w:pStyle w:val="Compact"/>
            </w:pPr>
            <w:r>
              <w:t xml:space="preserve">Safe rollout sequence</w:t>
            </w:r>
          </w:p>
        </w:tc>
        <w:tc>
          <w:tcPr/>
          <w:p>
            <w:pPr>
              <w:pStyle w:val="Compact"/>
            </w:pPr>
            <w:r>
              <w:t xml:space="preserve">Simulation = change-board evidence before blocking traffic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Denied Connections</w:t>
            </w:r>
          </w:p>
        </w:tc>
        <w:tc>
          <w:tcPr/>
          <w:p>
            <w:pPr>
              <w:pStyle w:val="Compact"/>
            </w:pPr>
            <w:r>
              <w:t xml:space="preserve">Log of flows blocked by policy</w:t>
            </w:r>
          </w:p>
        </w:tc>
        <w:tc>
          <w:tcPr/>
          <w:p>
            <w:pPr>
              <w:pStyle w:val="Compact"/>
            </w:pPr>
            <w:r>
              <w:t xml:space="preserve">Primary proof that enforcement</w:t>
            </w:r>
            <w:r>
              <w:t xml:space="preserve"> </w:t>
            </w:r>
            <w:r>
              <w:rPr>
                <w:b/>
                <w:bCs/>
              </w:rPr>
              <w:t xml:space="preserve">operates</w:t>
            </w:r>
          </w:p>
        </w:tc>
      </w:tr>
    </w:tbl>
    <w:p>
      <w:pPr>
        <w:pStyle w:val="BodyText"/>
      </w:pPr>
      <w:r>
        <w:rPr>
          <w:b/>
          <w:bCs/>
        </w:rPr>
        <w:t xml:space="preserve">Console areas:</w:t>
      </w:r>
      <w:r>
        <w:t xml:space="preserve"> </w:t>
      </w:r>
      <w:r>
        <w:t xml:space="preserve">Investigate (inventory, flows, vulns) · Defend/Segmentation (policy) · Manage (agents) · Platform (connectors) · Administration (audit log)</w:t>
      </w:r>
    </w:p>
    <w:p>
      <w:pPr>
        <w:pStyle w:val="BodyText"/>
      </w:pPr>
      <w:r>
        <w:rPr>
          <w:b/>
          <w:bCs/>
        </w:rPr>
        <w:t xml:space="preserve">Read next:</w:t>
      </w:r>
      <w:r>
        <w:t xml:space="preserve"> </w:t>
      </w:r>
      <w:hyperlink r:id="rId11">
        <w:r>
          <w:rPr>
            <w:rStyle w:val="Hyperlink"/>
          </w:rPr>
          <w:t xml:space="preserve">Compliance evidence playbook</w:t>
        </w:r>
      </w:hyperlink>
      <w:r>
        <w:t xml:space="preserve"> </w:t>
      </w:r>
      <w:r>
        <w:t xml:space="preserve">(full step-by-step) ·</w:t>
      </w:r>
      <w:r>
        <w:t xml:space="preserve"> </w:t>
      </w:r>
      <w:hyperlink r:id="rId12">
        <w:r>
          <w:rPr>
            <w:rStyle w:val="Hyperlink"/>
          </w:rPr>
          <w:t xml:space="preserve">About CSW</w:t>
        </w:r>
      </w:hyperlink>
      <w:r>
        <w:t xml:space="preserve"> </w:t>
      </w:r>
      <w:r>
        <w:t xml:space="preserve">(platform intro)</w:t>
      </w:r>
    </w:p>
    <w:p>
      <w:r>
        <w:pict>
          <v:rect style="width:0;height:1.5pt" o:hralign="center" o:hrstd="t" o:hr="t"/>
        </w:pict>
      </w:r>
    </w:p>
    <w:bookmarkEnd w:id="13"/>
    <w:bookmarkStart w:id="19" w:name="universal-evidence-workflow"/>
    <w:p>
      <w:pPr>
        <w:pStyle w:val="Heading2"/>
      </w:pPr>
      <w:r>
        <w:t xml:space="preserve">Universal evidence workflow</w:t>
      </w:r>
    </w:p>
    <w:p>
      <w:pPr>
        <w:pStyle w:val="FirstParagraph"/>
      </w:pPr>
      <w:r>
        <w:t xml:space="preserve">Execute these phases for</w:t>
      </w:r>
      <w:r>
        <w:t xml:space="preserve"> </w:t>
      </w:r>
      <w:r>
        <w:rPr>
          <w:b/>
          <w:bCs/>
        </w:rPr>
        <w:t xml:space="preserve">this framework's</w:t>
      </w:r>
      <w:r>
        <w:t xml:space="preserve"> </w:t>
      </w:r>
      <w:r>
        <w:t xml:space="preserve">compliance boundary. Map exports to control IDs in the</w:t>
      </w:r>
      <w:r>
        <w:t xml:space="preserve"> </w:t>
      </w:r>
      <w:r>
        <w:rPr>
          <w:b/>
          <w:bCs/>
        </w:rPr>
        <w:t xml:space="preserve">Reporting &amp; Evidence</w:t>
      </w:r>
      <w:r>
        <w:t xml:space="preserve"> </w:t>
      </w:r>
      <w:r>
        <w:t xml:space="preserve">section below.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Goal</w:t>
            </w:r>
          </w:p>
        </w:tc>
        <w:tc>
          <w:tcPr/>
          <w:p>
            <w:pPr>
              <w:pStyle w:val="Compact"/>
            </w:pPr>
            <w:r>
              <w:t xml:space="preserve">Key CSW actions</w:t>
            </w:r>
          </w:p>
        </w:tc>
        <w:tc>
          <w:tcPr/>
          <w:p>
            <w:pPr>
              <w:pStyle w:val="Compact"/>
            </w:pPr>
            <w:r>
              <w:t xml:space="preserve">Typical duration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— Coverage</w:t>
            </w:r>
          </w:p>
        </w:tc>
        <w:tc>
          <w:tcPr/>
          <w:p>
            <w:pPr>
              <w:pStyle w:val="Compact"/>
            </w:pPr>
            <w:r>
              <w:t xml:space="preserve">Every in-scope workload in CSW</w:t>
            </w:r>
          </w:p>
        </w:tc>
        <w:tc>
          <w:tcPr/>
          <w:p>
            <w:pPr>
              <w:pStyle w:val="Compact"/>
            </w:pPr>
            <w:r>
              <w:t xml:space="preserve">Install agents/connectors; apply compliance labels; create scope</w:t>
            </w:r>
          </w:p>
        </w:tc>
        <w:tc>
          <w:tcPr/>
          <w:p>
            <w:pPr>
              <w:pStyle w:val="Compact"/>
            </w:pPr>
            <w:r>
              <w:t xml:space="preserve">Days 1–10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— Baseline</w:t>
            </w:r>
          </w:p>
        </w:tc>
        <w:tc>
          <w:tcPr/>
          <w:p>
            <w:pPr>
              <w:pStyle w:val="Compact"/>
            </w:pPr>
            <w:r>
              <w:t xml:space="preserve">Machine-generated flow map</w:t>
            </w:r>
          </w:p>
        </w:tc>
        <w:tc>
          <w:tcPr/>
          <w:p>
            <w:pPr>
              <w:pStyle w:val="Compact"/>
            </w:pPr>
            <w:r>
              <w:t xml:space="preserve">Run ADM ≥2 weeks; export clusters; app-owner signoff</w:t>
            </w:r>
          </w:p>
        </w:tc>
        <w:tc>
          <w:tcPr/>
          <w:p>
            <w:pPr>
              <w:pStyle w:val="Compact"/>
            </w:pPr>
            <w:r>
              <w:t xml:space="preserve">Days 11–28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— Policy</w:t>
            </w:r>
          </w:p>
        </w:tc>
        <w:tc>
          <w:tcPr/>
          <w:p>
            <w:pPr>
              <w:pStyle w:val="Compact"/>
            </w:pPr>
            <w:r>
              <w:t xml:space="preserve">Designed isolation before enforce</w:t>
            </w:r>
          </w:p>
        </w:tc>
        <w:tc>
          <w:tcPr/>
          <w:p>
            <w:pPr>
              <w:pStyle w:val="Compact"/>
            </w:pPr>
            <w:r>
              <w:t xml:space="preserve">Build workspace; Simulation mode; fix false positives</w:t>
            </w:r>
          </w:p>
        </w:tc>
        <w:tc>
          <w:tcPr/>
          <w:p>
            <w:pPr>
              <w:pStyle w:val="Compact"/>
            </w:pPr>
            <w:r>
              <w:t xml:space="preserve">Days 29–45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 — Operate</w:t>
            </w:r>
          </w:p>
        </w:tc>
        <w:tc>
          <w:tcPr/>
          <w:p>
            <w:pPr>
              <w:pStyle w:val="Compact"/>
            </w:pPr>
            <w:r>
              <w:t xml:space="preserve">Continuous proof between audits</w:t>
            </w:r>
          </w:p>
        </w:tc>
        <w:tc>
          <w:tcPr/>
          <w:p>
            <w:pPr>
              <w:pStyle w:val="Compact"/>
            </w:pPr>
            <w:r>
              <w:t xml:space="preserve">Enforce; quarterly export pack; ADM refresh every 90 days</w:t>
            </w:r>
          </w:p>
        </w:tc>
        <w:tc>
          <w:tcPr/>
          <w:p>
            <w:pPr>
              <w:pStyle w:val="Compact"/>
            </w:pPr>
            <w:r>
              <w:t xml:space="preserve">Ongoing</w:t>
            </w:r>
          </w:p>
        </w:tc>
      </w:tr>
    </w:tbl>
    <w:bookmarkStart w:id="14" w:name="phase-1-checklist-coverage"/>
    <w:p>
      <w:pPr>
        <w:pStyle w:val="Heading3"/>
      </w:pPr>
      <w:r>
        <w:t xml:space="preserve">Phase 1 checklist (coverage)</w:t>
      </w:r>
    </w:p>
    <w:p>
      <w:pPr>
        <w:pStyle w:val="Compact"/>
        <w:numPr>
          <w:ilvl w:val="0"/>
          <w:numId w:val="1003"/>
        </w:numPr>
      </w:pPr>
      <w:r>
        <w:t xml:space="preserve">In-scope host list reconciled to CSW Inventory (100% or documented exceptions)</w:t>
      </w:r>
    </w:p>
    <w:p>
      <w:pPr>
        <w:pStyle w:val="Compact"/>
        <w:numPr>
          <w:ilvl w:val="0"/>
          <w:numId w:val="1004"/>
        </w:numPr>
      </w:pPr>
      <w:r>
        <w:t xml:space="preserve">Labels applied:</w:t>
      </w:r>
      <w:r>
        <w:t xml:space="preserve"> </w:t>
      </w:r>
      <w:r>
        <w:rPr>
          <w:rStyle w:val="VerbatimChar"/>
        </w:rPr>
        <w:t xml:space="preserve">compliance:&lt;framework&gt;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data:&lt;classification&gt;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env:&lt;tier&gt;</w:t>
      </w:r>
    </w:p>
    <w:p>
      <w:pPr>
        <w:pStyle w:val="Compact"/>
        <w:numPr>
          <w:ilvl w:val="0"/>
          <w:numId w:val="1005"/>
        </w:numPr>
      </w:pPr>
      <w:r>
        <w:t xml:space="preserve">CSW scope created matching compliance boundary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Export:</w:t>
      </w:r>
      <w:r>
        <w:t xml:space="preserve"> </w:t>
      </w:r>
      <w:r>
        <w:t xml:space="preserve">inventory CSV + agent status screenshot</w:t>
      </w:r>
    </w:p>
    <w:bookmarkEnd w:id="14"/>
    <w:bookmarkStart w:id="15" w:name="phase-2-checklist-baseline"/>
    <w:p>
      <w:pPr>
        <w:pStyle w:val="Heading3"/>
      </w:pPr>
      <w:r>
        <w:t xml:space="preserve">Phase 2 checklist (baseline)</w:t>
      </w:r>
    </w:p>
    <w:p>
      <w:pPr>
        <w:pStyle w:val="Compact"/>
        <w:numPr>
          <w:ilvl w:val="0"/>
          <w:numId w:val="1007"/>
        </w:numPr>
      </w:pPr>
      <w:r>
        <w:t xml:space="preserve">ADM running on compliance scope for full business cycle (≥2 weeks)</w:t>
      </w:r>
    </w:p>
    <w:p>
      <w:pPr>
        <w:pStyle w:val="Compact"/>
        <w:numPr>
          <w:ilvl w:val="0"/>
          <w:numId w:val="1008"/>
        </w:numPr>
      </w:pPr>
      <w:r>
        <w:t xml:space="preserve">Unexpected flows documented (shadow IT, vendor egress, scope creep)</w:t>
      </w:r>
    </w:p>
    <w:p>
      <w:pPr>
        <w:pStyle w:val="Compact"/>
        <w:numPr>
          <w:ilvl w:val="0"/>
          <w:numId w:val="1009"/>
        </w:numPr>
      </w:pPr>
      <w:r>
        <w:t xml:space="preserve">App owners signed cluster-to-application mapping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Export:</w:t>
      </w:r>
      <w:r>
        <w:t xml:space="preserve"> </w:t>
      </w:r>
      <w:r>
        <w:t xml:space="preserve">ADM diagram + flow samples with process context</w:t>
      </w:r>
    </w:p>
    <w:bookmarkEnd w:id="15"/>
    <w:bookmarkStart w:id="16" w:name="phase-3-checklist-policy"/>
    <w:p>
      <w:pPr>
        <w:pStyle w:val="Heading3"/>
      </w:pPr>
      <w:r>
        <w:t xml:space="preserve">Phase 3 checklist (policy)</w:t>
      </w:r>
    </w:p>
    <w:p>
      <w:pPr>
        <w:pStyle w:val="Compact"/>
        <w:numPr>
          <w:ilvl w:val="0"/>
          <w:numId w:val="1011"/>
        </w:numPr>
      </w:pPr>
      <w:r>
        <w:t xml:space="preserve">Default-deny posture defined for sensitive scope</w:t>
      </w:r>
    </w:p>
    <w:p>
      <w:pPr>
        <w:pStyle w:val="Compact"/>
        <w:numPr>
          <w:ilvl w:val="0"/>
          <w:numId w:val="1012"/>
        </w:numPr>
      </w:pPr>
      <w:r>
        <w:t xml:space="preserve">ADM-imported rules refined; Simulation run ≥1 week</w:t>
      </w:r>
    </w:p>
    <w:p>
      <w:pPr>
        <w:pStyle w:val="Compact"/>
        <w:numPr>
          <w:ilvl w:val="0"/>
          <w:numId w:val="1013"/>
        </w:numPr>
      </w:pPr>
      <w:r>
        <w:t xml:space="preserve">Change tickets for false-positive fixes; exception register updated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Export:</w:t>
      </w:r>
      <w:r>
        <w:t xml:space="preserve"> </w:t>
      </w:r>
      <w:r>
        <w:t xml:space="preserve">policy export + simulation report</w:t>
      </w:r>
    </w:p>
    <w:bookmarkEnd w:id="16"/>
    <w:bookmarkStart w:id="17" w:name="phase-4-checklist-operate"/>
    <w:p>
      <w:pPr>
        <w:pStyle w:val="Heading3"/>
      </w:pPr>
      <w:r>
        <w:t xml:space="preserve">Phase 4 checklist (operate)</w:t>
      </w:r>
    </w:p>
    <w:p>
      <w:pPr>
        <w:pStyle w:val="Compact"/>
        <w:numPr>
          <w:ilvl w:val="0"/>
          <w:numId w:val="1015"/>
        </w:numPr>
      </w:pPr>
      <w:r>
        <w:t xml:space="preserve">Enforcement enabled on pilot scope; negative test recorded in Denied Connections</w:t>
      </w:r>
    </w:p>
    <w:p>
      <w:pPr>
        <w:pStyle w:val="Compact"/>
        <w:numPr>
          <w:ilvl w:val="0"/>
          <w:numId w:val="1016"/>
        </w:numPr>
      </w:pPr>
      <w:r>
        <w:t xml:space="preserve">Quarterly pack: inventory, policy, denies, vulns, audit log (see playbook)</w:t>
      </w:r>
    </w:p>
    <w:p>
      <w:pPr>
        <w:pStyle w:val="Compact"/>
        <w:numPr>
          <w:ilvl w:val="0"/>
          <w:numId w:val="1017"/>
        </w:numPr>
      </w:pPr>
      <w:r>
        <w:t xml:space="preserve">SIEM integration verified (sample events)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Export:</w:t>
      </w:r>
      <w:r>
        <w:t xml:space="preserve"> </w:t>
      </w:r>
      <w:r>
        <w:t xml:space="preserve">enforcement screenshot + quarterly binder</w:t>
      </w:r>
    </w:p>
    <w:bookmarkEnd w:id="17"/>
    <w:bookmarkStart w:id="18" w:name="what-csw-evidence-does-not-replace"/>
    <w:p>
      <w:pPr>
        <w:pStyle w:val="Heading3"/>
      </w:pPr>
      <w:r>
        <w:t xml:space="preserve">What CSW evidence does not replace</w:t>
      </w:r>
    </w:p>
    <w:p>
      <w:pPr>
        <w:pStyle w:val="FirstParagraph"/>
      </w:pPr>
      <w:r>
        <w:t xml:space="preserve">Physical access, HR/training records, encryption key management, signed BAAs/vendor contracts, formal pen tests, and assessor attestation still require separate programmes. CSW addresses the</w:t>
      </w:r>
      <w:r>
        <w:t xml:space="preserve"> </w:t>
      </w:r>
      <w:r>
        <w:rPr>
          <w:b/>
          <w:bCs/>
        </w:rPr>
        <w:t xml:space="preserve">workload-resident</w:t>
      </w:r>
      <w:r>
        <w:t xml:space="preserve"> </w:t>
      </w:r>
      <w:r>
        <w:t xml:space="preserve">slice: segmentation, flows, process context, vuln reachability, and change drift.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0" w:name="csw-effectiveness-for-this-framework"/>
    <w:p>
      <w:pPr>
        <w:pStyle w:val="Heading2"/>
      </w:pPr>
      <w:r>
        <w:t xml:space="preserve">CSW effectiveness for this framework</w:t>
      </w:r>
    </w:p>
    <w:p>
      <w:pPr>
        <w:pStyle w:val="Compact"/>
        <w:numPr>
          <w:ilvl w:val="0"/>
          <w:numId w:val="1019"/>
        </w:numPr>
      </w:pPr>
      <w:r>
        <w:t xml:space="preserve">Level 2 (800-171) AC/AU/CM/RA/SC/SI family evidence</w:t>
      </w:r>
    </w:p>
    <w:p>
      <w:pPr>
        <w:pStyle w:val="Compact"/>
        <w:numPr>
          <w:ilvl w:val="0"/>
          <w:numId w:val="1019"/>
        </w:numPr>
      </w:pPr>
      <w:r>
        <w:t xml:space="preserve">CUI enclave labelling and scope export for SSP inputs</w:t>
      </w:r>
    </w:p>
    <w:p>
      <w:pPr>
        <w:pStyle w:val="Compact"/>
        <w:numPr>
          <w:ilvl w:val="0"/>
          <w:numId w:val="1019"/>
        </w:numPr>
      </w:pPr>
      <w:r>
        <w:t xml:space="preserve">Prepares POA&amp;M items with workload-level gap visibility</w:t>
      </w:r>
    </w:p>
    <w:p>
      <w:pPr>
        <w:pStyle w:val="FirstParagraph"/>
      </w:pPr>
      <w:r>
        <w:rPr>
          <w:b/>
          <w:bCs/>
        </w:rPr>
        <w:t xml:space="preserve">Compared to manual programmes:</w:t>
      </w:r>
      <w:r>
        <w:t xml:space="preserve"> </w:t>
      </w:r>
      <w:r>
        <w:t xml:space="preserve">static diagrams and annual firewall samples age immediately; CSW ties evidence to</w:t>
      </w:r>
      <w:r>
        <w:t xml:space="preserve"> </w:t>
      </w:r>
      <w:r>
        <w:rPr>
          <w:b/>
          <w:bCs/>
        </w:rPr>
        <w:t xml:space="preserve">live workload behaviour</w:t>
      </w:r>
      <w:r>
        <w:t xml:space="preserve"> </w:t>
      </w:r>
      <w:r>
        <w:t xml:space="preserve">and produces queryable exports on demand — supporting "operating effectively" language in PCI v4.0, SOC 2 CC7, and HIPAA risk analysis.</w:t>
      </w:r>
    </w:p>
    <w:p>
      <w:r>
        <w:pict>
          <v:rect style="width:0;height:1.5pt" o:hralign="center" o:hrstd="t" o:hr="t"/>
        </w:pict>
      </w:r>
    </w:p>
    <w:bookmarkEnd w:id="20"/>
    <w:bookmarkStart w:id="21" w:name="Xc8951b796c7b61cbdd4998c72efbdeed0056e13"/>
    <w:p>
      <w:pPr>
        <w:pStyle w:val="Heading2"/>
      </w:pPr>
      <w:r>
        <w:t xml:space="preserve">1. Overview</w:t>
      </w:r>
    </w:p>
    <w:p>
      <w:pPr>
        <w:pStyle w:val="FirstParagraph"/>
      </w:pPr>
      <w:r>
        <w:t xml:space="preserve">CMMC 2.0 final rule (DFARS 252.204-7021 / 32 CFR Part 170) was</w:t>
      </w:r>
      <w:r>
        <w:t xml:space="preserve"> </w:t>
      </w:r>
      <w:r>
        <w:t xml:space="preserve">published October 15, 2024 and became effective December 16, 2024.</w:t>
      </w:r>
      <w:r>
        <w:t xml:space="preserve"> </w:t>
      </w:r>
      <w:r>
        <w:t xml:space="preserve">DoD contracts will phase in CMMC requirements over the subsequent</w:t>
      </w:r>
      <w:r>
        <w:t xml:space="preserve"> </w:t>
      </w:r>
      <w:r>
        <w:t xml:space="preserve">three years.</w:t>
      </w:r>
    </w:p>
    <w:p>
      <w:pPr>
        <w:pStyle w:val="BodyText"/>
      </w:pPr>
      <w:r>
        <w:rPr>
          <w:b/>
          <w:bCs/>
        </w:rPr>
        <w:t xml:space="preserve">The three CMMC 2.0 levels: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Level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Controls</w:t>
            </w:r>
          </w:p>
        </w:tc>
        <w:tc>
          <w:tcPr/>
          <w:p>
            <w:pPr>
              <w:pStyle w:val="Compact"/>
            </w:pPr>
            <w:r>
              <w:t xml:space="preserve">Assessment</w:t>
            </w:r>
          </w:p>
        </w:tc>
        <w:tc>
          <w:tcPr/>
          <w:p>
            <w:pPr>
              <w:pStyle w:val="Compact"/>
            </w:pPr>
            <w:r>
              <w:t xml:space="preserve">Trigger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Foundational</w:t>
            </w:r>
          </w:p>
        </w:tc>
        <w:tc>
          <w:tcPr/>
          <w:p>
            <w:pPr>
              <w:pStyle w:val="Compact"/>
            </w:pPr>
            <w:r>
              <w:t xml:space="preserve">15 (FAR 52.204-21)</w:t>
            </w:r>
          </w:p>
        </w:tc>
        <w:tc>
          <w:tcPr/>
          <w:p>
            <w:pPr>
              <w:pStyle w:val="Compact"/>
            </w:pPr>
            <w:r>
              <w:t xml:space="preserve">Annual self-attestation</w:t>
            </w:r>
          </w:p>
        </w:tc>
        <w:tc>
          <w:tcPr/>
          <w:p>
            <w:pPr>
              <w:pStyle w:val="Compact"/>
            </w:pPr>
            <w:r>
              <w:t xml:space="preserve">Contract handles FCI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Advanced</w:t>
            </w:r>
          </w:p>
        </w:tc>
        <w:tc>
          <w:tcPr/>
          <w:p>
            <w:pPr>
              <w:pStyle w:val="Compact"/>
            </w:pPr>
            <w:r>
              <w:t xml:space="preserve">110 (NIST SP 800-171 Rev 2)</w:t>
            </w:r>
          </w:p>
        </w:tc>
        <w:tc>
          <w:tcPr/>
          <w:p>
            <w:pPr>
              <w:pStyle w:val="Compact"/>
            </w:pPr>
            <w:r>
              <w:t xml:space="preserve">Self-assessment or C3PAO every 3 years (per contract)</w:t>
            </w:r>
          </w:p>
        </w:tc>
        <w:tc>
          <w:tcPr/>
          <w:p>
            <w:pPr>
              <w:pStyle w:val="Compact"/>
            </w:pPr>
            <w:r>
              <w:t xml:space="preserve">Contract handles CUI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Expert</w:t>
            </w:r>
          </w:p>
        </w:tc>
        <w:tc>
          <w:tcPr/>
          <w:p>
            <w:pPr>
              <w:pStyle w:val="Compact"/>
            </w:pPr>
            <w:r>
              <w:t xml:space="preserve">Level 2 + selected NIST SP 800-172 enhancements</w:t>
            </w:r>
          </w:p>
        </w:tc>
        <w:tc>
          <w:tcPr/>
          <w:p>
            <w:pPr>
              <w:pStyle w:val="Compact"/>
            </w:pPr>
            <w:r>
              <w:t xml:space="preserve">Government-led</w:t>
            </w:r>
          </w:p>
        </w:tc>
        <w:tc>
          <w:tcPr/>
          <w:p>
            <w:pPr>
              <w:pStyle w:val="Compact"/>
            </w:pPr>
            <w:r>
              <w:t xml:space="preserve">Highest-criticality contracts</w:t>
            </w:r>
          </w:p>
        </w:tc>
      </w:tr>
    </w:tbl>
    <w:p>
      <w:pPr>
        <w:pStyle w:val="BodyText"/>
      </w:pPr>
      <w:r>
        <w:rPr>
          <w:b/>
          <w:bCs/>
        </w:rPr>
        <w:t xml:space="preserve">Where CSW fits across the 14 NIST 800-171 control families</w:t>
      </w:r>
      <w:r>
        <w:rPr>
          <w:b/>
          <w:bCs/>
        </w:rPr>
        <w:t xml:space="preserve"> </w:t>
      </w:r>
      <w:r>
        <w:rPr>
          <w:b/>
          <w:bCs/>
        </w:rPr>
        <w:t xml:space="preserve">(which are CMMC Level 2):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CSW relevance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</w:t>
            </w:r>
          </w:p>
        </w:tc>
        <w:tc>
          <w:tcPr/>
          <w:p>
            <w:pPr>
              <w:pStyle w:val="Compact"/>
            </w:pPr>
            <w:r>
              <w:t xml:space="preserve">Access Control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Direct</w:t>
            </w:r>
            <w:r>
              <w:t xml:space="preserve"> </w:t>
            </w:r>
            <w:r>
              <w:t xml:space="preserve">(workload-level enforcement)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</w:t>
            </w:r>
          </w:p>
        </w:tc>
        <w:tc>
          <w:tcPr/>
          <w:p>
            <w:pPr>
              <w:pStyle w:val="Compact"/>
            </w:pPr>
            <w:r>
              <w:t xml:space="preserve">Awareness &amp; Training</w:t>
            </w:r>
          </w:p>
        </w:tc>
        <w:tc>
          <w:tcPr/>
          <w:p>
            <w:pPr>
              <w:pStyle w:val="Compact"/>
            </w:pPr>
            <w:r>
              <w:t xml:space="preserve">Out of scope (HR/training)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</w:t>
            </w:r>
          </w:p>
        </w:tc>
        <w:tc>
          <w:tcPr/>
          <w:p>
            <w:pPr>
              <w:pStyle w:val="Compact"/>
            </w:pPr>
            <w:r>
              <w:t xml:space="preserve">Audit &amp; Accountability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Direct</w:t>
            </w:r>
            <w:r>
              <w:t xml:space="preserve"> </w:t>
            </w:r>
            <w:r>
              <w:t xml:space="preserve">(per-flow + per-process telemetry)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</w:t>
            </w:r>
          </w:p>
        </w:tc>
        <w:tc>
          <w:tcPr/>
          <w:p>
            <w:pPr>
              <w:pStyle w:val="Compact"/>
            </w:pPr>
            <w:r>
              <w:t xml:space="preserve">Security Assessment</w:t>
            </w:r>
          </w:p>
        </w:tc>
        <w:tc>
          <w:tcPr/>
          <w:p>
            <w:pPr>
              <w:pStyle w:val="Compact"/>
            </w:pPr>
            <w:r>
              <w:t xml:space="preserve">Supporting (continuous monitoring evidence)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CM</w:t>
            </w:r>
          </w:p>
        </w:tc>
        <w:tc>
          <w:tcPr/>
          <w:p>
            <w:pPr>
              <w:pStyle w:val="Compact"/>
            </w:pPr>
            <w:r>
              <w:t xml:space="preserve">Configuration Management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Direct</w:t>
            </w:r>
            <w:r>
              <w:t xml:space="preserve"> </w:t>
            </w:r>
            <w:r>
              <w:t xml:space="preserve">(baseline + drift)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IA</w:t>
            </w:r>
          </w:p>
        </w:tc>
        <w:tc>
          <w:tcPr/>
          <w:p>
            <w:pPr>
              <w:pStyle w:val="Compact"/>
            </w:pPr>
            <w:r>
              <w:t xml:space="preserve">Identification &amp; Authentication</w:t>
            </w:r>
          </w:p>
        </w:tc>
        <w:tc>
          <w:tcPr/>
          <w:p>
            <w:pPr>
              <w:pStyle w:val="Compact"/>
            </w:pPr>
            <w:r>
              <w:t xml:space="preserve">Supporting (identity is upstream)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IR</w:t>
            </w:r>
          </w:p>
        </w:tc>
        <w:tc>
          <w:tcPr/>
          <w:p>
            <w:pPr>
              <w:pStyle w:val="Compact"/>
            </w:pPr>
            <w:r>
              <w:t xml:space="preserve">Incident Response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Direct (evidence)</w:t>
            </w:r>
            <w:r>
              <w:t xml:space="preserve"> </w:t>
            </w:r>
            <w:r>
              <w:t xml:space="preserve">(forensic reconstruction)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</w:t>
            </w:r>
          </w:p>
        </w:tc>
        <w:tc>
          <w:tcPr/>
          <w:p>
            <w:pPr>
              <w:pStyle w:val="Compact"/>
            </w:pPr>
            <w:r>
              <w:t xml:space="preserve">Maintenance</w:t>
            </w:r>
          </w:p>
        </w:tc>
        <w:tc>
          <w:tcPr/>
          <w:p>
            <w:pPr>
              <w:pStyle w:val="Compact"/>
            </w:pPr>
            <w:r>
              <w:t xml:space="preserve">Supporting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MP</w:t>
            </w:r>
          </w:p>
        </w:tc>
        <w:tc>
          <w:tcPr/>
          <w:p>
            <w:pPr>
              <w:pStyle w:val="Compact"/>
            </w:pPr>
            <w:r>
              <w:t xml:space="preserve">Media Protection</w:t>
            </w:r>
          </w:p>
        </w:tc>
        <w:tc>
          <w:tcPr/>
          <w:p>
            <w:pPr>
              <w:pStyle w:val="Compact"/>
            </w:pPr>
            <w:r>
              <w:t xml:space="preserve">Out of scope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</w:t>
            </w:r>
          </w:p>
        </w:tc>
        <w:tc>
          <w:tcPr/>
          <w:p>
            <w:pPr>
              <w:pStyle w:val="Compact"/>
            </w:pPr>
            <w:r>
              <w:t xml:space="preserve">Physical Protection</w:t>
            </w:r>
          </w:p>
        </w:tc>
        <w:tc>
          <w:tcPr/>
          <w:p>
            <w:pPr>
              <w:pStyle w:val="Compact"/>
            </w:pPr>
            <w:r>
              <w:t xml:space="preserve">Out of scope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PS</w:t>
            </w:r>
          </w:p>
        </w:tc>
        <w:tc>
          <w:tcPr/>
          <w:p>
            <w:pPr>
              <w:pStyle w:val="Compact"/>
            </w:pPr>
            <w:r>
              <w:t xml:space="preserve">Personnel Security</w:t>
            </w:r>
          </w:p>
        </w:tc>
        <w:tc>
          <w:tcPr/>
          <w:p>
            <w:pPr>
              <w:pStyle w:val="Compact"/>
            </w:pPr>
            <w:r>
              <w:t xml:space="preserve">Out of scope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</w:t>
            </w:r>
          </w:p>
        </w:tc>
        <w:tc>
          <w:tcPr/>
          <w:p>
            <w:pPr>
              <w:pStyle w:val="Compact"/>
            </w:pPr>
            <w:r>
              <w:t xml:space="preserve">Risk Assessment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Direct</w:t>
            </w:r>
            <w:r>
              <w:t xml:space="preserve"> </w:t>
            </w:r>
            <w:r>
              <w:t xml:space="preserve">(continuous CVE + reachability)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</w:t>
            </w:r>
          </w:p>
        </w:tc>
        <w:tc>
          <w:tcPr/>
          <w:p>
            <w:pPr>
              <w:pStyle w:val="Compact"/>
            </w:pPr>
            <w:r>
              <w:t xml:space="preserve">System &amp; Communications Protection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Direct</w:t>
            </w:r>
            <w:r>
              <w:t xml:space="preserve"> </w:t>
            </w:r>
            <w:r>
              <w:t xml:space="preserve">(boundary protection, segmentation)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</w:t>
            </w:r>
          </w:p>
        </w:tc>
        <w:tc>
          <w:tcPr/>
          <w:p>
            <w:pPr>
              <w:pStyle w:val="Compact"/>
            </w:pPr>
            <w:r>
              <w:t xml:space="preserve">System &amp; Information Integrity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Direct</w:t>
            </w:r>
            <w:r>
              <w:t xml:space="preserve"> </w:t>
            </w:r>
            <w:r>
              <w:t xml:space="preserve">(monitoring, detection, integrity)</w:t>
            </w:r>
          </w:p>
        </w:tc>
      </w:tr>
    </w:tbl>
    <w:p>
      <w:pPr>
        <w:pStyle w:val="BodyText"/>
      </w:pPr>
      <w:r>
        <w:t xml:space="preserve">CSW is direct on six families (AC, AU, CM, RA, SC, SI), supporting</w:t>
      </w:r>
      <w:r>
        <w:t xml:space="preserve"> </w:t>
      </w:r>
      <w:r>
        <w:t xml:space="preserve">on four (CA, IA, IR evidence, MA), and out of scope on four (AT,</w:t>
      </w:r>
      <w:r>
        <w:t xml:space="preserve"> </w:t>
      </w:r>
      <w:r>
        <w:t xml:space="preserve">MP, PE, PS).</w:t>
      </w:r>
    </w:p>
    <w:p>
      <w:r>
        <w:pict>
          <v:rect style="width:0;height:1.5pt" o:hralign="center" o:hrstd="t" o:hr="t"/>
        </w:pict>
      </w:r>
    </w:p>
    <w:bookmarkEnd w:id="21"/>
    <w:bookmarkStart w:id="22" w:name="X1008085195724b5b4eca54c3e7f2c536ce20fd1"/>
    <w:p>
      <w:pPr>
        <w:pStyle w:val="Heading2"/>
      </w:pPr>
      <w:r>
        <w:t xml:space="preserve">2. CUI Scope Identification and Boundary Labelling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CUI scope</w:t>
      </w:r>
      <w:r>
        <w:t xml:space="preserve"> </w:t>
      </w:r>
      <w:r>
        <w:t xml:space="preserve">is the most consequential decision in a CMMC</w:t>
      </w:r>
      <w:r>
        <w:t xml:space="preserve"> </w:t>
      </w:r>
      <w:r>
        <w:t xml:space="preserve">assessment. Anything in scope must implement all 110 Level 2</w:t>
      </w:r>
      <w:r>
        <w:t xml:space="preserve"> </w:t>
      </w:r>
      <w:r>
        <w:t xml:space="preserve">controls; anything out of scope is exempt. The wider the scope,</w:t>
      </w:r>
      <w:r>
        <w:t xml:space="preserve"> </w:t>
      </w:r>
      <w:r>
        <w:t xml:space="preserve">the larger the certification effort.</w:t>
      </w:r>
    </w:p>
    <w:p>
      <w:pPr>
        <w:pStyle w:val="BodyText"/>
      </w:pPr>
      <w:r>
        <w:t xml:space="preserve">CSW does not define the CUI boundary — that is a data-classification</w:t>
      </w:r>
      <w:r>
        <w:t xml:space="preserve"> </w:t>
      </w:r>
      <w:r>
        <w:t xml:space="preserve">exercise driven by your contracts and your data flows. CSW</w:t>
      </w:r>
      <w:r>
        <w:t xml:space="preserve"> </w:t>
      </w:r>
      <w:r>
        <w:rPr>
          <w:i/>
          <w:iCs/>
        </w:rPr>
        <w:t xml:space="preserve">does</w:t>
      </w:r>
      <w:r>
        <w:t xml:space="preserve"> </w:t>
      </w:r>
      <w:r>
        <w:t xml:space="preserve">host the labels that make the boundary enforceable and auditable.</w:t>
      </w:r>
    </w:p>
    <w:p>
      <w:pPr>
        <w:pStyle w:val="BodyText"/>
      </w:pPr>
      <w:r>
        <w:rPr>
          <w:b/>
          <w:bCs/>
        </w:rPr>
        <w:t xml:space="preserve">CSW Implementation:</w:t>
      </w:r>
    </w:p>
    <w:p>
      <w:pPr>
        <w:pStyle w:val="SourceCode"/>
      </w:pPr>
      <w:r>
        <w:rPr>
          <w:rStyle w:val="VerbatimChar"/>
        </w:rPr>
        <w:t xml:space="preserve">Step 1: Get the CUI scope determination from your CUI-handling owner</w:t>
      </w:r>
      <w:r>
        <w:br/>
      </w:r>
      <w:r>
        <w:rPr>
          <w:rStyle w:val="VerbatimChar"/>
        </w:rPr>
        <w:t xml:space="preserve">  → Per workload:</w:t>
      </w:r>
      <w:r>
        <w:br/>
      </w:r>
      <w:r>
        <w:rPr>
          <w:rStyle w:val="VerbatimChar"/>
        </w:rPr>
        <w:t xml:space="preserve">      cui_scope:        in-scope | security-protection-asset (SPA) |</w:t>
      </w:r>
      <w:r>
        <w:br/>
      </w:r>
      <w:r>
        <w:rPr>
          <w:rStyle w:val="VerbatimChar"/>
        </w:rPr>
        <w:t xml:space="preserve">                        contractor-risk-managed | out-of-scope</w:t>
      </w:r>
      <w:r>
        <w:br/>
      </w:r>
      <w:r>
        <w:rPr>
          <w:rStyle w:val="VerbatimChar"/>
        </w:rPr>
        <w:t xml:space="preserve">      cui_role:         processes | stores | transmits</w:t>
      </w:r>
      <w:r>
        <w:br/>
      </w:r>
      <w:r>
        <w:rPr>
          <w:rStyle w:val="VerbatimChar"/>
        </w:rPr>
        <w:t xml:space="preserve">      cmmc_level:       l1 | l2 | l3</w:t>
      </w:r>
      <w:r>
        <w:br/>
      </w:r>
      <w:r>
        <w:rPr>
          <w:rStyle w:val="VerbatimChar"/>
        </w:rPr>
        <w:t xml:space="preserve">      contract_id:      [reference to contracting vehicle]</w:t>
      </w:r>
      <w:r>
        <w:br/>
      </w:r>
      <w:r>
        <w:rPr>
          <w:rStyle w:val="VerbatimChar"/>
        </w:rPr>
        <w:t xml:space="preserve">      enclave:          [logical CUI enclave name]</w:t>
      </w:r>
      <w:r>
        <w:br/>
      </w:r>
      <w:r>
        <w:br/>
      </w:r>
      <w:r>
        <w:rPr>
          <w:rStyle w:val="VerbatimChar"/>
        </w:rPr>
        <w:t xml:space="preserve">Step 2: Apply labels to every CSW-managed workload</w:t>
      </w:r>
      <w:r>
        <w:br/>
      </w:r>
      <w:r>
        <w:rPr>
          <w:rStyle w:val="VerbatimChar"/>
        </w:rPr>
        <w:t xml:space="preserve">  CSW UI → Inventory → Bulk Label</w:t>
      </w:r>
      <w:r>
        <w:br/>
      </w:r>
      <w:r>
        <w:rPr>
          <w:rStyle w:val="VerbatimChar"/>
        </w:rPr>
        <w:t xml:space="preserve">  → Mandatory for any workload supporting in-scope contracts</w:t>
      </w:r>
      <w:r>
        <w:br/>
      </w:r>
      <w:r>
        <w:br/>
      </w:r>
      <w:r>
        <w:rPr>
          <w:rStyle w:val="VerbatimChar"/>
        </w:rPr>
        <w:t xml:space="preserve">Step 3: Build CSW Scopes per CUI enclave</w:t>
      </w:r>
      <w:r>
        <w:br/>
      </w:r>
      <w:r>
        <w:rPr>
          <w:rStyle w:val="VerbatimChar"/>
        </w:rPr>
        <w:t xml:space="preserve">  CSW UI → Organize → Scopes → New</w:t>
      </w:r>
      <w:r>
        <w:br/>
      </w:r>
      <w:r>
        <w:rPr>
          <w:rStyle w:val="VerbatimChar"/>
        </w:rPr>
        <w:t xml:space="preserve">  → Recommended hierarchy:</w:t>
      </w:r>
      <w:r>
        <w:br/>
      </w:r>
      <w:r>
        <w:rPr>
          <w:rStyle w:val="VerbatimChar"/>
        </w:rPr>
        <w:t xml:space="preserve">        Root</w:t>
      </w:r>
      <w:r>
        <w:br/>
      </w:r>
      <w:r>
        <w:rPr>
          <w:rStyle w:val="VerbatimChar"/>
        </w:rPr>
        <w:t xml:space="preserve">        └── DIB-Estate</w:t>
      </w:r>
      <w:r>
        <w:br/>
      </w:r>
      <w:r>
        <w:rPr>
          <w:rStyle w:val="VerbatimChar"/>
        </w:rPr>
        <w:t xml:space="preserve">            ├── CUI-Enclaves</w:t>
      </w:r>
      <w:r>
        <w:br/>
      </w:r>
      <w:r>
        <w:rPr>
          <w:rStyle w:val="VerbatimChar"/>
        </w:rPr>
        <w:t xml:space="preserve">            │   ├── Enclave-A (cui_scope=in-scope)</w:t>
      </w:r>
      <w:r>
        <w:br/>
      </w:r>
      <w:r>
        <w:rPr>
          <w:rStyle w:val="VerbatimChar"/>
        </w:rPr>
        <w:t xml:space="preserve">            │   ├── Enclave-B (cui_scope=in-scope)</w:t>
      </w:r>
      <w:r>
        <w:br/>
      </w:r>
      <w:r>
        <w:rPr>
          <w:rStyle w:val="VerbatimChar"/>
        </w:rPr>
        <w:t xml:space="preserve">            │   └── Enclave-N</w:t>
      </w:r>
      <w:r>
        <w:br/>
      </w:r>
      <w:r>
        <w:rPr>
          <w:rStyle w:val="VerbatimChar"/>
        </w:rPr>
        <w:t xml:space="preserve">            ├── Security-Protection-Assets (SPA)</w:t>
      </w:r>
      <w:r>
        <w:br/>
      </w:r>
      <w:r>
        <w:rPr>
          <w:rStyle w:val="VerbatimChar"/>
        </w:rPr>
        <w:t xml:space="preserve">            │   ├── Identity-PKI</w:t>
      </w:r>
      <w:r>
        <w:br/>
      </w:r>
      <w:r>
        <w:rPr>
          <w:rStyle w:val="VerbatimChar"/>
        </w:rPr>
        <w:t xml:space="preserve">            │   ├── SIEM-and-Monitoring</w:t>
      </w:r>
      <w:r>
        <w:br/>
      </w:r>
      <w:r>
        <w:rPr>
          <w:rStyle w:val="VerbatimChar"/>
        </w:rPr>
        <w:t xml:space="preserve">            │   ├── Vulnerability-Mgmt</w:t>
      </w:r>
      <w:r>
        <w:br/>
      </w:r>
      <w:r>
        <w:rPr>
          <w:rStyle w:val="VerbatimChar"/>
        </w:rPr>
        <w:t xml:space="preserve">            │   └── Backup-and-Recovery</w:t>
      </w:r>
      <w:r>
        <w:br/>
      </w:r>
      <w:r>
        <w:rPr>
          <w:rStyle w:val="VerbatimChar"/>
        </w:rPr>
        <w:t xml:space="preserve">            └── Out-of-Scope (default-deny target)</w:t>
      </w:r>
      <w:r>
        <w:br/>
      </w:r>
      <w:r>
        <w:br/>
      </w:r>
      <w:r>
        <w:rPr>
          <w:rStyle w:val="VerbatimChar"/>
        </w:rPr>
        <w:t xml:space="preserve">Step 4: Validate scope membership against the SSP</w:t>
      </w:r>
      <w:r>
        <w:br/>
      </w:r>
      <w:r>
        <w:rPr>
          <w:rStyle w:val="VerbatimChar"/>
        </w:rPr>
        <w:t xml:space="preserve">  → Cross-check CSW count vs. SSP-documented system list</w:t>
      </w:r>
      <w:r>
        <w:br/>
      </w:r>
      <w:r>
        <w:rPr>
          <w:rStyle w:val="VerbatimChar"/>
        </w:rPr>
        <w:t xml:space="preserve">  → Reconcile any delta with the CUI-handling owner before sign-off</w:t>
      </w:r>
    </w:p>
    <w:p>
      <w:pPr>
        <w:pStyle w:val="FirstParagraph"/>
      </w:pPr>
      <w:r>
        <w:rPr>
          <w:b/>
          <w:bCs/>
        </w:rPr>
        <w:t xml:space="preserve">Evidence:</w:t>
      </w:r>
      <w:r>
        <w:t xml:space="preserve"> </w:t>
      </w:r>
      <w:r>
        <w:t xml:space="preserve">Per-enclave membership snapshot (CSV) with workload</w:t>
      </w:r>
      <w:r>
        <w:t xml:space="preserve"> </w:t>
      </w:r>
      <w:r>
        <w:t xml:space="preserve">identity, OS, owner, CUI role, contract reference, and last-seen</w:t>
      </w:r>
      <w:r>
        <w:t xml:space="preserve"> </w:t>
      </w:r>
      <w:r>
        <w:t xml:space="preserve">timestamp. This becomes the CSW companion to your SSP system</w:t>
      </w:r>
      <w:r>
        <w:t xml:space="preserve"> </w:t>
      </w:r>
      <w:r>
        <w:t xml:space="preserve">inventory.</w:t>
      </w:r>
    </w:p>
    <w:p>
      <w:pPr>
        <w:pStyle w:val="BodyText"/>
      </w:pPr>
      <w:r>
        <w:rPr>
          <w:b/>
          <w:bCs/>
        </w:rPr>
        <w:t xml:space="preserve">Level 1 delta:</w:t>
      </w:r>
      <w:r>
        <w:t xml:space="preserve"> </w:t>
      </w:r>
      <w:r>
        <w:t xml:space="preserve">Level 1 only handles FCI; the scope is broader</w:t>
      </w:r>
      <w:r>
        <w:t xml:space="preserve"> </w:t>
      </w:r>
      <w:r>
        <w:t xml:space="preserve">but the controls are simpler. Apply</w:t>
      </w:r>
      <w:r>
        <w:t xml:space="preserve"> </w:t>
      </w:r>
      <w:r>
        <w:rPr>
          <w:rStyle w:val="VerbatimChar"/>
        </w:rPr>
        <w:t xml:space="preserve">cmmc_level: l1</w:t>
      </w:r>
      <w:r>
        <w:t xml:space="preserve"> </w:t>
      </w:r>
      <w:r>
        <w:t xml:space="preserve">and use the</w:t>
      </w:r>
      <w:r>
        <w:t xml:space="preserve"> </w:t>
      </w:r>
      <w:r>
        <w:t xml:space="preserve">same scope structure.</w:t>
      </w:r>
    </w:p>
    <w:p>
      <w:pPr>
        <w:pStyle w:val="BodyText"/>
      </w:pPr>
      <w:r>
        <w:rPr>
          <w:b/>
          <w:bCs/>
        </w:rPr>
        <w:t xml:space="preserve">Level 3 delta:</w:t>
      </w:r>
      <w:r>
        <w:t xml:space="preserve"> </w:t>
      </w:r>
      <w:r>
        <w:t xml:space="preserve">Level 3 inherits all Level 2 scope; add</w:t>
      </w:r>
      <w:r>
        <w:t xml:space="preserve"> </w:t>
      </w:r>
      <w:r>
        <w:rPr>
          <w:rStyle w:val="VerbatimChar"/>
        </w:rPr>
        <w:t xml:space="preserve">cmmc_level: l3</w:t>
      </w:r>
      <w:r>
        <w:t xml:space="preserve"> </w:t>
      </w:r>
      <w:r>
        <w:t xml:space="preserve">to the most-sensitive enclaves. The additional</w:t>
      </w:r>
      <w:r>
        <w:t xml:space="preserve"> </w:t>
      </w:r>
      <w:r>
        <w:t xml:space="preserve">NIST 800-172 enhancements typically tighten existing controls</w:t>
      </w:r>
      <w:r>
        <w:t xml:space="preserve"> </w:t>
      </w:r>
      <w:r>
        <w:t xml:space="preserve">rather than add new control families.</w:t>
      </w:r>
    </w:p>
    <w:p>
      <w:r>
        <w:pict>
          <v:rect style="width:0;height:1.5pt" o:hralign="center" o:hrstd="t" o:hr="t"/>
        </w:pict>
      </w:r>
    </w:p>
    <w:bookmarkEnd w:id="22"/>
    <w:bookmarkStart w:id="27" w:name="Xb9ff463bd5c1f06c8fddd630760a6046df80be4"/>
    <w:p>
      <w:pPr>
        <w:pStyle w:val="Heading2"/>
      </w:pPr>
      <w:r>
        <w:t xml:space="preserve">3. AC — Access Control</w:t>
      </w:r>
    </w:p>
    <w:bookmarkStart w:id="23" w:name="Xc0d137bf2b7267dd2519f04f3ff780855657a2f"/>
    <w:p>
      <w:pPr>
        <w:pStyle w:val="Heading3"/>
      </w:pPr>
      <w:r>
        <w:t xml:space="preserve">3.1 AC.L1-3.1.1 / AC.L2-3.1.1 — Limit System Access</w:t>
      </w:r>
    </w:p>
    <w:p>
      <w:pPr>
        <w:pStyle w:val="FirstParagraph"/>
      </w:pPr>
      <w:r>
        <w:t xml:space="preserve">Limit system access to authorised users, processes, and devices</w:t>
      </w:r>
      <w:r>
        <w:t xml:space="preserve"> </w:t>
      </w:r>
      <w:r>
        <w:t xml:space="preserve">acting on behalf of authorised users.</w:t>
      </w:r>
    </w:p>
    <w:p>
      <w:pPr>
        <w:pStyle w:val="BodyText"/>
      </w:pPr>
      <w:r>
        <w:rPr>
          <w:b/>
          <w:bCs/>
        </w:rPr>
        <w:t xml:space="preserve">CSW Implementation:</w:t>
      </w:r>
    </w:p>
    <w:p>
      <w:pPr>
        <w:pStyle w:val="SourceCode"/>
      </w:pPr>
      <w:r>
        <w:rPr>
          <w:rStyle w:val="VerbatimChar"/>
        </w:rPr>
        <w:t xml:space="preserve">Step 1: Workload-level deny-by-default at the CUI enclave boundary</w:t>
      </w:r>
      <w:r>
        <w:br/>
      </w:r>
      <w:r>
        <w:rPr>
          <w:rStyle w:val="VerbatimChar"/>
        </w:rPr>
        <w:t xml:space="preserve">  CSW UI → Defend → Segmentation → New Workspace</w:t>
      </w:r>
      <w:r>
        <w:br/>
      </w:r>
      <w:r>
        <w:rPr>
          <w:rStyle w:val="VerbatimChar"/>
        </w:rPr>
        <w:t xml:space="preserve">  Name: cmmc-{enclave-name}</w:t>
      </w:r>
      <w:r>
        <w:br/>
      </w:r>
      <w:r>
        <w:rPr>
          <w:rStyle w:val="VerbatimChar"/>
        </w:rPr>
        <w:t xml:space="preserve">  Scope: cui_scope=in-scope AND enclave=[name]</w:t>
      </w:r>
      <w:r>
        <w:br/>
      </w:r>
      <w:r>
        <w:br/>
      </w:r>
      <w:r>
        <w:rPr>
          <w:rStyle w:val="VerbatimChar"/>
        </w:rPr>
        <w:t xml:space="preserve">Step 2: Build allow-list per documented system function</w:t>
      </w:r>
      <w:r>
        <w:br/>
      </w:r>
      <w:r>
        <w:rPr>
          <w:rStyle w:val="VerbatimChar"/>
        </w:rPr>
        <w:t xml:space="preserve">  → Use ADM to compute as-observed clusters</w:t>
      </w:r>
      <w:r>
        <w:br/>
      </w:r>
      <w:r>
        <w:rPr>
          <w:rStyle w:val="VerbatimChar"/>
        </w:rPr>
        <w:t xml:space="preserve">  → Reject "noise" clusters; rename to system-function names</w:t>
      </w:r>
      <w:r>
        <w:br/>
      </w:r>
      <w:r>
        <w:rPr>
          <w:rStyle w:val="VerbatimChar"/>
        </w:rPr>
        <w:t xml:space="preserve">  → Each cluster becomes a documented allow rule</w:t>
      </w:r>
      <w:r>
        <w:br/>
      </w:r>
      <w:r>
        <w:br/>
      </w:r>
      <w:r>
        <w:rPr>
          <w:rStyle w:val="VerbatimChar"/>
        </w:rPr>
        <w:t xml:space="preserve">Step 3: Run in Simulation 30+ days; resolve gaps with system owner</w:t>
      </w:r>
      <w:r>
        <w:br/>
      </w:r>
      <w:r>
        <w:rPr>
          <w:rStyle w:val="VerbatimChar"/>
        </w:rPr>
        <w:t xml:space="preserve">Step 4: Promote to Enforce; gate by change-management approval</w:t>
      </w:r>
    </w:p>
    <w:bookmarkEnd w:id="23"/>
    <w:bookmarkStart w:id="24" w:name="X2548d084a942d63edfbb4a6b3780ed04ed272b6"/>
    <w:p>
      <w:pPr>
        <w:pStyle w:val="Heading3"/>
      </w:pPr>
      <w:r>
        <w:t xml:space="preserve">3.2 AC.L2-3.1.3 — Control Information Flow</w:t>
      </w:r>
    </w:p>
    <w:p>
      <w:pPr>
        <w:pStyle w:val="FirstParagraph"/>
      </w:pPr>
      <w:r>
        <w:t xml:space="preserve">Control the flow of CUI in accordance with approved authorisations.</w:t>
      </w:r>
    </w:p>
    <w:p>
      <w:pPr>
        <w:pStyle w:val="BodyText"/>
      </w:pPr>
      <w:r>
        <w:rPr>
          <w:b/>
          <w:bCs/>
        </w:rPr>
        <w:t xml:space="preserve">CSW Implementation:</w:t>
      </w:r>
    </w:p>
    <w:p>
      <w:pPr>
        <w:pStyle w:val="SourceCode"/>
      </w:pPr>
      <w:r>
        <w:rPr>
          <w:rStyle w:val="VerbatimChar"/>
        </w:rPr>
        <w:t xml:space="preserve">Step 1: Enumerate observed CUI-enclave egress</w:t>
      </w:r>
      <w:r>
        <w:br/>
      </w:r>
      <w:r>
        <w:rPr>
          <w:rStyle w:val="VerbatimChar"/>
        </w:rPr>
        <w:t xml:space="preserve">  CSW UI → Investigate → Flow Search</w:t>
      </w:r>
      <w:r>
        <w:br/>
      </w:r>
      <w:r>
        <w:rPr>
          <w:rStyle w:val="VerbatimChar"/>
        </w:rPr>
        <w:t xml:space="preserve">  Filter: source_scope=cui-enclaves AND destination ∉ enclave</w:t>
      </w:r>
      <w:r>
        <w:br/>
      </w:r>
      <w:r>
        <w:br/>
      </w:r>
      <w:r>
        <w:rPr>
          <w:rStyle w:val="VerbatimChar"/>
        </w:rPr>
        <w:t xml:space="preserve">Step 2: Reconcile against the SSP's documented information flows</w:t>
      </w:r>
      <w:r>
        <w:br/>
      </w:r>
      <w:r>
        <w:rPr>
          <w:rStyle w:val="VerbatimChar"/>
        </w:rPr>
        <w:t xml:space="preserve">  → Observed-but-undocumented = candidate exception or violation</w:t>
      </w:r>
      <w:r>
        <w:br/>
      </w:r>
      <w:r>
        <w:rPr>
          <w:rStyle w:val="VerbatimChar"/>
        </w:rPr>
        <w:t xml:space="preserve">  → Documented-but-not-observed = candidate for SSP cleanup</w:t>
      </w:r>
      <w:r>
        <w:br/>
      </w:r>
      <w:r>
        <w:br/>
      </w:r>
      <w:r>
        <w:rPr>
          <w:rStyle w:val="VerbatimChar"/>
        </w:rPr>
        <w:t xml:space="preserve">Step 3: Enforce flow boundary via CSW policy</w:t>
      </w:r>
      <w:r>
        <w:br/>
      </w:r>
      <w:r>
        <w:rPr>
          <w:rStyle w:val="VerbatimChar"/>
        </w:rPr>
        <w:t xml:space="preserve">  → ALLOW only documented inter-enclave flows</w:t>
      </w:r>
      <w:r>
        <w:br/>
      </w:r>
      <w:r>
        <w:rPr>
          <w:rStyle w:val="VerbatimChar"/>
        </w:rPr>
        <w:t xml:space="preserve">  → DENY everything else with audit logging</w:t>
      </w:r>
    </w:p>
    <w:bookmarkEnd w:id="24"/>
    <w:bookmarkStart w:id="25" w:name="X2bdd0496d8cd2548e3dd019881a97f467c331f3"/>
    <w:p>
      <w:pPr>
        <w:pStyle w:val="Heading3"/>
      </w:pPr>
      <w:r>
        <w:t xml:space="preserve">3.3 AC.L2-3.1.20 — Verify and Control Connections to External Systems</w:t>
      </w:r>
    </w:p>
    <w:p>
      <w:pPr>
        <w:pStyle w:val="FirstParagraph"/>
      </w:pPr>
      <w:r>
        <w:rPr>
          <w:b/>
          <w:bCs/>
        </w:rPr>
        <w:t xml:space="preserve">CSW Implementation:</w:t>
      </w:r>
    </w:p>
    <w:p>
      <w:pPr>
        <w:pStyle w:val="SourceCode"/>
      </w:pPr>
      <w:r>
        <w:rPr>
          <w:rStyle w:val="VerbatimChar"/>
        </w:rPr>
        <w:t xml:space="preserve">Step 1: Enumerate all egress from cui_scope=in-scope workloads</w:t>
      </w:r>
      <w:r>
        <w:br/>
      </w:r>
      <w:r>
        <w:rPr>
          <w:rStyle w:val="VerbatimChar"/>
        </w:rPr>
        <w:t xml:space="preserve">Step 2: For each external destination, verify it is documented in</w:t>
      </w:r>
      <w:r>
        <w:br/>
      </w:r>
      <w:r>
        <w:rPr>
          <w:rStyle w:val="VerbatimChar"/>
        </w:rPr>
        <w:t xml:space="preserve">        the SSP's external-systems register</w:t>
      </w:r>
      <w:r>
        <w:br/>
      </w:r>
      <w:r>
        <w:rPr>
          <w:rStyle w:val="VerbatimChar"/>
        </w:rPr>
        <w:t xml:space="preserve">Step 3: Egress allowlist per enclave; alert on net-new external</w:t>
      </w:r>
      <w:r>
        <w:br/>
      </w:r>
      <w:r>
        <w:rPr>
          <w:rStyle w:val="VerbatimChar"/>
        </w:rPr>
        <w:t xml:space="preserve">        destinations</w:t>
      </w:r>
    </w:p>
    <w:bookmarkEnd w:id="25"/>
    <w:bookmarkStart w:id="26" w:name="X65037beb6ce5e8b5d73f0fc8d564a60cc76dfc5"/>
    <w:p>
      <w:pPr>
        <w:pStyle w:val="Heading3"/>
      </w:pPr>
      <w:r>
        <w:t xml:space="preserve">3.4 AC.L2-3.1.22 — Control CUI on Publicly-Accessible Systems</w:t>
      </w:r>
    </w:p>
    <w:p>
      <w:pPr>
        <w:pStyle w:val="FirstParagraph"/>
      </w:pPr>
      <w:r>
        <w:rPr>
          <w:b/>
          <w:bCs/>
        </w:rPr>
        <w:t xml:space="preserve">CSW Implementation:</w:t>
      </w:r>
    </w:p>
    <w:p>
      <w:pPr>
        <w:pStyle w:val="SourceCode"/>
      </w:pPr>
      <w:r>
        <w:rPr>
          <w:rStyle w:val="VerbatimChar"/>
        </w:rPr>
        <w:t xml:space="preserve">Step 1: Identify any cui_scope=in-scope workload that is also</w:t>
      </w:r>
      <w:r>
        <w:br/>
      </w:r>
      <w:r>
        <w:rPr>
          <w:rStyle w:val="VerbatimChar"/>
        </w:rPr>
        <w:t xml:space="preserve">        internet-reachable</w:t>
      </w:r>
      <w:r>
        <w:br/>
      </w:r>
      <w:r>
        <w:rPr>
          <w:rStyle w:val="VerbatimChar"/>
        </w:rPr>
        <w:t xml:space="preserve">        → CSW reachability query</w:t>
      </w:r>
      <w:r>
        <w:br/>
      </w:r>
      <w:r>
        <w:rPr>
          <w:rStyle w:val="VerbatimChar"/>
        </w:rPr>
        <w:t xml:space="preserve">Step 2: For each, validate that the architecture is intentional</w:t>
      </w:r>
      <w:r>
        <w:br/>
      </w:r>
      <w:r>
        <w:rPr>
          <w:rStyle w:val="VerbatimChar"/>
        </w:rPr>
        <w:t xml:space="preserve">        and that the workload has supporting boundary-protection</w:t>
      </w:r>
      <w:r>
        <w:br/>
      </w:r>
      <w:r>
        <w:rPr>
          <w:rStyle w:val="VerbatimChar"/>
        </w:rPr>
        <w:t xml:space="preserve">        evidence for SC.L2-3.13.5</w:t>
      </w:r>
      <w:r>
        <w:br/>
      </w:r>
      <w:r>
        <w:rPr>
          <w:rStyle w:val="VerbatimChar"/>
        </w:rPr>
        <w:t xml:space="preserve">Step 3: Continuous monitoring for net-new internet-reachable</w:t>
      </w:r>
      <w:r>
        <w:br/>
      </w:r>
      <w:r>
        <w:rPr>
          <w:rStyle w:val="VerbatimChar"/>
        </w:rPr>
        <w:t xml:space="preserve">        CUI workloads</w:t>
      </w:r>
    </w:p>
    <w:p>
      <w:pPr>
        <w:pStyle w:val="FirstParagraph"/>
      </w:pPr>
      <w:r>
        <w:rPr>
          <w:b/>
          <w:bCs/>
        </w:rPr>
        <w:t xml:space="preserve">Evidence (AC family):</w:t>
      </w:r>
      <w:r>
        <w:t xml:space="preserve"> </w:t>
      </w:r>
      <w:r>
        <w:t xml:space="preserve">(a) per-enclave segmentation policy</w:t>
      </w:r>
      <w:r>
        <w:t xml:space="preserve"> </w:t>
      </w:r>
      <w:r>
        <w:t xml:space="preserve">export with simulation→enforcement log; (b) information-flow</w:t>
      </w:r>
      <w:r>
        <w:t xml:space="preserve"> </w:t>
      </w:r>
      <w:r>
        <w:t xml:space="preserve">reconciliation against SSP; (c) external-systems register reconciled</w:t>
      </w:r>
      <w:r>
        <w:t xml:space="preserve"> </w:t>
      </w:r>
      <w:r>
        <w:t xml:space="preserve">against observed egress; (d) internet-exposure inventory.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2" w:name="X1391fb51c92d029c6a74e279c05a2e9f6c3fae7"/>
    <w:p>
      <w:pPr>
        <w:pStyle w:val="Heading2"/>
      </w:pPr>
      <w:r>
        <w:t xml:space="preserve">4. AU — Audit and Accountability</w:t>
      </w:r>
    </w:p>
    <w:bookmarkStart w:id="28" w:name="X59ba82363a23575329ae08622be237ef69b3a51"/>
    <w:p>
      <w:pPr>
        <w:pStyle w:val="Heading3"/>
      </w:pPr>
      <w:r>
        <w:t xml:space="preserve">4.1 AU.L2-3.3.1 — Create Audit Records</w:t>
      </w:r>
    </w:p>
    <w:p>
      <w:pPr>
        <w:pStyle w:val="FirstParagraph"/>
      </w:pPr>
      <w:r>
        <w:t xml:space="preserve">Create and retain system audit logs and records to the extent needed</w:t>
      </w:r>
      <w:r>
        <w:t xml:space="preserve"> </w:t>
      </w:r>
      <w:r>
        <w:t xml:space="preserve">to enable monitoring, analysis, investigation, and reporting of</w:t>
      </w:r>
      <w:r>
        <w:t xml:space="preserve"> </w:t>
      </w:r>
      <w:r>
        <w:t xml:space="preserve">unlawful or unauthorised system activity.</w:t>
      </w:r>
    </w:p>
    <w:p>
      <w:pPr>
        <w:pStyle w:val="BodyText"/>
      </w:pPr>
      <w:r>
        <w:rPr>
          <w:b/>
          <w:bCs/>
        </w:rPr>
        <w:t xml:space="preserve">CSW Implementation:</w:t>
      </w:r>
    </w:p>
    <w:p>
      <w:pPr>
        <w:pStyle w:val="SourceCode"/>
      </w:pPr>
      <w:r>
        <w:rPr>
          <w:rStyle w:val="VerbatimChar"/>
        </w:rPr>
        <w:t xml:space="preserve">Step 1: Configure SIEM forwarding for every cui_scope=in-scope</w:t>
      </w:r>
      <w:r>
        <w:br/>
      </w:r>
      <w:r>
        <w:rPr>
          <w:rStyle w:val="VerbatimChar"/>
        </w:rPr>
        <w:t xml:space="preserve">        workload</w:t>
      </w:r>
      <w:r>
        <w:br/>
      </w:r>
      <w:r>
        <w:rPr>
          <w:rStyle w:val="VerbatimChar"/>
        </w:rPr>
        <w:t xml:space="preserve">  CSW UI → Manage → Data Tap → SIEM</w:t>
      </w:r>
      <w:r>
        <w:br/>
      </w:r>
      <w:r>
        <w:rPr>
          <w:rStyle w:val="VerbatimChar"/>
        </w:rPr>
        <w:t xml:space="preserve">  → Splunk HEC, QRadar, Sentinel, Cisco XDR, syslog</w:t>
      </w:r>
      <w:r>
        <w:br/>
      </w:r>
      <w:r>
        <w:rPr>
          <w:rStyle w:val="VerbatimChar"/>
        </w:rPr>
        <w:t xml:space="preserve">  → Forward: per-flow records, process events, policy violations,</w:t>
      </w:r>
      <w:r>
        <w:br/>
      </w:r>
      <w:r>
        <w:rPr>
          <w:rStyle w:val="VerbatimChar"/>
        </w:rPr>
        <w:t xml:space="preserve">    behavioural detections, vulnerability events</w:t>
      </w:r>
      <w:r>
        <w:br/>
      </w:r>
      <w:r>
        <w:br/>
      </w:r>
      <w:r>
        <w:rPr>
          <w:rStyle w:val="VerbatimChar"/>
        </w:rPr>
        <w:t xml:space="preserve">Step 2: Confirm CMMC-grade audit detail</w:t>
      </w:r>
      <w:r>
        <w:br/>
      </w:r>
      <w:r>
        <w:rPr>
          <w:rStyle w:val="VerbatimChar"/>
        </w:rPr>
        <w:t xml:space="preserve">  → Per-flow: source, destination, port, byte counts, timestamps,</w:t>
      </w:r>
      <w:r>
        <w:br/>
      </w:r>
      <w:r>
        <w:rPr>
          <w:rStyle w:val="VerbatimChar"/>
        </w:rPr>
        <w:t xml:space="preserve">    process attribution, scope context</w:t>
      </w:r>
      <w:r>
        <w:br/>
      </w:r>
      <w:r>
        <w:rPr>
          <w:rStyle w:val="VerbatimChar"/>
        </w:rPr>
        <w:t xml:space="preserve">  → Per-process: command line, parent-child, file accesses,</w:t>
      </w:r>
      <w:r>
        <w:br/>
      </w:r>
      <w:r>
        <w:rPr>
          <w:rStyle w:val="VerbatimChar"/>
        </w:rPr>
        <w:t xml:space="preserve">    network activity</w:t>
      </w:r>
      <w:r>
        <w:br/>
      </w:r>
      <w:r>
        <w:rPr>
          <w:rStyle w:val="VerbatimChar"/>
        </w:rPr>
        <w:t xml:space="preserve">  → Per-event: detection rule fired, severity, evidence</w:t>
      </w:r>
    </w:p>
    <w:bookmarkEnd w:id="28"/>
    <w:bookmarkStart w:id="29" w:name="X1c995704c72b715d68f139e20ae1e2f9a20ba15"/>
    <w:p>
      <w:pPr>
        <w:pStyle w:val="Heading3"/>
      </w:pPr>
      <w:r>
        <w:t xml:space="preserve">4.2 AU.L2-3.3.2 — Ensure Action Traceability</w:t>
      </w:r>
    </w:p>
    <w:p>
      <w:pPr>
        <w:pStyle w:val="FirstParagraph"/>
      </w:pPr>
      <w:r>
        <w:t xml:space="preserve">Ensure that the actions of individual system users can be uniquely</w:t>
      </w:r>
      <w:r>
        <w:t xml:space="preserve"> </w:t>
      </w:r>
      <w:r>
        <w:t xml:space="preserve">traced to those users.</w:t>
      </w:r>
    </w:p>
    <w:p>
      <w:pPr>
        <w:pStyle w:val="BodyText"/>
      </w:pPr>
      <w:r>
        <w:rPr>
          <w:b/>
          <w:bCs/>
        </w:rPr>
        <w:t xml:space="preserve">CSW Implementation:</w:t>
      </w:r>
    </w:p>
    <w:p>
      <w:pPr>
        <w:pStyle w:val="SourceCode"/>
      </w:pPr>
      <w:r>
        <w:rPr>
          <w:rStyle w:val="VerbatimChar"/>
        </w:rPr>
        <w:t xml:space="preserve">Step 1: Process telemetry includes user attribution where the OS</w:t>
      </w:r>
      <w:r>
        <w:br/>
      </w:r>
      <w:r>
        <w:rPr>
          <w:rStyle w:val="VerbatimChar"/>
        </w:rPr>
        <w:t xml:space="preserve">        sensor supports it</w:t>
      </w:r>
      <w:r>
        <w:br/>
      </w:r>
      <w:r>
        <w:rPr>
          <w:rStyle w:val="VerbatimChar"/>
        </w:rPr>
        <w:t xml:space="preserve">Step 2: Pair CSW process events with identity-system events at the</w:t>
      </w:r>
      <w:r>
        <w:br/>
      </w:r>
      <w:r>
        <w:rPr>
          <w:rStyle w:val="VerbatimChar"/>
        </w:rPr>
        <w:t xml:space="preserve">        SIEM (CSW + AD/IdP correlation)</w:t>
      </w:r>
      <w:r>
        <w:br/>
      </w:r>
      <w:r>
        <w:rPr>
          <w:rStyle w:val="VerbatimChar"/>
        </w:rPr>
        <w:t xml:space="preserve">Step 3: For shared-credential investigations, CSW process timeline</w:t>
      </w:r>
      <w:r>
        <w:br/>
      </w:r>
      <w:r>
        <w:rPr>
          <w:rStyle w:val="VerbatimChar"/>
        </w:rPr>
        <w:t xml:space="preserve">        narrows the window for identity correlation</w:t>
      </w:r>
    </w:p>
    <w:bookmarkEnd w:id="29"/>
    <w:bookmarkStart w:id="30" w:name="X75948a103dc085783b2baae1309692791f43470"/>
    <w:p>
      <w:pPr>
        <w:pStyle w:val="Heading3"/>
      </w:pPr>
      <w:r>
        <w:t xml:space="preserve">4.3 AU.L2-3.3.4, 3.3.5, 3.3.8 — Alert Failures, Correlate, Protect Logs</w:t>
      </w:r>
    </w:p>
    <w:p>
      <w:pPr>
        <w:pStyle w:val="FirstParagraph"/>
      </w:pPr>
      <w:r>
        <w:rPr>
          <w:b/>
          <w:bCs/>
        </w:rPr>
        <w:t xml:space="preserve">CSW Implementation:</w:t>
      </w:r>
    </w:p>
    <w:p>
      <w:pPr>
        <w:pStyle w:val="SourceCode"/>
      </w:pPr>
      <w:r>
        <w:rPr>
          <w:rStyle w:val="VerbatimChar"/>
        </w:rPr>
        <w:t xml:space="preserve">Step 1: CSW data-tap monitor: alert on forwarder failure</w:t>
      </w:r>
      <w:r>
        <w:br/>
      </w:r>
      <w:r>
        <w:rPr>
          <w:rStyle w:val="VerbatimChar"/>
        </w:rPr>
        <w:t xml:space="preserve">Step 2: SIEM correlation rules combining CSW + identity + endpoint</w:t>
      </w:r>
      <w:r>
        <w:br/>
      </w:r>
      <w:r>
        <w:rPr>
          <w:rStyle w:val="VerbatimChar"/>
        </w:rPr>
        <w:t xml:space="preserve">        telemetry</w:t>
      </w:r>
      <w:r>
        <w:br/>
      </w:r>
      <w:r>
        <w:rPr>
          <w:rStyle w:val="VerbatimChar"/>
        </w:rPr>
        <w:t xml:space="preserve">Step 3: SIEM-side immutable log storage (CSW does not store the</w:t>
      </w:r>
      <w:r>
        <w:br/>
      </w:r>
      <w:r>
        <w:rPr>
          <w:rStyle w:val="VerbatimChar"/>
        </w:rPr>
        <w:t xml:space="preserve">        long-term archive; the SIEM does)</w:t>
      </w:r>
    </w:p>
    <w:bookmarkEnd w:id="30"/>
    <w:bookmarkStart w:id="31" w:name="X049c5dce85ff8ea363a0f9561365ab63a5b8ce4"/>
    <w:p>
      <w:pPr>
        <w:pStyle w:val="Heading3"/>
      </w:pPr>
      <w:r>
        <w:t xml:space="preserve">4.4 AU.L2-3.3.9 — Limit Management of Audit Logging Functionality</w:t>
      </w:r>
    </w:p>
    <w:p>
      <w:pPr>
        <w:pStyle w:val="FirstParagraph"/>
      </w:pPr>
      <w:r>
        <w:rPr>
          <w:b/>
          <w:bCs/>
        </w:rPr>
        <w:t xml:space="preserve">CSW Implementation:</w:t>
      </w:r>
      <w:r>
        <w:t xml:space="preserve"> </w:t>
      </w:r>
      <w:r>
        <w:t xml:space="preserve">CSW administrative access is RBAC-controlled;</w:t>
      </w:r>
      <w:r>
        <w:t xml:space="preserve"> </w:t>
      </w:r>
      <w:r>
        <w:t xml:space="preserve">configure separate roles for audit-log management vs. policy</w:t>
      </w:r>
      <w:r>
        <w:t xml:space="preserve"> </w:t>
      </w:r>
      <w:r>
        <w:t xml:space="preserve">management; document in the SSP.</w:t>
      </w:r>
    </w:p>
    <w:p>
      <w:pPr>
        <w:pStyle w:val="BodyText"/>
      </w:pPr>
      <w:r>
        <w:rPr>
          <w:b/>
          <w:bCs/>
        </w:rPr>
        <w:t xml:space="preserve">Evidence (AU family):</w:t>
      </w:r>
      <w:r>
        <w:t xml:space="preserve"> </w:t>
      </w:r>
      <w:r>
        <w:t xml:space="preserve">(a) SIEM forwarding configuration; (b)</w:t>
      </w:r>
      <w:r>
        <w:t xml:space="preserve"> </w:t>
      </w:r>
      <w:r>
        <w:t xml:space="preserve">sample audit record showing per-flow + per-process detail; (c) audit</w:t>
      </w:r>
      <w:r>
        <w:t xml:space="preserve"> </w:t>
      </w:r>
      <w:r>
        <w:t xml:space="preserve">retention configuration; (d) CSW RBAC export for audit-management</w:t>
      </w:r>
      <w:r>
        <w:t xml:space="preserve"> </w:t>
      </w:r>
      <w:r>
        <w:t xml:space="preserve">roles.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8" w:name="X28cee4d7a0225124aca0d38ed05f699414447f9"/>
    <w:p>
      <w:pPr>
        <w:pStyle w:val="Heading2"/>
      </w:pPr>
      <w:r>
        <w:t xml:space="preserve">5. CM — Configuration Management</w:t>
      </w:r>
    </w:p>
    <w:bookmarkStart w:id="33" w:name="X567e53395f7fdc8081ec039aae0b2af13b5f167"/>
    <w:p>
      <w:pPr>
        <w:pStyle w:val="Heading3"/>
      </w:pPr>
      <w:r>
        <w:t xml:space="preserve">5.1 CM.L2-3.4.1 — Establish Configuration Baselines</w:t>
      </w:r>
    </w:p>
    <w:p>
      <w:pPr>
        <w:pStyle w:val="FirstParagraph"/>
      </w:pPr>
      <w:r>
        <w:t xml:space="preserve">Establish and maintain baseline configurations and inventories of</w:t>
      </w:r>
      <w:r>
        <w:t xml:space="preserve"> </w:t>
      </w:r>
      <w:r>
        <w:t xml:space="preserve">organisational systems.</w:t>
      </w:r>
    </w:p>
    <w:p>
      <w:pPr>
        <w:pStyle w:val="BodyText"/>
      </w:pPr>
      <w:r>
        <w:rPr>
          <w:b/>
          <w:bCs/>
        </w:rPr>
        <w:t xml:space="preserve">CSW Implementation:</w:t>
      </w:r>
    </w:p>
    <w:p>
      <w:pPr>
        <w:pStyle w:val="SourceCode"/>
      </w:pPr>
      <w:r>
        <w:rPr>
          <w:rStyle w:val="VerbatimChar"/>
        </w:rPr>
        <w:t xml:space="preserve">Step 1: Capture baseline per cui_scope=in-scope workload</w:t>
      </w:r>
      <w:r>
        <w:br/>
      </w:r>
      <w:r>
        <w:rPr>
          <w:rStyle w:val="VerbatimChar"/>
        </w:rPr>
        <w:t xml:space="preserve">  CSW UI → Investigate → Inventory → Workload → Software &amp; Packages</w:t>
      </w:r>
      <w:r>
        <w:br/>
      </w:r>
      <w:r>
        <w:rPr>
          <w:rStyle w:val="VerbatimChar"/>
        </w:rPr>
        <w:t xml:space="preserve">  → Auto-captured: OS, kernel, package list, version, install date,</w:t>
      </w:r>
      <w:r>
        <w:br/>
      </w:r>
      <w:r>
        <w:rPr>
          <w:rStyle w:val="VerbatimChar"/>
        </w:rPr>
        <w:t xml:space="preserve">    listening ports, running processes</w:t>
      </w:r>
      <w:r>
        <w:br/>
      </w:r>
      <w:r>
        <w:rPr>
          <w:rStyle w:val="VerbatimChar"/>
        </w:rPr>
        <w:t xml:space="preserve">  → Snapshot daily to CSW data tap; this is the CMMC L2 baseline</w:t>
      </w:r>
      <w:r>
        <w:br/>
      </w:r>
      <w:r>
        <w:br/>
      </w:r>
      <w:r>
        <w:rPr>
          <w:rStyle w:val="VerbatimChar"/>
        </w:rPr>
        <w:t xml:space="preserve">Step 2: Schedule baseline export per enclave; route to SSP appendix</w:t>
      </w:r>
    </w:p>
    <w:bookmarkEnd w:id="33"/>
    <w:bookmarkStart w:id="34" w:name="X537c7b10e2d8746414f56fa20faff25cdf0e390"/>
    <w:p>
      <w:pPr>
        <w:pStyle w:val="Heading3"/>
      </w:pPr>
      <w:r>
        <w:t xml:space="preserve">5.2 CM.L2-3.4.2 — Establish Security Configuration Settings</w:t>
      </w:r>
    </w:p>
    <w:p>
      <w:pPr>
        <w:pStyle w:val="FirstParagraph"/>
      </w:pPr>
      <w:r>
        <w:rPr>
          <w:b/>
          <w:bCs/>
        </w:rPr>
        <w:t xml:space="preserve">CSW Implementation:</w:t>
      </w:r>
      <w:r>
        <w:t xml:space="preserve"> </w:t>
      </w:r>
      <w:r>
        <w:t xml:space="preserve">CSW does not configure host hardening; that's</w:t>
      </w:r>
      <w:r>
        <w:t xml:space="preserve"> </w:t>
      </w:r>
      <w:r>
        <w:t xml:space="preserve">upstream (CIS Benchmarks, STIGs, vendor hardening guides). CSW</w:t>
      </w:r>
      <w:r>
        <w:t xml:space="preserve"> </w:t>
      </w:r>
      <w:r>
        <w:rPr>
          <w:i/>
          <w:iCs/>
        </w:rPr>
        <w:t xml:space="preserve">verifies</w:t>
      </w:r>
      <w:r>
        <w:t xml:space="preserve"> </w:t>
      </w:r>
      <w:r>
        <w:t xml:space="preserve">that the resulting state matches expectations through</w:t>
      </w:r>
      <w:r>
        <w:t xml:space="preserve"> </w:t>
      </w:r>
      <w:r>
        <w:t xml:space="preserve">the baseline + drift report.</w:t>
      </w:r>
    </w:p>
    <w:bookmarkEnd w:id="34"/>
    <w:bookmarkStart w:id="35" w:name="X10ff851885d2b1ec777f73381b31bfab1cadb88"/>
    <w:p>
      <w:pPr>
        <w:pStyle w:val="Heading3"/>
      </w:pPr>
      <w:r>
        <w:t xml:space="preserve">5.3 CM.L2-3.4.3 / 3.4.4 — Track and Approve Changes</w:t>
      </w:r>
    </w:p>
    <w:p>
      <w:pPr>
        <w:pStyle w:val="FirstParagraph"/>
      </w:pPr>
      <w:r>
        <w:rPr>
          <w:b/>
          <w:bCs/>
        </w:rPr>
        <w:t xml:space="preserve">CSW Implementation:</w:t>
      </w:r>
    </w:p>
    <w:p>
      <w:pPr>
        <w:pStyle w:val="SourceCode"/>
      </w:pPr>
      <w:r>
        <w:rPr>
          <w:rStyle w:val="VerbatimChar"/>
        </w:rPr>
        <w:t xml:space="preserve">Step 1: Daily diff between today's baseline and yesterday's</w:t>
      </w:r>
      <w:r>
        <w:br/>
      </w:r>
      <w:r>
        <w:rPr>
          <w:rStyle w:val="VerbatimChar"/>
        </w:rPr>
        <w:t xml:space="preserve">Step 2: For each diff: package change, port change, process change</w:t>
      </w:r>
      <w:r>
        <w:br/>
      </w:r>
      <w:r>
        <w:rPr>
          <w:rStyle w:val="VerbatimChar"/>
        </w:rPr>
        <w:t xml:space="preserve">Step 3: Correlate change timestamp against change-ticket system</w:t>
      </w:r>
      <w:r>
        <w:br/>
      </w:r>
      <w:r>
        <w:rPr>
          <w:rStyle w:val="VerbatimChar"/>
        </w:rPr>
        <w:t xml:space="preserve">        → Authorised change = log + close</w:t>
      </w:r>
      <w:r>
        <w:br/>
      </w:r>
      <w:r>
        <w:rPr>
          <w:rStyle w:val="VerbatimChar"/>
        </w:rPr>
        <w:t xml:space="preserve">        → Orphan change (no ticket) = unauthorised-change candidate</w:t>
      </w:r>
      <w:r>
        <w:br/>
      </w:r>
      <w:r>
        <w:rPr>
          <w:rStyle w:val="VerbatimChar"/>
        </w:rPr>
        <w:t xml:space="preserve">        → Route to incident process</w:t>
      </w:r>
    </w:p>
    <w:bookmarkEnd w:id="35"/>
    <w:bookmarkStart w:id="36" w:name="X02408ba642308212563257bae0c5bad7bc5bad2"/>
    <w:p>
      <w:pPr>
        <w:pStyle w:val="Heading3"/>
      </w:pPr>
      <w:r>
        <w:t xml:space="preserve">5.4 CM.L2-3.4.6 — Employ Principle of Least Functionality</w:t>
      </w:r>
    </w:p>
    <w:p>
      <w:pPr>
        <w:pStyle w:val="FirstParagraph"/>
      </w:pPr>
      <w:r>
        <w:rPr>
          <w:b/>
          <w:bCs/>
        </w:rPr>
        <w:t xml:space="preserve">CSW Implementation:</w:t>
      </w:r>
    </w:p>
    <w:p>
      <w:pPr>
        <w:pStyle w:val="SourceCode"/>
      </w:pPr>
      <w:r>
        <w:rPr>
          <w:rStyle w:val="VerbatimChar"/>
        </w:rPr>
        <w:t xml:space="preserve">Step 1: Per-workload listening-port + service inventory</w:t>
      </w:r>
      <w:r>
        <w:br/>
      </w:r>
      <w:r>
        <w:rPr>
          <w:rStyle w:val="VerbatimChar"/>
        </w:rPr>
        <w:t xml:space="preserve">Step 2: Cross-reference against the documented baseline</w:t>
      </w:r>
      <w:r>
        <w:br/>
      </w:r>
      <w:r>
        <w:rPr>
          <w:rStyle w:val="VerbatimChar"/>
        </w:rPr>
        <w:t xml:space="preserve">  → Ports running but not in baseline = candidate for closure</w:t>
      </w:r>
      <w:r>
        <w:br/>
      </w:r>
      <w:r>
        <w:rPr>
          <w:rStyle w:val="VerbatimChar"/>
        </w:rPr>
        <w:t xml:space="preserve">  → Ports with no observed flow in 90 days = candidate for closure</w:t>
      </w:r>
      <w:r>
        <w:br/>
      </w:r>
      <w:r>
        <w:rPr>
          <w:rStyle w:val="VerbatimChar"/>
        </w:rPr>
        <w:t xml:space="preserve">Step 3: Generate quarterly "least functionality" review report</w:t>
      </w:r>
    </w:p>
    <w:bookmarkEnd w:id="36"/>
    <w:bookmarkStart w:id="37" w:name="X6cd9012ac0625b287c8e04e29aefe21b961d37b"/>
    <w:p>
      <w:pPr>
        <w:pStyle w:val="Heading3"/>
      </w:pPr>
      <w:r>
        <w:t xml:space="preserve">5.5 CM.L2-3.4.7 — Restrict Use of Nonessential Programs/Functions</w:t>
      </w:r>
    </w:p>
    <w:p>
      <w:pPr>
        <w:pStyle w:val="FirstParagraph"/>
      </w:pPr>
      <w:r>
        <w:rPr>
          <w:b/>
          <w:bCs/>
        </w:rPr>
        <w:t xml:space="preserve">CSW Implementation:</w:t>
      </w:r>
    </w:p>
    <w:p>
      <w:pPr>
        <w:pStyle w:val="SourceCode"/>
      </w:pPr>
      <w:r>
        <w:rPr>
          <w:rStyle w:val="VerbatimChar"/>
        </w:rPr>
        <w:t xml:space="preserve">Step 1: Software inventory + allow-list deviation alert</w:t>
      </w:r>
      <w:r>
        <w:br/>
      </w:r>
      <w:r>
        <w:rPr>
          <w:rStyle w:val="VerbatimChar"/>
        </w:rPr>
        <w:t xml:space="preserve">Step 2: For Level 3: behavioural prevention of unauthorised</w:t>
      </w:r>
      <w:r>
        <w:br/>
      </w:r>
      <w:r>
        <w:rPr>
          <w:rStyle w:val="VerbatimChar"/>
        </w:rPr>
        <w:t xml:space="preserve">        executable launches</w:t>
      </w:r>
    </w:p>
    <w:p>
      <w:pPr>
        <w:pStyle w:val="FirstParagraph"/>
      </w:pPr>
      <w:r>
        <w:rPr>
          <w:b/>
          <w:bCs/>
        </w:rPr>
        <w:t xml:space="preserve">Evidence (CM family):</w:t>
      </w:r>
      <w:r>
        <w:t xml:space="preserve"> </w:t>
      </w:r>
      <w:r>
        <w:t xml:space="preserve">(a) baseline export per workload; (b)</w:t>
      </w:r>
      <w:r>
        <w:t xml:space="preserve"> </w:t>
      </w:r>
      <w:r>
        <w:t xml:space="preserve">daily drift log with disposition; (c) quarterly least-functionality</w:t>
      </w:r>
      <w:r>
        <w:t xml:space="preserve"> </w:t>
      </w:r>
      <w:r>
        <w:t xml:space="preserve">review; (d) allow-list deviation log.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2" w:name="X4b05437c5f6f35dc4b4665c3d1c3b6f0fcae1b6"/>
    <w:p>
      <w:pPr>
        <w:pStyle w:val="Heading2"/>
      </w:pPr>
      <w:r>
        <w:t xml:space="preserve">6. RA — Risk Assessment</w:t>
      </w:r>
    </w:p>
    <w:bookmarkStart w:id="39" w:name="X8456de8ed10f8a72ce30fb44db941561479e454"/>
    <w:p>
      <w:pPr>
        <w:pStyle w:val="Heading3"/>
      </w:pPr>
      <w:r>
        <w:t xml:space="preserve">6.1 RA.L2-3.11.1 — Conduct Risk Assessments</w:t>
      </w:r>
    </w:p>
    <w:p>
      <w:pPr>
        <w:pStyle w:val="FirstParagraph"/>
      </w:pPr>
      <w:r>
        <w:t xml:space="preserve">CSW does not conduct the formal risk assessment. CSW supplies</w:t>
      </w:r>
      <w:r>
        <w:t xml:space="preserve"> </w:t>
      </w:r>
      <w:r>
        <w:t xml:space="preserve">inputs.</w:t>
      </w:r>
    </w:p>
    <w:bookmarkEnd w:id="39"/>
    <w:bookmarkStart w:id="40" w:name="Xbef216f1686f4d8b54d9c31dbae96f269797a31"/>
    <w:p>
      <w:pPr>
        <w:pStyle w:val="Heading3"/>
      </w:pPr>
      <w:r>
        <w:t xml:space="preserve">6.2 RA.L2-3.11.2 — Scan for Vulnerabilities</w:t>
      </w:r>
    </w:p>
    <w:p>
      <w:pPr>
        <w:pStyle w:val="FirstParagraph"/>
      </w:pPr>
      <w:r>
        <w:t xml:space="preserve">Scan for vulnerabilities in the system and applications periodically</w:t>
      </w:r>
      <w:r>
        <w:t xml:space="preserve"> </w:t>
      </w:r>
      <w:r>
        <w:t xml:space="preserve">and when new vulnerabilities affecting the system are identified.</w:t>
      </w:r>
    </w:p>
    <w:p>
      <w:pPr>
        <w:pStyle w:val="BodyText"/>
      </w:pPr>
      <w:r>
        <w:rPr>
          <w:b/>
          <w:bCs/>
        </w:rPr>
        <w:t xml:space="preserve">CSW Implementation:</w:t>
      </w:r>
    </w:p>
    <w:p>
      <w:pPr>
        <w:pStyle w:val="SourceCode"/>
      </w:pPr>
      <w:r>
        <w:rPr>
          <w:rStyle w:val="VerbatimChar"/>
        </w:rPr>
        <w:t xml:space="preserve">Step 1: Continuous CVE inventory at workload level</w:t>
      </w:r>
      <w:r>
        <w:br/>
      </w:r>
      <w:r>
        <w:rPr>
          <w:rStyle w:val="VerbatimChar"/>
        </w:rPr>
        <w:t xml:space="preserve">  CSW UI → Investigate → Vulnerability Report</w:t>
      </w:r>
      <w:r>
        <w:br/>
      </w:r>
      <w:r>
        <w:rPr>
          <w:rStyle w:val="VerbatimChar"/>
        </w:rPr>
        <w:t xml:space="preserve">  → Per-workload CVE list with CVSS, exploit availability, EPSS</w:t>
      </w:r>
      <w:r>
        <w:br/>
      </w:r>
      <w:r>
        <w:br/>
      </w:r>
      <w:r>
        <w:rPr>
          <w:rStyle w:val="VerbatimChar"/>
        </w:rPr>
        <w:t xml:space="preserve">Step 2: Filter by cui_scope=in-scope → priority remediation queue</w:t>
      </w:r>
      <w:r>
        <w:br/>
      </w:r>
      <w:r>
        <w:br/>
      </w:r>
      <w:r>
        <w:rPr>
          <w:rStyle w:val="VerbatimChar"/>
        </w:rPr>
        <w:t xml:space="preserve">Step 3: Schedule weekly export to CMMC evidence store</w:t>
      </w:r>
      <w:r>
        <w:br/>
      </w:r>
      <w:r>
        <w:br/>
      </w:r>
      <w:r>
        <w:rPr>
          <w:rStyle w:val="VerbatimChar"/>
        </w:rPr>
        <w:t xml:space="preserve">Step 4: Tie remediation progress to POA&amp;M entries</w:t>
      </w:r>
    </w:p>
    <w:bookmarkEnd w:id="40"/>
    <w:bookmarkStart w:id="41" w:name="X4259c1f3dce8e3f7c207ca69504cb580792e665"/>
    <w:p>
      <w:pPr>
        <w:pStyle w:val="Heading3"/>
      </w:pPr>
      <w:r>
        <w:t xml:space="preserve">6.3 RA.L2-3.11.3 — Remediate Vulnerabilities</w:t>
      </w:r>
    </w:p>
    <w:p>
      <w:pPr>
        <w:pStyle w:val="FirstParagraph"/>
      </w:pPr>
      <w:r>
        <w:rPr>
          <w:b/>
          <w:bCs/>
        </w:rPr>
        <w:t xml:space="preserve">CSW Implementation:</w:t>
      </w:r>
    </w:p>
    <w:p>
      <w:pPr>
        <w:pStyle w:val="SourceCode"/>
      </w:pPr>
      <w:r>
        <w:rPr>
          <w:rStyle w:val="VerbatimChar"/>
        </w:rPr>
        <w:t xml:space="preserve">Step 1: Patch SLA per CVSS band (org-defined)</w:t>
      </w:r>
      <w:r>
        <w:br/>
      </w:r>
      <w:r>
        <w:rPr>
          <w:rStyle w:val="VerbatimChar"/>
        </w:rPr>
        <w:t xml:space="preserve">  → Common: Critical 30 days, High 60 days, Medium 90 days for</w:t>
      </w:r>
      <w:r>
        <w:br/>
      </w:r>
      <w:r>
        <w:rPr>
          <w:rStyle w:val="VerbatimChar"/>
        </w:rPr>
        <w:t xml:space="preserve">    CMMC Level 2; tighter for Level 3</w:t>
      </w:r>
      <w:r>
        <w:br/>
      </w:r>
      <w:r>
        <w:br/>
      </w:r>
      <w:r>
        <w:rPr>
          <w:rStyle w:val="VerbatimChar"/>
        </w:rPr>
        <w:t xml:space="preserve">Step 2: For deferred patches, document compensating controls</w:t>
      </w:r>
      <w:r>
        <w:br/>
      </w:r>
      <w:r>
        <w:rPr>
          <w:rStyle w:val="VerbatimChar"/>
        </w:rPr>
        <w:t xml:space="preserve">        in CSW workspace notes; reference in POA&amp;M</w:t>
      </w:r>
      <w:r>
        <w:br/>
      </w:r>
      <w:r>
        <w:br/>
      </w:r>
      <w:r>
        <w:rPr>
          <w:rStyle w:val="VerbatimChar"/>
        </w:rPr>
        <w:t xml:space="preserve">Step 3: Trend report monthly; route to security leadership</w:t>
      </w:r>
    </w:p>
    <w:p>
      <w:pPr>
        <w:pStyle w:val="FirstParagraph"/>
      </w:pPr>
      <w:r>
        <w:rPr>
          <w:b/>
          <w:bCs/>
        </w:rPr>
        <w:t xml:space="preserve">Evidence (RA family):</w:t>
      </w:r>
      <w:r>
        <w:t xml:space="preserve"> </w:t>
      </w:r>
      <w:r>
        <w:t xml:space="preserve">(a) per-CUI-workload CVE list dated to</w:t>
      </w:r>
      <w:r>
        <w:t xml:space="preserve"> </w:t>
      </w:r>
      <w:r>
        <w:t xml:space="preserve">cadence; (b) patch SLA compliance trend; (c) compensating-control</w:t>
      </w:r>
      <w:r>
        <w:t xml:space="preserve"> </w:t>
      </w:r>
      <w:r>
        <w:t xml:space="preserve">register; (d) POA&amp;M items linked to CSW vuln IDs.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9" w:name="X685484f412be22c3eee370b8157fb919a13178d"/>
    <w:p>
      <w:pPr>
        <w:pStyle w:val="Heading2"/>
      </w:pPr>
      <w:r>
        <w:t xml:space="preserve">7. SC — System and Communications Protection</w:t>
      </w:r>
    </w:p>
    <w:p>
      <w:pPr>
        <w:pStyle w:val="FirstParagraph"/>
      </w:pPr>
      <w:r>
        <w:t xml:space="preserve">This is the densest CSW alignment in CMMC L2.</w:t>
      </w:r>
    </w:p>
    <w:bookmarkStart w:id="43" w:name="Xc2764ff29b77988dc8f4f82f576acf8b3a1b346"/>
    <w:p>
      <w:pPr>
        <w:pStyle w:val="Heading3"/>
      </w:pPr>
      <w:r>
        <w:t xml:space="preserve">7.1 SC.L2-3.13.1 — Monitor, Control, and Protect Communications at System Boundaries</w:t>
      </w:r>
    </w:p>
    <w:p>
      <w:pPr>
        <w:pStyle w:val="FirstParagraph"/>
      </w:pPr>
      <w:r>
        <w:rPr>
          <w:b/>
          <w:bCs/>
        </w:rPr>
        <w:t xml:space="preserve">CSW Implementation:</w:t>
      </w:r>
    </w:p>
    <w:p>
      <w:pPr>
        <w:pStyle w:val="SourceCode"/>
      </w:pPr>
      <w:r>
        <w:rPr>
          <w:rStyle w:val="VerbatimChar"/>
        </w:rPr>
        <w:t xml:space="preserve">Step 1: Define the CUI enclave boundary in CSW</w:t>
      </w:r>
      <w:r>
        <w:br/>
      </w:r>
      <w:r>
        <w:rPr>
          <w:rStyle w:val="VerbatimChar"/>
        </w:rPr>
        <w:t xml:space="preserve">  → Workspace per enclave; default deny across the boundary</w:t>
      </w:r>
      <w:r>
        <w:br/>
      </w:r>
      <w:r>
        <w:br/>
      </w:r>
      <w:r>
        <w:rPr>
          <w:rStyle w:val="VerbatimChar"/>
        </w:rPr>
        <w:t xml:space="preserve">Step 2: Allow-list documented inter-enclave flows</w:t>
      </w:r>
      <w:r>
        <w:br/>
      </w:r>
      <w:r>
        <w:rPr>
          <w:rStyle w:val="VerbatimChar"/>
        </w:rPr>
        <w:t xml:space="preserve">Step 3: Continuous monitoring + alerting on attempted boundary</w:t>
      </w:r>
      <w:r>
        <w:br/>
      </w:r>
      <w:r>
        <w:rPr>
          <w:rStyle w:val="VerbatimChar"/>
        </w:rPr>
        <w:t xml:space="preserve">        crossings outside the allow-list</w:t>
      </w:r>
    </w:p>
    <w:bookmarkEnd w:id="43"/>
    <w:bookmarkStart w:id="44" w:name="X72869a3ea568e7492f13f258a3698852a9a71fe"/>
    <w:p>
      <w:pPr>
        <w:pStyle w:val="Heading3"/>
      </w:pPr>
      <w:r>
        <w:t xml:space="preserve">7.2 SC.L2-3.13.2 — Employ Architectural Designs</w:t>
      </w:r>
    </w:p>
    <w:p>
      <w:pPr>
        <w:pStyle w:val="FirstParagraph"/>
      </w:pPr>
      <w:r>
        <w:rPr>
          <w:b/>
          <w:bCs/>
        </w:rPr>
        <w:t xml:space="preserve">CSW Implementation:</w:t>
      </w:r>
      <w:r>
        <w:t xml:space="preserve"> </w:t>
      </w:r>
      <w:r>
        <w:t xml:space="preserve">CSW supplies the</w:t>
      </w:r>
      <w:r>
        <w:t xml:space="preserve"> </w:t>
      </w:r>
      <w:r>
        <w:rPr>
          <w:b/>
          <w:bCs/>
        </w:rPr>
        <w:t xml:space="preserve">as-observed</w:t>
      </w:r>
      <w:r>
        <w:t xml:space="preserve"> </w:t>
      </w:r>
      <w:r>
        <w:t xml:space="preserve">architecture</w:t>
      </w:r>
      <w:r>
        <w:t xml:space="preserve"> </w:t>
      </w:r>
      <w:r>
        <w:t xml:space="preserve">that complements the</w:t>
      </w:r>
      <w:r>
        <w:t xml:space="preserve"> </w:t>
      </w:r>
      <w:r>
        <w:rPr>
          <w:b/>
          <w:bCs/>
        </w:rPr>
        <w:t xml:space="preserve">as-designed</w:t>
      </w:r>
      <w:r>
        <w:t xml:space="preserve"> </w:t>
      </w:r>
      <w:r>
        <w:t xml:space="preserve">architecture in your SSP</w:t>
      </w:r>
      <w:r>
        <w:t xml:space="preserve"> </w:t>
      </w:r>
      <w:r>
        <w:t xml:space="preserve">network diagrams. Reconcile them; resolve any delta.</w:t>
      </w:r>
    </w:p>
    <w:bookmarkEnd w:id="44"/>
    <w:bookmarkStart w:id="45" w:name="Xf921b088f7cf51c55032231a3dd2a11fb026342"/>
    <w:p>
      <w:pPr>
        <w:pStyle w:val="Heading3"/>
      </w:pPr>
      <w:r>
        <w:t xml:space="preserve">7.3 SC.L2-3.13.5 — Implement Subnetworks for Publicly-Accessible Components</w:t>
      </w:r>
    </w:p>
    <w:p>
      <w:pPr>
        <w:pStyle w:val="FirstParagraph"/>
      </w:pPr>
      <w:r>
        <w:rPr>
          <w:b/>
          <w:bCs/>
        </w:rPr>
        <w:t xml:space="preserve">CSW Implementation:</w:t>
      </w:r>
    </w:p>
    <w:p>
      <w:pPr>
        <w:pStyle w:val="SourceCode"/>
      </w:pPr>
      <w:r>
        <w:rPr>
          <w:rStyle w:val="VerbatimChar"/>
        </w:rPr>
        <w:t xml:space="preserve">Step 1: Identify publicly-accessible components in CUI scope</w:t>
      </w:r>
      <w:r>
        <w:br/>
      </w:r>
      <w:r>
        <w:rPr>
          <w:rStyle w:val="VerbatimChar"/>
        </w:rPr>
        <w:t xml:space="preserve">        (typically a small set: web frontends, partner APIs)</w:t>
      </w:r>
      <w:r>
        <w:br/>
      </w:r>
      <w:r>
        <w:rPr>
          <w:rStyle w:val="VerbatimChar"/>
        </w:rPr>
        <w:t xml:space="preserve">Step 2: Verify CSW policy puts them in their own scope</w:t>
      </w:r>
      <w:r>
        <w:br/>
      </w:r>
      <w:r>
        <w:rPr>
          <w:rStyle w:val="VerbatimChar"/>
        </w:rPr>
        <w:t xml:space="preserve">Step 3: Verify CSW policy denies all flow from those components</w:t>
      </w:r>
      <w:r>
        <w:br/>
      </w:r>
      <w:r>
        <w:rPr>
          <w:rStyle w:val="VerbatimChar"/>
        </w:rPr>
        <w:t xml:space="preserve">        into the deeper CUI enclave except documented paths</w:t>
      </w:r>
    </w:p>
    <w:bookmarkEnd w:id="45"/>
    <w:bookmarkStart w:id="46" w:name="Xb41efb489e863758a0694a4551fe3c7371fc645"/>
    <w:p>
      <w:pPr>
        <w:pStyle w:val="Heading3"/>
      </w:pPr>
      <w:r>
        <w:t xml:space="preserve">7.4 SC.L2-3.13.6 — Deny by Default; Permit by Exception</w:t>
      </w:r>
    </w:p>
    <w:p>
      <w:pPr>
        <w:pStyle w:val="FirstParagraph"/>
      </w:pPr>
      <w:r>
        <w:rPr>
          <w:b/>
          <w:bCs/>
        </w:rPr>
        <w:t xml:space="preserve">CSW Implementation:</w:t>
      </w:r>
      <w:r>
        <w:t xml:space="preserve"> </w:t>
      </w:r>
      <w:r>
        <w:t xml:space="preserve">This is what CSW segmentation</w:t>
      </w:r>
      <w:r>
        <w:t xml:space="preserve"> </w:t>
      </w:r>
      <w:r>
        <w:rPr>
          <w:b/>
          <w:bCs/>
        </w:rPr>
        <w:t xml:space="preserve">is</w:t>
      </w:r>
      <w:r>
        <w:t xml:space="preserve">. The</w:t>
      </w:r>
      <w:r>
        <w:t xml:space="preserve"> </w:t>
      </w:r>
      <w:r>
        <w:t xml:space="preserve">default-deny, allow-by-exception posture is enforced at the workload</w:t>
      </w:r>
      <w:r>
        <w:t xml:space="preserve"> </w:t>
      </w:r>
      <w:r>
        <w:t xml:space="preserve">identity layer; every allow rule traces back to a documented</w:t>
      </w:r>
      <w:r>
        <w:t xml:space="preserve"> </w:t>
      </w:r>
      <w:r>
        <w:t xml:space="preserve">business need.</w:t>
      </w:r>
    </w:p>
    <w:bookmarkEnd w:id="46"/>
    <w:bookmarkStart w:id="47" w:name="Xddfba19820e84c59b21cd8f8bcb41853bb41f9d"/>
    <w:p>
      <w:pPr>
        <w:pStyle w:val="Heading3"/>
      </w:pPr>
      <w:r>
        <w:t xml:space="preserve">7.5 SC.L2-3.13.7 — Prevent Split Tunneling on Remote Devices</w:t>
      </w:r>
    </w:p>
    <w:p>
      <w:pPr>
        <w:pStyle w:val="FirstParagraph"/>
      </w:pPr>
      <w:r>
        <w:rPr>
          <w:b/>
          <w:bCs/>
        </w:rPr>
        <w:t xml:space="preserve">CSW Implementation:</w:t>
      </w:r>
      <w:r>
        <w:t xml:space="preserve"> </w:t>
      </w:r>
      <w:r>
        <w:t xml:space="preserve">CSW reports observed flows from remote/</w:t>
      </w:r>
      <w:r>
        <w:t xml:space="preserve"> </w:t>
      </w:r>
      <w:r>
        <w:t xml:space="preserve">VPN sources; alert on flows that suggest split-tunnel behaviour</w:t>
      </w:r>
      <w:r>
        <w:t xml:space="preserve"> </w:t>
      </w:r>
      <w:r>
        <w:t xml:space="preserve">(simultaneous internal + external destination from the same</w:t>
      </w:r>
      <w:r>
        <w:t xml:space="preserve"> </w:t>
      </w:r>
      <w:r>
        <w:t xml:space="preserve">endpoint). Primary control is VPN configuration; CSW is the</w:t>
      </w:r>
      <w:r>
        <w:t xml:space="preserve"> </w:t>
      </w:r>
      <w:r>
        <w:t xml:space="preserve">detective check.</w:t>
      </w:r>
    </w:p>
    <w:bookmarkEnd w:id="47"/>
    <w:bookmarkStart w:id="48" w:name="X17023d5fc0150b4ac1f4537bd0af8f308c6a281"/>
    <w:p>
      <w:pPr>
        <w:pStyle w:val="Heading3"/>
      </w:pPr>
      <w:r>
        <w:t xml:space="preserve">7.6 SC.L2-3.13.16 — Protect CUI Confidentiality at Rest</w:t>
      </w:r>
    </w:p>
    <w:p>
      <w:pPr>
        <w:pStyle w:val="FirstParagraph"/>
      </w:pPr>
      <w:r>
        <w:rPr>
          <w:b/>
          <w:bCs/>
        </w:rPr>
        <w:t xml:space="preserve">CSW Implementation:</w:t>
      </w:r>
      <w:r>
        <w:t xml:space="preserve"> </w:t>
      </w:r>
      <w:r>
        <w:t xml:space="preserve">Out of scope — encryption at rest is</w:t>
      </w:r>
      <w:r>
        <w:t xml:space="preserve"> </w:t>
      </w:r>
      <w:r>
        <w:t xml:space="preserve">upstream. CSW</w:t>
      </w:r>
      <w:r>
        <w:t xml:space="preserve"> </w:t>
      </w:r>
      <w:r>
        <w:rPr>
          <w:i/>
          <w:iCs/>
        </w:rPr>
        <w:t xml:space="preserve">does</w:t>
      </w:r>
      <w:r>
        <w:t xml:space="preserve"> </w:t>
      </w:r>
      <w:r>
        <w:t xml:space="preserve">alert if a CUI workload exposes services</w:t>
      </w:r>
      <w:r>
        <w:t xml:space="preserve"> </w:t>
      </w:r>
      <w:r>
        <w:t xml:space="preserve">not intended for its role (e.g. listening on port 80 when it</w:t>
      </w:r>
      <w:r>
        <w:t xml:space="preserve"> </w:t>
      </w:r>
      <w:r>
        <w:t xml:space="preserve">should only serve port 443).</w:t>
      </w:r>
    </w:p>
    <w:p>
      <w:pPr>
        <w:pStyle w:val="BodyText"/>
      </w:pPr>
      <w:r>
        <w:rPr>
          <w:b/>
          <w:bCs/>
        </w:rPr>
        <w:t xml:space="preserve">Evidence (SC family):</w:t>
      </w:r>
      <w:r>
        <w:t xml:space="preserve"> </w:t>
      </w:r>
      <w:r>
        <w:t xml:space="preserve">(a) per-enclave segmentation policy</w:t>
      </w:r>
      <w:r>
        <w:t xml:space="preserve"> </w:t>
      </w:r>
      <w:r>
        <w:t xml:space="preserve">export; (b) as-observed architecture diagram (ADM export); (c)</w:t>
      </w:r>
      <w:r>
        <w:t xml:space="preserve"> </w:t>
      </w:r>
      <w:r>
        <w:t xml:space="preserve">public-component scope documentation; (d) split-tunnel alert log.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5" w:name="Xd8bc3c333ebd9585f12fd00c4cbe6c6d5190d29"/>
    <w:p>
      <w:pPr>
        <w:pStyle w:val="Heading2"/>
      </w:pPr>
      <w:r>
        <w:t xml:space="preserve">8. SI — System and Information Integrity</w:t>
      </w:r>
    </w:p>
    <w:bookmarkStart w:id="50" w:name="X6ebf6e3409423481cfb604d34631ba79d238e07"/>
    <w:p>
      <w:pPr>
        <w:pStyle w:val="Heading3"/>
      </w:pPr>
      <w:r>
        <w:t xml:space="preserve">8.1 SI.L2-3.14.1 — Identify, Report, and Correct System Flaws</w:t>
      </w:r>
    </w:p>
    <w:p>
      <w:pPr>
        <w:pStyle w:val="FirstParagraph"/>
      </w:pPr>
      <w:r>
        <w:rPr>
          <w:b/>
          <w:bCs/>
        </w:rPr>
        <w:t xml:space="preserve">CSW Implementation:</w:t>
      </w:r>
    </w:p>
    <w:p>
      <w:pPr>
        <w:pStyle w:val="SourceCode"/>
      </w:pPr>
      <w:r>
        <w:rPr>
          <w:rStyle w:val="VerbatimChar"/>
        </w:rPr>
        <w:t xml:space="preserve">Step 1: Continuous CVE inventory feeds the flaw-identification step</w:t>
      </w:r>
      <w:r>
        <w:br/>
      </w:r>
      <w:r>
        <w:rPr>
          <w:rStyle w:val="VerbatimChar"/>
        </w:rPr>
        <w:t xml:space="preserve">        (see RA.L2-3.11.2)</w:t>
      </w:r>
      <w:r>
        <w:br/>
      </w:r>
      <w:r>
        <w:br/>
      </w:r>
      <w:r>
        <w:rPr>
          <w:rStyle w:val="VerbatimChar"/>
        </w:rPr>
        <w:t xml:space="preserve">Step 2: Daily configuration baseline + drift catches integrity</w:t>
      </w:r>
      <w:r>
        <w:br/>
      </w:r>
      <w:r>
        <w:rPr>
          <w:rStyle w:val="VerbatimChar"/>
        </w:rPr>
        <w:t xml:space="preserve">        deviations beyond CVEs</w:t>
      </w:r>
      <w:r>
        <w:br/>
      </w:r>
      <w:r>
        <w:br/>
      </w:r>
      <w:r>
        <w:rPr>
          <w:rStyle w:val="VerbatimChar"/>
        </w:rPr>
        <w:t xml:space="preserve">Step 3: SIEM forwarding routes detections to the SOC for response</w:t>
      </w:r>
    </w:p>
    <w:bookmarkEnd w:id="50"/>
    <w:bookmarkStart w:id="51" w:name="X5b716bad636068c341aa04b99a2d32b9305b9dd"/>
    <w:p>
      <w:pPr>
        <w:pStyle w:val="Heading3"/>
      </w:pPr>
      <w:r>
        <w:t xml:space="preserve">8.2 SI.L2-3.14.2 — Provide Protection from Malicious Code</w:t>
      </w:r>
    </w:p>
    <w:p>
      <w:pPr>
        <w:pStyle w:val="FirstParagraph"/>
      </w:pPr>
      <w:r>
        <w:t xml:space="preserve">CSW is layered with endpoint AV. CSW behavioural rules catch</w:t>
      </w:r>
      <w:r>
        <w:t xml:space="preserve"> </w:t>
      </w:r>
      <w:r>
        <w:t xml:space="preserve">post-exploitation patterns (privilege escalation, lateral movement,</w:t>
      </w:r>
      <w:r>
        <w:t xml:space="preserve"> </w:t>
      </w:r>
      <w:r>
        <w:t xml:space="preserve">unusual outbound) that endpoint AV may miss.</w:t>
      </w:r>
    </w:p>
    <w:bookmarkEnd w:id="51"/>
    <w:bookmarkStart w:id="52" w:name="Xd5525606497f2e9e9a290ff41fc72f9385b63be"/>
    <w:p>
      <w:pPr>
        <w:pStyle w:val="Heading3"/>
      </w:pPr>
      <w:r>
        <w:t xml:space="preserve">8.3 SI.L2-3.14.3 — Monitor System Security Alerts and Advisories</w:t>
      </w:r>
    </w:p>
    <w:p>
      <w:pPr>
        <w:pStyle w:val="FirstParagraph"/>
      </w:pPr>
      <w:r>
        <w:rPr>
          <w:b/>
          <w:bCs/>
        </w:rPr>
        <w:t xml:space="preserve">CSW Implementation:</w:t>
      </w:r>
      <w:r>
        <w:t xml:space="preserve"> </w:t>
      </w:r>
      <w:r>
        <w:t xml:space="preserve">CSW threat intel feeds enrich CVE</w:t>
      </w:r>
      <w:r>
        <w:t xml:space="preserve"> </w:t>
      </w:r>
      <w:r>
        <w:t xml:space="preserve">prioritisation; alert routing connects threat intel into the SOC</w:t>
      </w:r>
      <w:r>
        <w:t xml:space="preserve"> </w:t>
      </w:r>
      <w:r>
        <w:t xml:space="preserve">workflow.</w:t>
      </w:r>
    </w:p>
    <w:bookmarkEnd w:id="52"/>
    <w:bookmarkStart w:id="53" w:name="Xef9e0ca230296161755899e2e2d0f1431afe08e"/>
    <w:p>
      <w:pPr>
        <w:pStyle w:val="Heading3"/>
      </w:pPr>
      <w:r>
        <w:t xml:space="preserve">8.4 SI.L2-3.14.6 — Monitor Communications</w:t>
      </w:r>
    </w:p>
    <w:p>
      <w:pPr>
        <w:pStyle w:val="FirstParagraph"/>
      </w:pPr>
      <w:r>
        <w:t xml:space="preserve">Monitor organisational systems including inbound and outbound</w:t>
      </w:r>
      <w:r>
        <w:t xml:space="preserve"> </w:t>
      </w:r>
      <w:r>
        <w:t xml:space="preserve">communications traffic, to detect attacks and indicators of</w:t>
      </w:r>
      <w:r>
        <w:t xml:space="preserve"> </w:t>
      </w:r>
      <w:r>
        <w:t xml:space="preserve">potential attacks.</w:t>
      </w:r>
    </w:p>
    <w:p>
      <w:pPr>
        <w:pStyle w:val="BodyText"/>
      </w:pPr>
      <w:r>
        <w:rPr>
          <w:b/>
          <w:bCs/>
        </w:rPr>
        <w:t xml:space="preserve">CSW Implementation:</w:t>
      </w:r>
    </w:p>
    <w:p>
      <w:pPr>
        <w:pStyle w:val="SourceCode"/>
      </w:pPr>
      <w:r>
        <w:rPr>
          <w:rStyle w:val="VerbatimChar"/>
        </w:rPr>
        <w:t xml:space="preserve">Step 1: Per-workload flow telemetry forwarded to SIEM</w:t>
      </w:r>
      <w:r>
        <w:br/>
      </w:r>
      <w:r>
        <w:rPr>
          <w:rStyle w:val="VerbatimChar"/>
        </w:rPr>
        <w:t xml:space="preserve">Step 2: Behavioural rule catalogue running against telemetry</w:t>
      </w:r>
      <w:r>
        <w:br/>
      </w:r>
      <w:r>
        <w:rPr>
          <w:rStyle w:val="VerbatimChar"/>
        </w:rPr>
        <w:t xml:space="preserve">Step 3: Conversation-graph anomaly detection (new edges, port</w:t>
      </w:r>
      <w:r>
        <w:br/>
      </w:r>
      <w:r>
        <w:rPr>
          <w:rStyle w:val="VerbatimChar"/>
        </w:rPr>
        <w:t xml:space="preserve">        distribution shifts) alerts on indicator-class events</w:t>
      </w:r>
    </w:p>
    <w:bookmarkEnd w:id="53"/>
    <w:bookmarkStart w:id="54" w:name="Xfc3e907e7fde2b89c4cfd3ed6e08f9d37135dc0"/>
    <w:p>
      <w:pPr>
        <w:pStyle w:val="Heading3"/>
      </w:pPr>
      <w:r>
        <w:t xml:space="preserve">8.5 SI.L2-3.14.7 — Identify Unauthorised Use</w:t>
      </w:r>
    </w:p>
    <w:p>
      <w:pPr>
        <w:pStyle w:val="FirstParagraph"/>
      </w:pPr>
      <w:r>
        <w:rPr>
          <w:b/>
          <w:bCs/>
        </w:rPr>
        <w:t xml:space="preserve">CSW Implementation:</w:t>
      </w:r>
      <w:r>
        <w:t xml:space="preserve"> </w:t>
      </w:r>
      <w:r>
        <w:t xml:space="preserve">Process + flow telemetry shows what's</w:t>
      </w:r>
      <w:r>
        <w:t xml:space="preserve"> </w:t>
      </w:r>
      <w:r>
        <w:t xml:space="preserve">running; identity-aware policy shows who's authorised. Combination</w:t>
      </w:r>
      <w:r>
        <w:t xml:space="preserve"> </w:t>
      </w:r>
      <w:r>
        <w:t xml:space="preserve">catches unauthorised use patterns at the workload tier.</w:t>
      </w:r>
    </w:p>
    <w:p>
      <w:pPr>
        <w:pStyle w:val="BodyText"/>
      </w:pPr>
      <w:r>
        <w:rPr>
          <w:b/>
          <w:bCs/>
        </w:rPr>
        <w:t xml:space="preserve">Evidence (SI family):</w:t>
      </w:r>
      <w:r>
        <w:t xml:space="preserve"> </w:t>
      </w:r>
      <w:r>
        <w:t xml:space="preserve">(a) detection rule catalogue; (b) sample</w:t>
      </w:r>
      <w:r>
        <w:t xml:space="preserve"> </w:t>
      </w:r>
      <w:r>
        <w:t xml:space="preserve">alerts with full forensic context; (c) anomaly alert log; (d)</w:t>
      </w:r>
      <w:r>
        <w:t xml:space="preserve"> </w:t>
      </w:r>
      <w:r>
        <w:t xml:space="preserve">threat-intel enrichment configuration.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7" w:name="X4916447d4f74493e3b5e0505cfce1a256aeabd2"/>
    <w:p>
      <w:pPr>
        <w:pStyle w:val="Heading2"/>
      </w:pPr>
      <w:r>
        <w:t xml:space="preserve">9. IR — Incident Response (Evidence Side)</w:t>
      </w:r>
    </w:p>
    <w:bookmarkStart w:id="56" w:name="Xb05be3abcfbed4c017b6806f43d30dc5fdc13f3"/>
    <w:p>
      <w:pPr>
        <w:pStyle w:val="Heading3"/>
      </w:pPr>
      <w:r>
        <w:t xml:space="preserve">9.1 IR.L2-3.6.1 / 3.6.2 / 3.6.3 — IR Process</w:t>
      </w:r>
    </w:p>
    <w:p>
      <w:pPr>
        <w:pStyle w:val="FirstParagraph"/>
      </w:pPr>
      <w:r>
        <w:t xml:space="preserve">CSW does not author the IR plan. CSW supplies the forensic</w:t>
      </w:r>
      <w:r>
        <w:t xml:space="preserve"> </w:t>
      </w:r>
      <w:r>
        <w:t xml:space="preserve">substrate for IR steps.</w:t>
      </w:r>
    </w:p>
    <w:p>
      <w:pPr>
        <w:pStyle w:val="BodyText"/>
      </w:pPr>
      <w:r>
        <w:rPr>
          <w:b/>
          <w:bCs/>
        </w:rPr>
        <w:t xml:space="preserve">CSW Implementation — Six-Artefact Bundle:</w:t>
      </w:r>
    </w:p>
    <w:p>
      <w:pPr>
        <w:pStyle w:val="SourceCode"/>
      </w:pPr>
      <w:r>
        <w:rPr>
          <w:rStyle w:val="VerbatimChar"/>
        </w:rPr>
        <w:t xml:space="preserve">For each incident on a CUI-scope workload:</w:t>
      </w:r>
      <w:r>
        <w:br/>
      </w:r>
      <w:r>
        <w:br/>
      </w:r>
      <w:r>
        <w:rPr>
          <w:rStyle w:val="VerbatimChar"/>
        </w:rPr>
        <w:t xml:space="preserve">  (a) Affected workload set (CUI scope, contract reference)</w:t>
      </w:r>
      <w:r>
        <w:br/>
      </w:r>
      <w:r>
        <w:rPr>
          <w:rStyle w:val="VerbatimChar"/>
        </w:rPr>
        <w:t xml:space="preserve">  (b) Time-anchored flow record (process attribution)</w:t>
      </w:r>
      <w:r>
        <w:br/>
      </w:r>
      <w:r>
        <w:rPr>
          <w:rStyle w:val="VerbatimChar"/>
        </w:rPr>
        <w:t xml:space="preserve">  (c) Process activity record</w:t>
      </w:r>
      <w:r>
        <w:br/>
      </w:r>
      <w:r>
        <w:rPr>
          <w:rStyle w:val="VerbatimChar"/>
        </w:rPr>
        <w:t xml:space="preserve">  (d) Software footprint at time of incident (CVE exposure)</w:t>
      </w:r>
      <w:r>
        <w:br/>
      </w:r>
      <w:r>
        <w:rPr>
          <w:rStyle w:val="VerbatimChar"/>
        </w:rPr>
        <w:t xml:space="preserve">  (e) Containment evidence (quarantine policy, time-to-quarantine)</w:t>
      </w:r>
      <w:r>
        <w:br/>
      </w:r>
      <w:r>
        <w:rPr>
          <w:rStyle w:val="VerbatimChar"/>
        </w:rPr>
        <w:t xml:space="preserve">  (f) Configuration baseline diff (pre vs post)</w:t>
      </w:r>
    </w:p>
    <w:p>
      <w:pPr>
        <w:pStyle w:val="FirstParagraph"/>
      </w:pPr>
      <w:r>
        <w:rPr>
          <w:b/>
          <w:bCs/>
        </w:rPr>
        <w:t xml:space="preserve">Evidence (IR family):</w:t>
      </w:r>
      <w:r>
        <w:t xml:space="preserve"> </w:t>
      </w:r>
      <w:r>
        <w:t xml:space="preserve">(a) standard incident dossier template;</w:t>
      </w:r>
      <w:r>
        <w:t xml:space="preserve"> </w:t>
      </w:r>
      <w:r>
        <w:t xml:space="preserve">(b) MTTD/MTTR metrics by enclave; (c) sample dossier per quarter.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58" w:name="Xbb04e5d6e13a67c1a8c1267ee03ca5d6cd7ad99"/>
    <w:p>
      <w:pPr>
        <w:pStyle w:val="Heading2"/>
      </w:pPr>
      <w:r>
        <w:t xml:space="preserve">10. Mapping Table — CMMC L2 (NIST 800-171) Family → CSW Capability</w:t>
      </w:r>
    </w:p>
    <w:p>
      <w:pPr>
        <w:pStyle w:val="FirstParagraph"/>
      </w:pPr>
      <w:r>
        <w:t xml:space="preserve">(Consolidated from sections 3–9; only CSW-relevant practices shown)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Practice</w:t>
            </w:r>
          </w:p>
        </w:tc>
        <w:tc>
          <w:tcPr/>
          <w:p>
            <w:pPr>
              <w:pStyle w:val="Compact"/>
            </w:pPr>
            <w: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CSW capability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AC.L1/L2-3.1.1</w:t>
            </w:r>
          </w:p>
        </w:tc>
        <w:tc>
          <w:tcPr/>
          <w:p>
            <w:pPr>
              <w:pStyle w:val="Compact"/>
            </w:pPr>
            <w:r>
              <w:t xml:space="preserve">Limit system access</w:t>
            </w:r>
          </w:p>
        </w:tc>
        <w:tc>
          <w:tcPr/>
          <w:p>
            <w:pPr>
              <w:pStyle w:val="Compact"/>
            </w:pPr>
            <w:r>
              <w:t xml:space="preserve">Workload-level deny-by-default segmentation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AC.L2-3.1.3</w:t>
            </w:r>
          </w:p>
        </w:tc>
        <w:tc>
          <w:tcPr/>
          <w:p>
            <w:pPr>
              <w:pStyle w:val="Compact"/>
            </w:pPr>
            <w:r>
              <w:t xml:space="preserve">Control CUI flow</w:t>
            </w:r>
          </w:p>
        </w:tc>
        <w:tc>
          <w:tcPr/>
          <w:p>
            <w:pPr>
              <w:pStyle w:val="Compact"/>
            </w:pPr>
            <w:r>
              <w:t xml:space="preserve">Inter-enclave flow allow-list + reconciliation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AC.L2-3.1.20</w:t>
            </w:r>
          </w:p>
        </w:tc>
        <w:tc>
          <w:tcPr/>
          <w:p>
            <w:pPr>
              <w:pStyle w:val="Compact"/>
            </w:pPr>
            <w:r>
              <w:t xml:space="preserve">Verify external connections</w:t>
            </w:r>
          </w:p>
        </w:tc>
        <w:tc>
          <w:tcPr/>
          <w:p>
            <w:pPr>
              <w:pStyle w:val="Compact"/>
            </w:pPr>
            <w:r>
              <w:t xml:space="preserve">Egress allowlist + alert on net-new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AC.L2-3.1.22</w:t>
            </w:r>
          </w:p>
        </w:tc>
        <w:tc>
          <w:tcPr/>
          <w:p>
            <w:pPr>
              <w:pStyle w:val="Compact"/>
            </w:pPr>
            <w:r>
              <w:t xml:space="preserve">CUI on publicly-accessible systems</w:t>
            </w:r>
          </w:p>
        </w:tc>
        <w:tc>
          <w:tcPr/>
          <w:p>
            <w:pPr>
              <w:pStyle w:val="Compact"/>
            </w:pPr>
            <w:r>
              <w:t xml:space="preserve">Internet-reachability query + scope 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AU.L2-3.3.1</w:t>
            </w:r>
          </w:p>
        </w:tc>
        <w:tc>
          <w:tcPr/>
          <w:p>
            <w:pPr>
              <w:pStyle w:val="Compact"/>
            </w:pPr>
            <w:r>
              <w:t xml:space="preserve">Audit records</w:t>
            </w:r>
          </w:p>
        </w:tc>
        <w:tc>
          <w:tcPr/>
          <w:p>
            <w:pPr>
              <w:pStyle w:val="Compact"/>
            </w:pPr>
            <w:r>
              <w:t xml:space="preserve">Per-flow + per-process telemetry to SIEM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AU.L2-3.3.2</w:t>
            </w:r>
          </w:p>
        </w:tc>
        <w:tc>
          <w:tcPr/>
          <w:p>
            <w:pPr>
              <w:pStyle w:val="Compact"/>
            </w:pPr>
            <w:r>
              <w:t xml:space="preserve">Action traceability</w:t>
            </w:r>
          </w:p>
        </w:tc>
        <w:tc>
          <w:tcPr/>
          <w:p>
            <w:pPr>
              <w:pStyle w:val="Compact"/>
            </w:pPr>
            <w:r>
              <w:t xml:space="preserve">Process attribution + identity correlation at SIEM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AU.L2-3.3.4/5/8</w:t>
            </w:r>
          </w:p>
        </w:tc>
        <w:tc>
          <w:tcPr/>
          <w:p>
            <w:pPr>
              <w:pStyle w:val="Compact"/>
            </w:pPr>
            <w:r>
              <w:t xml:space="preserve">Alert / correlate / protect logs</w:t>
            </w:r>
          </w:p>
        </w:tc>
        <w:tc>
          <w:tcPr/>
          <w:p>
            <w:pPr>
              <w:pStyle w:val="Compact"/>
            </w:pPr>
            <w:r>
              <w:t xml:space="preserve">Forwarder health alert + SIEM correlation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AU.L2-3.3.9</w:t>
            </w:r>
          </w:p>
        </w:tc>
        <w:tc>
          <w:tcPr/>
          <w:p>
            <w:pPr>
              <w:pStyle w:val="Compact"/>
            </w:pPr>
            <w:r>
              <w:t xml:space="preserve">Limit audit-log mgmt</w:t>
            </w:r>
          </w:p>
        </w:tc>
        <w:tc>
          <w:tcPr/>
          <w:p>
            <w:pPr>
              <w:pStyle w:val="Compact"/>
            </w:pPr>
            <w:r>
              <w:t xml:space="preserve">CSW RBAC for audit-mgmt roles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CM.L2-3.4.1</w:t>
            </w:r>
          </w:p>
        </w:tc>
        <w:tc>
          <w:tcPr/>
          <w:p>
            <w:pPr>
              <w:pStyle w:val="Compact"/>
            </w:pPr>
            <w:r>
              <w:t xml:space="preserve">Baseline configurations</w:t>
            </w:r>
          </w:p>
        </w:tc>
        <w:tc>
          <w:tcPr/>
          <w:p>
            <w:pPr>
              <w:pStyle w:val="Compact"/>
            </w:pPr>
            <w:r>
              <w:t xml:space="preserve">Daily snapshot per workload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CM.L2-3.4.3/4</w:t>
            </w:r>
          </w:p>
        </w:tc>
        <w:tc>
          <w:tcPr/>
          <w:p>
            <w:pPr>
              <w:pStyle w:val="Compact"/>
            </w:pPr>
            <w:r>
              <w:t xml:space="preserve">Track and approve changes</w:t>
            </w:r>
          </w:p>
        </w:tc>
        <w:tc>
          <w:tcPr/>
          <w:p>
            <w:pPr>
              <w:pStyle w:val="Compact"/>
            </w:pPr>
            <w:r>
              <w:t xml:space="preserve">Daily diff + change-ticket attribution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CM.L2-3.4.6</w:t>
            </w:r>
          </w:p>
        </w:tc>
        <w:tc>
          <w:tcPr/>
          <w:p>
            <w:pPr>
              <w:pStyle w:val="Compact"/>
            </w:pPr>
            <w:r>
              <w:t xml:space="preserve">Least functionality</w:t>
            </w:r>
          </w:p>
        </w:tc>
        <w:tc>
          <w:tcPr/>
          <w:p>
            <w:pPr>
              <w:pStyle w:val="Compact"/>
            </w:pPr>
            <w:r>
              <w:t xml:space="preserve">Listening-port + service inventory + 90-day-no-flow 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CM.L2-3.4.7</w:t>
            </w:r>
          </w:p>
        </w:tc>
        <w:tc>
          <w:tcPr/>
          <w:p>
            <w:pPr>
              <w:pStyle w:val="Compact"/>
            </w:pPr>
            <w:r>
              <w:t xml:space="preserve">Restrict nonessential programs</w:t>
            </w:r>
          </w:p>
        </w:tc>
        <w:tc>
          <w:tcPr/>
          <w:p>
            <w:pPr>
              <w:pStyle w:val="Compact"/>
            </w:pPr>
            <w:r>
              <w:t xml:space="preserve">Software allow-list + (L3) behavioural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RA.L2-3.11.2</w:t>
            </w:r>
          </w:p>
        </w:tc>
        <w:tc>
          <w:tcPr/>
          <w:p>
            <w:pPr>
              <w:pStyle w:val="Compact"/>
            </w:pPr>
            <w:r>
              <w:t xml:space="preserve">Vulnerability scanning</w:t>
            </w:r>
          </w:p>
        </w:tc>
        <w:tc>
          <w:tcPr/>
          <w:p>
            <w:pPr>
              <w:pStyle w:val="Compact"/>
            </w:pPr>
            <w:r>
              <w:t xml:space="preserve">Continuous CVE inventory per workload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RA.L2-3.11.3</w:t>
            </w:r>
          </w:p>
        </w:tc>
        <w:tc>
          <w:tcPr/>
          <w:p>
            <w:pPr>
              <w:pStyle w:val="Compact"/>
            </w:pPr>
            <w:r>
              <w:t xml:space="preserve">Remediate vulnerabilities</w:t>
            </w:r>
          </w:p>
        </w:tc>
        <w:tc>
          <w:tcPr/>
          <w:p>
            <w:pPr>
              <w:pStyle w:val="Compact"/>
            </w:pPr>
            <w:r>
              <w:t xml:space="preserve">Patch SLA tracking + compensating-control register + POA&amp;M linkage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SC.L2-3.13.1</w:t>
            </w:r>
          </w:p>
        </w:tc>
        <w:tc>
          <w:tcPr/>
          <w:p>
            <w:pPr>
              <w:pStyle w:val="Compact"/>
            </w:pPr>
            <w:r>
              <w:t xml:space="preserve">Boundary protection</w:t>
            </w:r>
          </w:p>
        </w:tc>
        <w:tc>
          <w:tcPr/>
          <w:p>
            <w:pPr>
              <w:pStyle w:val="Compact"/>
            </w:pPr>
            <w:r>
              <w:t xml:space="preserve">Per-enclave segmentation enforcement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SC.L2-3.13.2</w:t>
            </w:r>
          </w:p>
        </w:tc>
        <w:tc>
          <w:tcPr/>
          <w:p>
            <w:pPr>
              <w:pStyle w:val="Compact"/>
            </w:pPr>
            <w:r>
              <w:t xml:space="preserve">Architectural designs</w:t>
            </w:r>
          </w:p>
        </w:tc>
        <w:tc>
          <w:tcPr/>
          <w:p>
            <w:pPr>
              <w:pStyle w:val="Compact"/>
            </w:pPr>
            <w:r>
              <w:t xml:space="preserve">ADM-derived as-observed architecture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SC.L2-3.13.5</w:t>
            </w:r>
          </w:p>
        </w:tc>
        <w:tc>
          <w:tcPr/>
          <w:p>
            <w:pPr>
              <w:pStyle w:val="Compact"/>
            </w:pPr>
            <w:r>
              <w:t xml:space="preserve">Subnetworks for public components</w:t>
            </w:r>
          </w:p>
        </w:tc>
        <w:tc>
          <w:tcPr/>
          <w:p>
            <w:pPr>
              <w:pStyle w:val="Compact"/>
            </w:pPr>
            <w:r>
              <w:t xml:space="preserve">Public-component scope isolation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SC.L2-3.13.6</w:t>
            </w:r>
          </w:p>
        </w:tc>
        <w:tc>
          <w:tcPr/>
          <w:p>
            <w:pPr>
              <w:pStyle w:val="Compact"/>
            </w:pPr>
            <w:r>
              <w:t xml:space="preserve">Deny by default</w:t>
            </w:r>
          </w:p>
        </w:tc>
        <w:tc>
          <w:tcPr/>
          <w:p>
            <w:pPr>
              <w:pStyle w:val="Compact"/>
            </w:pPr>
            <w:r>
              <w:t xml:space="preserve">Workload-level deny-by-default (native)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SC.L2-3.13.7</w:t>
            </w:r>
          </w:p>
        </w:tc>
        <w:tc>
          <w:tcPr/>
          <w:p>
            <w:pPr>
              <w:pStyle w:val="Compact"/>
            </w:pPr>
            <w:r>
              <w:t xml:space="preserve">Prevent split tunneling</w:t>
            </w:r>
          </w:p>
        </w:tc>
        <w:tc>
          <w:tcPr/>
          <w:p>
            <w:pPr>
              <w:pStyle w:val="Compact"/>
            </w:pPr>
            <w:r>
              <w:t xml:space="preserve">Detective alert on split-tunnel patterns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SI.L2-3.14.1</w:t>
            </w:r>
          </w:p>
        </w:tc>
        <w:tc>
          <w:tcPr/>
          <w:p>
            <w:pPr>
              <w:pStyle w:val="Compact"/>
            </w:pPr>
            <w:r>
              <w:t xml:space="preserve">Identify and correct flaws</w:t>
            </w:r>
          </w:p>
        </w:tc>
        <w:tc>
          <w:tcPr/>
          <w:p>
            <w:pPr>
              <w:pStyle w:val="Compact"/>
            </w:pPr>
            <w:r>
              <w:t xml:space="preserve">CVE inventory + drift + SIEM routing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SI.L2-3.14.2</w:t>
            </w:r>
          </w:p>
        </w:tc>
        <w:tc>
          <w:tcPr/>
          <w:p>
            <w:pPr>
              <w:pStyle w:val="Compact"/>
            </w:pPr>
            <w:r>
              <w:t xml:space="preserve">Malicious code protection</w:t>
            </w:r>
          </w:p>
        </w:tc>
        <w:tc>
          <w:tcPr/>
          <w:p>
            <w:pPr>
              <w:pStyle w:val="Compact"/>
            </w:pPr>
            <w:r>
              <w:t xml:space="preserve">Behavioural rules layered with endpoint AV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SI.L2-3.14.3</w:t>
            </w:r>
          </w:p>
        </w:tc>
        <w:tc>
          <w:tcPr/>
          <w:p>
            <w:pPr>
              <w:pStyle w:val="Compact"/>
            </w:pPr>
            <w:r>
              <w:t xml:space="preserve">Monitor security advisories</w:t>
            </w:r>
          </w:p>
        </w:tc>
        <w:tc>
          <w:tcPr/>
          <w:p>
            <w:pPr>
              <w:pStyle w:val="Compact"/>
            </w:pPr>
            <w:r>
              <w:t xml:space="preserve">Threat-intel feeds enrich CVE prioritisation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SI.L2-3.14.6</w:t>
            </w:r>
          </w:p>
        </w:tc>
        <w:tc>
          <w:tcPr/>
          <w:p>
            <w:pPr>
              <w:pStyle w:val="Compact"/>
            </w:pPr>
            <w:r>
              <w:t xml:space="preserve">Monitor communications</w:t>
            </w:r>
          </w:p>
        </w:tc>
        <w:tc>
          <w:tcPr/>
          <w:p>
            <w:pPr>
              <w:pStyle w:val="Compact"/>
            </w:pPr>
            <w:r>
              <w:t xml:space="preserve">Flow telemetry + behavioural rules + anomaly detection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SI.L2-3.14.7</w:t>
            </w:r>
          </w:p>
        </w:tc>
        <w:tc>
          <w:tcPr/>
          <w:p>
            <w:pPr>
              <w:pStyle w:val="Compact"/>
            </w:pPr>
            <w:r>
              <w:t xml:space="preserve">Identify unauthorised use</w:t>
            </w:r>
          </w:p>
        </w:tc>
        <w:tc>
          <w:tcPr/>
          <w:p>
            <w:pPr>
              <w:pStyle w:val="Compact"/>
            </w:pPr>
            <w:r>
              <w:t xml:space="preserve">Process telemetry + identity-aware policy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IR.L2-3.6.x</w:t>
            </w:r>
          </w:p>
        </w:tc>
        <w:tc>
          <w:tcPr/>
          <w:p>
            <w:pPr>
              <w:pStyle w:val="Compact"/>
            </w:pPr>
            <w:r>
              <w:t xml:space="preserve">Incident response</w:t>
            </w:r>
          </w:p>
        </w:tc>
        <w:tc>
          <w:tcPr/>
          <w:p>
            <w:pPr>
              <w:pStyle w:val="Compact"/>
            </w:pPr>
            <w:r>
              <w:t xml:space="preserve">Six-artefact dossier per CUI-scope incident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8"/>
    <w:bookmarkStart w:id="59" w:name="Xf4614ac37e5b02d1cefbef757149e8282db2c64"/>
    <w:p>
      <w:pPr>
        <w:pStyle w:val="Heading2"/>
      </w:pPr>
      <w:r>
        <w:t xml:space="preserve">11. Level 1 (FCI) Delta</w:t>
      </w:r>
    </w:p>
    <w:p>
      <w:pPr>
        <w:pStyle w:val="FirstParagraph"/>
      </w:pPr>
      <w:r>
        <w:t xml:space="preserve">Level 1 implements 15 basic safeguarding requirements from FAR</w:t>
      </w:r>
      <w:r>
        <w:t xml:space="preserve"> </w:t>
      </w:r>
      <w:r>
        <w:t xml:space="preserve">52.204-21 (which are themselves derived from a small subset of</w:t>
      </w:r>
      <w:r>
        <w:t xml:space="preserve"> </w:t>
      </w:r>
      <w:r>
        <w:t xml:space="preserve">NIST 800-171). Level 1 is annual self-attestation; no C3PAO.</w:t>
      </w:r>
    </w:p>
    <w:p>
      <w:pPr>
        <w:pStyle w:val="BodyText"/>
      </w:pPr>
      <w:r>
        <w:t xml:space="preserve">CSW's Level 1 contribution: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FAR 52.204-21 (b)(1) clause</w:t>
            </w:r>
          </w:p>
        </w:tc>
        <w:tc>
          <w:tcPr/>
          <w:p>
            <w:pPr>
              <w:pStyle w:val="Compact"/>
            </w:pPr>
            <w:r>
              <w:t xml:space="preserve">CSW capability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(i) Limit system access to authorised users</w:t>
            </w:r>
          </w:p>
        </w:tc>
        <w:tc>
          <w:tcPr/>
          <w:p>
            <w:pPr>
              <w:pStyle w:val="Compact"/>
            </w:pPr>
            <w:r>
              <w:t xml:space="preserve">Workload-level segmentation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(ii) Limit access to types of transactions / functions</w:t>
            </w:r>
          </w:p>
        </w:tc>
        <w:tc>
          <w:tcPr/>
          <w:p>
            <w:pPr>
              <w:pStyle w:val="Compact"/>
            </w:pPr>
            <w:r>
              <w:t xml:space="preserve">Allow-list per documented function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(iii) Verify and control external connections</w:t>
            </w:r>
          </w:p>
        </w:tc>
        <w:tc>
          <w:tcPr/>
          <w:p>
            <w:pPr>
              <w:pStyle w:val="Compact"/>
            </w:pPr>
            <w:r>
              <w:t xml:space="preserve">Egress allowlist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(iv) Control information posted on publicly-accessible systems</w:t>
            </w:r>
          </w:p>
        </w:tc>
        <w:tc>
          <w:tcPr/>
          <w:p>
            <w:pPr>
              <w:pStyle w:val="Compact"/>
            </w:pPr>
            <w:r>
              <w:t xml:space="preserve">Internet-reachability inventory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(v) Identify users / processes / devices</w:t>
            </w:r>
          </w:p>
        </w:tc>
        <w:tc>
          <w:tcPr/>
          <w:p>
            <w:pPr>
              <w:pStyle w:val="Compact"/>
            </w:pPr>
            <w:r>
              <w:t xml:space="preserve">Sensor + cloud connector inventory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(vi) Authenticate users</w:t>
            </w:r>
          </w:p>
        </w:tc>
        <w:tc>
          <w:tcPr/>
          <w:p>
            <w:pPr>
              <w:pStyle w:val="Compact"/>
            </w:pPr>
            <w:r>
              <w:t xml:space="preserve">(Out of scope — identity upstream)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(vii) Sanitise / destroy media</w:t>
            </w:r>
          </w:p>
        </w:tc>
        <w:tc>
          <w:tcPr/>
          <w:p>
            <w:pPr>
              <w:pStyle w:val="Compact"/>
            </w:pPr>
            <w:r>
              <w:t xml:space="preserve">(Out of scope)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(viii) Limit physical access</w:t>
            </w:r>
          </w:p>
        </w:tc>
        <w:tc>
          <w:tcPr/>
          <w:p>
            <w:pPr>
              <w:pStyle w:val="Compact"/>
            </w:pPr>
            <w:r>
              <w:t xml:space="preserve">(Out of scope)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(ix) Escort visitors / monitor</w:t>
            </w:r>
          </w:p>
        </w:tc>
        <w:tc>
          <w:tcPr/>
          <w:p>
            <w:pPr>
              <w:pStyle w:val="Compact"/>
            </w:pPr>
            <w:r>
              <w:t xml:space="preserve">(Out of scope)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(x) Audit physical access</w:t>
            </w:r>
          </w:p>
        </w:tc>
        <w:tc>
          <w:tcPr/>
          <w:p>
            <w:pPr>
              <w:pStyle w:val="Compact"/>
            </w:pPr>
            <w:r>
              <w:t xml:space="preserve">(Out of scope)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(xi) Maintain audit logs</w:t>
            </w:r>
          </w:p>
        </w:tc>
        <w:tc>
          <w:tcPr/>
          <w:p>
            <w:pPr>
              <w:pStyle w:val="Compact"/>
            </w:pPr>
            <w:r>
              <w:t xml:space="preserve">SIEM forwarding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(xii) Identify / report / correct flaws timely</w:t>
            </w:r>
          </w:p>
        </w:tc>
        <w:tc>
          <w:tcPr/>
          <w:p>
            <w:pPr>
              <w:pStyle w:val="Compact"/>
            </w:pPr>
            <w:r>
              <w:t xml:space="preserve">CVE inventory + remediation tracking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(xiii) Provide protection from malicious code</w:t>
            </w:r>
          </w:p>
        </w:tc>
        <w:tc>
          <w:tcPr/>
          <w:p>
            <w:pPr>
              <w:pStyle w:val="Compact"/>
            </w:pPr>
            <w:r>
              <w:t xml:space="preserve">Behavioural rules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(xiv) Update malicious code mechanisms</w:t>
            </w:r>
          </w:p>
        </w:tc>
        <w:tc>
          <w:tcPr/>
          <w:p>
            <w:pPr>
              <w:pStyle w:val="Compact"/>
            </w:pPr>
            <w:r>
              <w:t xml:space="preserve">(Endpoint AV upstream; CSW threat intel feeds CVE)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(xv) Periodic system / real-time scans</w:t>
            </w:r>
          </w:p>
        </w:tc>
        <w:tc>
          <w:tcPr/>
          <w:p>
            <w:pPr>
              <w:pStyle w:val="Compact"/>
            </w:pPr>
            <w:r>
              <w:t xml:space="preserve">Continuous CVE + flow telemetry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9"/>
    <w:bookmarkStart w:id="60" w:name="Xc41dcd535c5fbeca9a2d6c03ef8c1cc8985284f"/>
    <w:p>
      <w:pPr>
        <w:pStyle w:val="Heading2"/>
      </w:pPr>
      <w:r>
        <w:t xml:space="preserve">12. Level 3 Delta</w:t>
      </w:r>
    </w:p>
    <w:p>
      <w:pPr>
        <w:pStyle w:val="FirstParagraph"/>
      </w:pPr>
      <w:r>
        <w:t xml:space="preserve">Level 3 inherits Level 2 plus selected NIST 800-172 enhanced</w:t>
      </w:r>
      <w:r>
        <w:t xml:space="preserve"> </w:t>
      </w:r>
      <w:r>
        <w:t xml:space="preserve">security requirements addressing Advanced Persistent Threats. The</w:t>
      </w:r>
      <w:r>
        <w:t xml:space="preserve"> </w:t>
      </w:r>
      <w:r>
        <w:t xml:space="preserve">additions tighten existing practices rather than add new families.</w:t>
      </w:r>
    </w:p>
    <w:p>
      <w:pPr>
        <w:pStyle w:val="BodyText"/>
      </w:pPr>
      <w:r>
        <w:t xml:space="preserve">CSW's Level 3 contribution highlights: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Practice area</w:t>
            </w:r>
          </w:p>
        </w:tc>
        <w:tc>
          <w:tcPr/>
          <w:p>
            <w:pPr>
              <w:pStyle w:val="Compact"/>
            </w:pPr>
            <w:r>
              <w:t xml:space="preserve">Level 3 enhancement</w:t>
            </w:r>
          </w:p>
        </w:tc>
        <w:tc>
          <w:tcPr/>
          <w:p>
            <w:pPr>
              <w:pStyle w:val="Compact"/>
            </w:pPr>
            <w:r>
              <w:t xml:space="preserve">CSW capability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3.4.2e</w:t>
            </w:r>
          </w:p>
        </w:tc>
        <w:tc>
          <w:tcPr/>
          <w:p>
            <w:pPr>
              <w:pStyle w:val="Compact"/>
            </w:pPr>
            <w:r>
              <w:t xml:space="preserve">Employ automated mechanisms to detect misconfigurations</w:t>
            </w:r>
          </w:p>
        </w:tc>
        <w:tc>
          <w:tcPr/>
          <w:p>
            <w:pPr>
              <w:pStyle w:val="Compact"/>
            </w:pPr>
            <w:r>
              <w:t xml:space="preserve">Daily drift report with automated escalation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3.11.1e</w:t>
            </w:r>
          </w:p>
        </w:tc>
        <w:tc>
          <w:tcPr/>
          <w:p>
            <w:pPr>
              <w:pStyle w:val="Compact"/>
            </w:pPr>
            <w:r>
              <w:t xml:space="preserve">Threat-aware risk assessments</w:t>
            </w:r>
          </w:p>
        </w:tc>
        <w:tc>
          <w:tcPr/>
          <w:p>
            <w:pPr>
              <w:pStyle w:val="Compact"/>
            </w:pPr>
            <w:r>
              <w:t xml:space="preserve">Threat-intel-enriched CVE prioritisation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3.13.4e</w:t>
            </w:r>
          </w:p>
        </w:tc>
        <w:tc>
          <w:tcPr/>
          <w:p>
            <w:pPr>
              <w:pStyle w:val="Compact"/>
            </w:pPr>
            <w:r>
              <w:t xml:space="preserve">Employ physical / logical isolation</w:t>
            </w:r>
          </w:p>
        </w:tc>
        <w:tc>
          <w:tcPr/>
          <w:p>
            <w:pPr>
              <w:pStyle w:val="Compact"/>
            </w:pPr>
            <w:r>
              <w:t xml:space="preserve">Tighter per-enclave segmentation; identity-aware allow rules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3.14.1e</w:t>
            </w:r>
          </w:p>
        </w:tc>
        <w:tc>
          <w:tcPr/>
          <w:p>
            <w:pPr>
              <w:pStyle w:val="Compact"/>
            </w:pPr>
            <w:r>
              <w:t xml:space="preserve">Verify integrity of security-critical software</w:t>
            </w:r>
          </w:p>
        </w:tc>
        <w:tc>
          <w:tcPr/>
          <w:p>
            <w:pPr>
              <w:pStyle w:val="Compact"/>
            </w:pPr>
            <w:r>
              <w:t xml:space="preserve">Software inventory diff + behavioural integrity checks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3.14.6e</w:t>
            </w:r>
          </w:p>
        </w:tc>
        <w:tc>
          <w:tcPr/>
          <w:p>
            <w:pPr>
              <w:pStyle w:val="Compact"/>
            </w:pPr>
            <w:r>
              <w:t xml:space="preserve">Use threat hunting and indicators</w:t>
            </w:r>
          </w:p>
        </w:tc>
        <w:tc>
          <w:tcPr/>
          <w:p>
            <w:pPr>
              <w:pStyle w:val="Compact"/>
            </w:pPr>
            <w:r>
              <w:t xml:space="preserve">Behavioural rules + conversation-graph anomalies + threat-intel hunting queries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3.14.7e</w:t>
            </w:r>
          </w:p>
        </w:tc>
        <w:tc>
          <w:tcPr/>
          <w:p>
            <w:pPr>
              <w:pStyle w:val="Compact"/>
            </w:pPr>
            <w:r>
              <w:t xml:space="preserve">Establish + maintain threat-modelling</w:t>
            </w:r>
          </w:p>
        </w:tc>
        <w:tc>
          <w:tcPr/>
          <w:p>
            <w:pPr>
              <w:pStyle w:val="Compact"/>
            </w:pPr>
            <w:r>
              <w:t xml:space="preserve">ADM dependency graph as input to threat-modelling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0"/>
    <w:bookmarkStart w:id="61" w:name="X91fe252b772efad233931a84a96b7316b68a334"/>
    <w:p>
      <w:pPr>
        <w:pStyle w:val="Heading2"/>
      </w:pPr>
      <w:r>
        <w:t xml:space="preserve">13. C3PAO Assessor Response Guide</w:t>
      </w:r>
    </w:p>
    <w:p>
      <w:pPr>
        <w:pStyle w:val="FirstParagraph"/>
      </w:pPr>
      <w:r>
        <w:t xml:space="preserve">When a C3PAO asks for evidence at Level 2 assessment: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Assessor asks</w:t>
            </w:r>
          </w:p>
        </w:tc>
        <w:tc>
          <w:tcPr/>
          <w:p>
            <w:pPr>
              <w:pStyle w:val="Compact"/>
            </w:pPr>
            <w:r>
              <w:t xml:space="preserve">You provide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"Show your CUI scope and the systems supporting it"</w:t>
            </w:r>
          </w:p>
        </w:tc>
        <w:tc>
          <w:tcPr/>
          <w:p>
            <w:pPr>
              <w:pStyle w:val="Compact"/>
            </w:pPr>
            <w:r>
              <w:t xml:space="preserve">Per-enclave inventory CSV with</w:t>
            </w:r>
            <w:r>
              <w:t xml:space="preserve"> </w:t>
            </w:r>
            <w:r>
              <w:rPr>
                <w:rStyle w:val="VerbatimChar"/>
              </w:rPr>
              <w:t xml:space="preserve">cui_scope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cui_role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contract_id</w:t>
            </w:r>
            <w:r>
              <w:t xml:space="preserve"> </w:t>
            </w:r>
            <w:r>
              <w:t xml:space="preserve">labels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"Demonstrate AC.L2-3.1.1 access enforcement"</w:t>
            </w:r>
          </w:p>
        </w:tc>
        <w:tc>
          <w:tcPr/>
          <w:p>
            <w:pPr>
              <w:pStyle w:val="Compact"/>
            </w:pPr>
            <w:r>
              <w:t xml:space="preserve">Per-enclave segmentation workspace export + simulation→enforcement 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"Provide AC.L2-3.1.3 information flow control"</w:t>
            </w:r>
          </w:p>
        </w:tc>
        <w:tc>
          <w:tcPr/>
          <w:p>
            <w:pPr>
              <w:pStyle w:val="Compact"/>
            </w:pPr>
            <w:r>
              <w:t xml:space="preserve">Inter-enclave flow allow-list + reconciliation against SSP</w:t>
            </w:r>
          </w:p>
        </w:tc>
      </w:tr>
      <w:tr>
        <w:tc>
          <w:tcPr/>
          <w:p>
            <w:pPr>
              <w:pStyle w:val="Compact"/>
            </w:pPr>
            <w:r>
              <w:t xml:space="preserve">"Show AU.L2-3.3.1/3.3.2 audit records and traceability"</w:t>
            </w:r>
          </w:p>
        </w:tc>
        <w:tc>
          <w:tcPr/>
          <w:p>
            <w:pPr>
              <w:pStyle w:val="Compact"/>
            </w:pPr>
            <w:r>
              <w:t xml:space="preserve">SIEM forwarding configuration + sample audit record with process + identity attribution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"Demonstrate CM.L2-3.4.1 baseline configurations"</w:t>
            </w:r>
          </w:p>
        </w:tc>
        <w:tc>
          <w:tcPr/>
          <w:p>
            <w:pPr>
              <w:pStyle w:val="Compact"/>
            </w:pPr>
            <w:r>
              <w:t xml:space="preserve">Daily baseline export per workload + diff 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"Provide RA.L2-3.11.2 vulnerability scan evidence"</w:t>
            </w:r>
          </w:p>
        </w:tc>
        <w:tc>
          <w:tcPr/>
          <w:p>
            <w:pPr>
              <w:pStyle w:val="Compact"/>
            </w:pPr>
            <w:r>
              <w:t xml:space="preserve">Per-CUI-workload CVE list dated to scan cadence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"Show RA.L2-3.11.3 remediation tracking"</w:t>
            </w:r>
          </w:p>
        </w:tc>
        <w:tc>
          <w:tcPr/>
          <w:p>
            <w:pPr>
              <w:pStyle w:val="Compact"/>
            </w:pPr>
            <w:r>
              <w:t xml:space="preserve">POA&amp;M items linked to CSW vuln IDs + patch SLA compliance trend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"Demonstrate SC.L2-3.13.6 deny-by-default"</w:t>
            </w:r>
          </w:p>
        </w:tc>
        <w:tc>
          <w:tcPr/>
          <w:p>
            <w:pPr>
              <w:pStyle w:val="Compact"/>
            </w:pPr>
            <w:r>
              <w:t xml:space="preserve">Per-enclave segmentation policy export with deny-default + documented exceptions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"Provide SI.L2-3.14.6 monitoring evidence"</w:t>
            </w:r>
          </w:p>
        </w:tc>
        <w:tc>
          <w:tcPr/>
          <w:p>
            <w:pPr>
              <w:pStyle w:val="Compact"/>
            </w:pPr>
            <w:r>
              <w:t xml:space="preserve">Behavioural rule catalogue + sample alerts with forensic context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"Reconstruct the timeline for incident X"</w:t>
            </w:r>
          </w:p>
        </w:tc>
        <w:tc>
          <w:tcPr/>
          <w:p>
            <w:pPr>
              <w:pStyle w:val="Compact"/>
            </w:pPr>
            <w:r>
              <w:t xml:space="preserve">Six-artefact incident dossier (§9)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6" w:name="Xf1e49668efa2e1c1e699520eacf5e387b2e003d"/>
    <w:p>
      <w:pPr>
        <w:pStyle w:val="Heading2"/>
      </w:pPr>
      <w:r>
        <w:t xml:space="preserve">14. Related Frameworks</w:t>
      </w:r>
    </w:p>
    <w:p>
      <w:pPr>
        <w:pStyle w:val="FirstParagraph"/>
      </w:pPr>
      <w:r>
        <w:t xml:space="preserve">CMMC 2.0 inherits heavily from NIST and from the CSF / CIS layered</w:t>
      </w:r>
      <w:r>
        <w:t xml:space="preserve"> </w:t>
      </w:r>
      <w:r>
        <w:t xml:space="preserve">view: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NIST SP 800-171 Rev 2</w:t>
      </w:r>
      <w:r>
        <w:t xml:space="preserve"> </w:t>
      </w:r>
      <w:r>
        <w:t xml:space="preserve">— CMMC Level 2 IS NIST 800-171. Read</w:t>
      </w:r>
      <w:r>
        <w:t xml:space="preserve"> </w:t>
      </w:r>
      <w:r>
        <w:t xml:space="preserve">this runbook for L2 work.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NIST SP 800-172</w:t>
      </w:r>
      <w:r>
        <w:t xml:space="preserve"> </w:t>
      </w:r>
      <w:r>
        <w:t xml:space="preserve">— CMMC Level 3 enhanced controls source. CSW</w:t>
      </w:r>
      <w:r>
        <w:t xml:space="preserve"> </w:t>
      </w:r>
      <w:r>
        <w:t xml:space="preserve">capabilities for L3 are noted in §12 above.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NIST SP 800-53 Rev 5</w:t>
      </w:r>
      <w:r>
        <w:t xml:space="preserve"> </w:t>
      </w:r>
      <w:r>
        <w:t xml:space="preserve">— superset of 800-171. The 800-53</w:t>
      </w:r>
      <w:r>
        <w:t xml:space="preserve"> </w:t>
      </w:r>
      <w:r>
        <w:t xml:space="preserve">runbook covers CMMC L2 with broader context. See</w:t>
      </w:r>
      <w:r>
        <w:t xml:space="preserve"> </w:t>
      </w:r>
      <w:hyperlink r:id="rId62">
        <w:r>
          <w:rPr>
            <w:rStyle w:val="Hyperlink"/>
          </w:rPr>
          <w:t xml:space="preserve">800-53 runbook</w:t>
        </w:r>
      </w:hyperlink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NIST SP 800-207 (Zero Trust Architecture)</w:t>
      </w:r>
      <w:r>
        <w:t xml:space="preserve"> </w:t>
      </w:r>
      <w:r>
        <w:t xml:space="preserve">— an architectural</w:t>
      </w:r>
      <w:r>
        <w:t xml:space="preserve"> </w:t>
      </w:r>
      <w:r>
        <w:t xml:space="preserve">pattern that can support many SC/AC control objectives at depth. See</w:t>
      </w:r>
      <w:r>
        <w:t xml:space="preserve"> </w:t>
      </w:r>
      <w:hyperlink r:id="rId63">
        <w:r>
          <w:rPr>
            <w:rStyle w:val="Hyperlink"/>
          </w:rPr>
          <w:t xml:space="preserve">800-207 runbook</w:t>
        </w:r>
      </w:hyperlink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NIST CSF 2.0</w:t>
      </w:r>
      <w:r>
        <w:t xml:space="preserve"> </w:t>
      </w:r>
      <w:r>
        <w:t xml:space="preserve">— the outcomes wrapper that cites 800-171 as</w:t>
      </w:r>
      <w:r>
        <w:t xml:space="preserve"> </w:t>
      </w:r>
      <w:r>
        <w:t xml:space="preserve">Informative References under PR/DE/RS Subcategories. See</w:t>
      </w:r>
      <w:r>
        <w:t xml:space="preserve"> </w:t>
      </w:r>
      <w:hyperlink r:id="rId64">
        <w:r>
          <w:rPr>
            <w:rStyle w:val="Hyperlink"/>
          </w:rPr>
          <w:t xml:space="preserve">CSF runbook</w:t>
        </w:r>
      </w:hyperlink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CIS Controls v8.1</w:t>
      </w:r>
      <w:r>
        <w:t xml:space="preserve"> </w:t>
      </w:r>
      <w:r>
        <w:t xml:space="preserve">— many CIS Safeguards align directly with</w:t>
      </w:r>
      <w:r>
        <w:t xml:space="preserve"> </w:t>
      </w:r>
      <w:r>
        <w:t xml:space="preserve">800-171 practices. See</w:t>
      </w:r>
      <w:r>
        <w:t xml:space="preserve"> </w:t>
      </w:r>
      <w:hyperlink r:id="rId65">
        <w:r>
          <w:rPr>
            <w:rStyle w:val="Hyperlink"/>
          </w:rPr>
          <w:t xml:space="preserve">CIS runbook</w:t>
        </w:r>
      </w:hyperlink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DFARS 252.204-7012</w:t>
      </w:r>
      <w:r>
        <w:t xml:space="preserve"> </w:t>
      </w:r>
      <w:r>
        <w:t xml:space="preserve">— the contractual basis for CMMC; the</w:t>
      </w:r>
      <w:r>
        <w:t xml:space="preserve"> </w:t>
      </w:r>
      <w:r>
        <w:t xml:space="preserve">technical content sits in NIST 800-171 which this runbook</w:t>
      </w:r>
      <w:r>
        <w:t xml:space="preserve"> </w:t>
      </w:r>
      <w:r>
        <w:t xml:space="preserve">addresses.</w:t>
      </w:r>
    </w:p>
    <w:p>
      <w:r>
        <w:pict>
          <v:rect style="width:0;height:1.5pt" o:hralign="center" o:hrstd="t" o:hr="t"/>
        </w:pict>
      </w:r>
    </w:p>
    <w:bookmarkEnd w:id="66"/>
    <w:bookmarkStart w:id="68" w:name="X3fa64ec7385257809f582bef244276b4ad0b402"/>
    <w:p>
      <w:pPr>
        <w:pStyle w:val="Heading2"/>
      </w:pPr>
      <w:r>
        <w:t xml:space="preserve">15. Disclaimer</w:t>
      </w:r>
    </w:p>
    <w:p>
      <w:pPr>
        <w:pStyle w:val="FirstParagraph"/>
      </w:pPr>
      <w:r>
        <w:t xml:space="preserve">This runbook is</w:t>
      </w:r>
      <w:r>
        <w:t xml:space="preserve"> </w:t>
      </w:r>
      <w:r>
        <w:rPr>
          <w:b/>
          <w:bCs/>
        </w:rPr>
        <w:t xml:space="preserve">draft v1</w:t>
      </w:r>
      <w:r>
        <w:t xml:space="preserve"> </w:t>
      </w:r>
      <w:r>
        <w:t xml:space="preserve">describing how Cisco Secure Workload</w:t>
      </w:r>
      <w:r>
        <w:t xml:space="preserve"> </w:t>
      </w:r>
      <w:r>
        <w:t xml:space="preserve">capabilities can support a CMMC 2.0 programme at Level 2 (with</w:t>
      </w:r>
      <w:r>
        <w:t xml:space="preserve"> </w:t>
      </w:r>
      <w:r>
        <w:t xml:space="preserve">Level 1 and Level 3 deltas).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legal or compliance</w:t>
      </w:r>
      <w:r>
        <w:t xml:space="preserve"> </w:t>
      </w:r>
      <w:r>
        <w:t xml:space="preserve">advice and does not constitute a finding of compliance.</w:t>
      </w:r>
    </w:p>
    <w:p>
      <w:pPr>
        <w:pStyle w:val="BodyText"/>
      </w:pPr>
      <w:r>
        <w:t xml:space="preserve">Specifically:</w:t>
      </w:r>
    </w:p>
    <w:p>
      <w:pPr>
        <w:pStyle w:val="Compact"/>
        <w:numPr>
          <w:ilvl w:val="0"/>
          <w:numId w:val="1021"/>
        </w:numPr>
      </w:pPr>
      <w:r>
        <w:t xml:space="preserve">The DoD publishes the authoritative CMMC 2.0 text at</w:t>
      </w:r>
      <w:r>
        <w:t xml:space="preserve"> </w:t>
      </w:r>
      <w:hyperlink r:id="rId67">
        <w:r>
          <w:rPr>
            <w:rStyle w:val="Hyperlink"/>
          </w:rPr>
          <w:t xml:space="preserve">https://dodcio.defense.gov/CMMC/</w:t>
        </w:r>
      </w:hyperlink>
      <w:r>
        <w:t xml:space="preserve">. The DCMA Defense Industrial</w:t>
      </w:r>
      <w:r>
        <w:t xml:space="preserve"> </w:t>
      </w:r>
      <w:r>
        <w:t xml:space="preserve">Base Cybersecurity Assessment Center (DIBCAC) and the Cyber AB</w:t>
      </w:r>
      <w:r>
        <w:t xml:space="preserve"> </w:t>
      </w:r>
      <w:r>
        <w:t xml:space="preserve">publish authoritative assessment guidance. Always validate</w:t>
      </w:r>
      <w:r>
        <w:t xml:space="preserve"> </w:t>
      </w:r>
      <w:r>
        <w:t xml:space="preserve">against the</w:t>
      </w:r>
      <w:r>
        <w:t xml:space="preserve"> </w:t>
      </w:r>
      <w:r>
        <w:rPr>
          <w:b/>
          <w:bCs/>
        </w:rPr>
        <w:t xml:space="preserve">current effective rule</w:t>
      </w:r>
      <w:r>
        <w:t xml:space="preserve"> </w:t>
      </w:r>
      <w:r>
        <w:t xml:space="preserve">(DFARS 252.204-7021 / 32</w:t>
      </w:r>
      <w:r>
        <w:t xml:space="preserve"> </w:t>
      </w:r>
      <w:r>
        <w:t xml:space="preserve">CFR Part 170) and against any DoD class deviations.</w:t>
      </w:r>
    </w:p>
    <w:p>
      <w:pPr>
        <w:pStyle w:val="Compact"/>
        <w:numPr>
          <w:ilvl w:val="0"/>
          <w:numId w:val="1021"/>
        </w:numPr>
      </w:pPr>
      <w:r>
        <w:t xml:space="preserve">CMMC Level 2 assessment is performed by a Certified Third-Party</w:t>
      </w:r>
      <w:r>
        <w:t xml:space="preserve"> </w:t>
      </w:r>
      <w:r>
        <w:t xml:space="preserve">Assessor Organisation (C3PAO) or, for limited contracts, by</w:t>
      </w:r>
      <w:r>
        <w:t xml:space="preserve"> </w:t>
      </w:r>
      <w:r>
        <w:t xml:space="preserve">self-assessment. Nothing in this runbook substitutes for the SSP,</w:t>
      </w:r>
      <w:r>
        <w:t xml:space="preserve"> </w:t>
      </w:r>
      <w:r>
        <w:t xml:space="preserve">POA&amp;M, or the C3PAO engagement.</w:t>
      </w:r>
    </w:p>
    <w:p>
      <w:pPr>
        <w:pStyle w:val="Compact"/>
        <w:numPr>
          <w:ilvl w:val="0"/>
          <w:numId w:val="1021"/>
        </w:numPr>
      </w:pPr>
      <w:r>
        <w:t xml:space="preserve">Mapping a CSW capability to a 800-171 practice does not by itself</w:t>
      </w:r>
      <w:r>
        <w:t xml:space="preserve"> </w:t>
      </w:r>
      <w:r>
        <w:t xml:space="preserve">satisfy the practice. The C3PAO will look for a documented</w:t>
      </w:r>
      <w:r>
        <w:t xml:space="preserve"> </w:t>
      </w:r>
      <w:r>
        <w:t xml:space="preserve">process, evidence cadence, and management review behind the</w:t>
      </w:r>
      <w:r>
        <w:t xml:space="preserve"> </w:t>
      </w:r>
      <w:r>
        <w:t xml:space="preserve">technical implementation. CSW supplies the technical evidence;</w:t>
      </w:r>
      <w:r>
        <w:t xml:space="preserve"> </w:t>
      </w:r>
      <w:r>
        <w:t xml:space="preserve">the SSP and POA&amp;M document the process around it.</w:t>
      </w:r>
    </w:p>
    <w:p>
      <w:pPr>
        <w:pStyle w:val="Compact"/>
        <w:numPr>
          <w:ilvl w:val="0"/>
          <w:numId w:val="1021"/>
        </w:numPr>
      </w:pPr>
      <w:r>
        <w:t xml:space="preserve">CSW does not address AT, MP, PE, or PS families. Reference your</w:t>
      </w:r>
      <w:r>
        <w:t xml:space="preserve"> </w:t>
      </w:r>
      <w:r>
        <w:t xml:space="preserve">HR, media-handling, physical-protection, and personnel-security</w:t>
      </w:r>
      <w:r>
        <w:t xml:space="preserve"> </w:t>
      </w:r>
      <w:r>
        <w:t xml:space="preserve">programmes for those.</w:t>
      </w:r>
    </w:p>
    <w:p>
      <w:pPr>
        <w:pStyle w:val="FirstParagraph"/>
      </w:pPr>
      <w:r>
        <w:t xml:space="preserve">This document should receive subject-matter-expert review for both</w:t>
      </w:r>
      <w:r>
        <w:t xml:space="preserve"> </w:t>
      </w:r>
      <w:r>
        <w:t xml:space="preserve">CMMC 2.0 currency (the rule and assessment guidance evolve) and</w:t>
      </w:r>
      <w:r>
        <w:t xml:space="preserve"> </w:t>
      </w:r>
      <w:r>
        <w:t xml:space="preserve">current Cisco product capability before being relied upon in a</w:t>
      </w:r>
      <w:r>
        <w:t xml:space="preserve"> </w:t>
      </w:r>
      <w:r>
        <w:t xml:space="preserve">formal compliance engagement.</w:t>
      </w:r>
    </w:p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65" Target="../CIS-Controls-v8/CSW-CIS-Technical-Runbook.md" TargetMode="External" /><Relationship Type="http://schemas.openxmlformats.org/officeDocument/2006/relationships/hyperlink" Id="rId63" Target="../NIST-800-207/CSW-NIST-800-207-Technical-Runbook.md" TargetMode="External" /><Relationship Type="http://schemas.openxmlformats.org/officeDocument/2006/relationships/hyperlink" Id="rId62" Target="../NIST-800-53/CSW-NIST-800-53-Technical-Runbook.md" TargetMode="External" /><Relationship Type="http://schemas.openxmlformats.org/officeDocument/2006/relationships/hyperlink" Id="rId64" Target="../NIST-CSF-2/CSW-CSF-Technical-Runbook.md" TargetMode="External" /><Relationship Type="http://schemas.openxmlformats.org/officeDocument/2006/relationships/hyperlink" Id="rId12" Target="../docs/about-csw.md" TargetMode="External" /><Relationship Type="http://schemas.openxmlformats.org/officeDocument/2006/relationships/hyperlink" Id="rId11" Target="../docs/compliance-evidence-playbook.md" TargetMode="External" /><Relationship Type="http://schemas.openxmlformats.org/officeDocument/2006/relationships/hyperlink" Id="rId67" Target="https://dodcio.defense.gov/CMMC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../CIS-Controls-v8/CSW-CIS-Technical-Runbook.md" TargetMode="External" /><Relationship Type="http://schemas.openxmlformats.org/officeDocument/2006/relationships/hyperlink" Id="rId63" Target="../NIST-800-207/CSW-NIST-800-207-Technical-Runbook.md" TargetMode="External" /><Relationship Type="http://schemas.openxmlformats.org/officeDocument/2006/relationships/hyperlink" Id="rId62" Target="../NIST-800-53/CSW-NIST-800-53-Technical-Runbook.md" TargetMode="External" /><Relationship Type="http://schemas.openxmlformats.org/officeDocument/2006/relationships/hyperlink" Id="rId64" Target="../NIST-CSF-2/CSW-CSF-Technical-Runbook.md" TargetMode="External" /><Relationship Type="http://schemas.openxmlformats.org/officeDocument/2006/relationships/hyperlink" Id="rId12" Target="../docs/about-csw.md" TargetMode="External" /><Relationship Type="http://schemas.openxmlformats.org/officeDocument/2006/relationships/hyperlink" Id="rId11" Target="../docs/compliance-evidence-playbook.md" TargetMode="External" /><Relationship Type="http://schemas.openxmlformats.org/officeDocument/2006/relationships/hyperlink" Id="rId67" Target="https://dodcio.defense.gov/CMMC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2026-05-29T22:00:24Z</dcterms:created>
  <dcterms:modified xsi:type="dcterms:W3CDTF">2026-05-29T22:00:24Z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