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Xa89f1a99bf1a1ecbd05d2ba1d00053cdaa3793c"/>
    <w:p>
      <w:pPr>
        <w:pStyle w:val="Heading1"/>
      </w:pPr>
      <w:r>
        <w:t xml:space="preserve">Cisco Secure Workload — FedRAMP (Federal Risk and Authorization Management Program)</w:t>
      </w:r>
    </w:p>
    <w:bookmarkStart w:id="9" w:name="X9b951dd183aa04b71f43cd1fd6fc57831292b87"/>
    <w:p>
      <w:pPr>
        <w:pStyle w:val="Heading2"/>
      </w:pPr>
      <w:r>
        <w:t xml:space="preserve">Technical Runbook | Moderate Baseline &amp; Continuous Monitoring Evidence</w:t>
      </w:r>
    </w:p>
    <w:p>
      <w:pPr>
        <w:pStyle w:val="FirstParagraph"/>
      </w:pPr>
      <w:r>
        <w:rPr>
          <w:b/>
          <w:bCs/>
        </w:rPr>
        <w:t xml:space="preserve">Version:</w:t>
      </w:r>
      <w:r>
        <w:t xml:space="preserve"> </w:t>
      </w:r>
      <w:r>
        <w:t xml:space="preserve">1.0</w:t>
      </w:r>
      <w:r>
        <w:br/>
      </w:r>
      <w:r>
        <w:rPr>
          <w:b/>
          <w:bCs/>
        </w:rPr>
        <w:t xml:space="preserve">Use Case:</w:t>
      </w:r>
      <w:r>
        <w:t xml:space="preserve"> </w:t>
      </w:r>
      <w:r>
        <w:t xml:space="preserve">CSP or agency customer systems pursuing FedRAMP Authorization (P-ATO / ATO) with workload-tier controls</w:t>
      </w:r>
      <w:r>
        <w:br/>
      </w:r>
      <w:r>
        <w:rPr>
          <w:b/>
          <w:bCs/>
        </w:rPr>
        <w:t xml:space="preserve">Baseline focus:</w:t>
      </w:r>
      <w:r>
        <w:t xml:space="preserve"> </w:t>
      </w:r>
      <w:r>
        <w:rPr>
          <w:b/>
          <w:bCs/>
        </w:rPr>
        <w:t xml:space="preserve">FedRAMP Moderate</w:t>
      </w:r>
      <w:r>
        <w:t xml:space="preserve"> </w:t>
      </w:r>
      <w:r>
        <w:t xml:space="preserve">(most common for SaaS and IaaS at Moderate impact)</w:t>
      </w:r>
    </w:p>
    <w:p>
      <w:r>
        <w:pict>
          <v:rect style="width:0;height:1.5pt" o:hralign="center" o:hrstd="t" o:hr="t"/>
        </w:pict>
      </w:r>
    </w:p>
    <w:bookmarkEnd w:id="9"/>
    <w:bookmarkStart w:id="10" w:name="readers-guide"/>
    <w:p>
      <w:pPr>
        <w:pStyle w:val="Heading2"/>
      </w:pPr>
      <w:r>
        <w:t xml:space="preserve">Reader's Guide</w:t>
      </w:r>
    </w:p>
    <w:p>
      <w:pPr>
        <w:pStyle w:val="FirstParagraph"/>
      </w:pPr>
      <w:r>
        <w:rPr>
          <w:b/>
          <w:bCs/>
        </w:rPr>
        <w:t xml:space="preserve">Who this is for.</w:t>
      </w:r>
      <w:r>
        <w:t xml:space="preserve"> </w:t>
      </w:r>
      <w:r>
        <w:t xml:space="preserve">System owners, ISSOs, CSP security architects, and Third-Party Assessment Organization (3PAO) support teams documenting</w:t>
      </w:r>
      <w:r>
        <w:t xml:space="preserve"> </w:t>
      </w:r>
      <w:r>
        <w:rPr>
          <w:b/>
          <w:bCs/>
        </w:rPr>
        <w:t xml:space="preserve">technical evidence</w:t>
      </w:r>
      <w:r>
        <w:t xml:space="preserve"> </w:t>
      </w:r>
      <w:r>
        <w:t xml:space="preserve">for NIST SP 800-53 Rev 5 controls in the</w:t>
      </w:r>
      <w:r>
        <w:t xml:space="preserve"> </w:t>
      </w:r>
      <w:r>
        <w:rPr>
          <w:b/>
          <w:bCs/>
        </w:rPr>
        <w:t xml:space="preserve">FedRAMP</w:t>
      </w:r>
      <w:r>
        <w:t xml:space="preserve"> </w:t>
      </w:r>
      <w:r>
        <w:t xml:space="preserve">context—especially information flow, boundary protection, vulnerability management inputs, configuration management, and continuous monitoring (ConMon).</w:t>
      </w:r>
    </w:p>
    <w:p>
      <w:pPr>
        <w:pStyle w:val="BodyText"/>
      </w:pPr>
      <w:r>
        <w:rPr>
          <w:b/>
          <w:bCs/>
        </w:rPr>
        <w:t xml:space="preserve">Questions this runbook helps you answer:</w:t>
      </w:r>
    </w:p>
    <w:p>
      <w:pPr>
        <w:pStyle w:val="Compact"/>
        <w:numPr>
          <w:ilvl w:val="0"/>
          <w:numId w:val="1001"/>
        </w:numPr>
      </w:pPr>
      <w:r>
        <w:rPr>
          <w:i/>
          <w:iCs/>
        </w:rPr>
        <w:t xml:space="preserve">How does CSW help satisfy</w:t>
      </w:r>
      <w:r>
        <w:rPr>
          <w:i/>
          <w:iCs/>
        </w:rPr>
        <w:t xml:space="preserve"> </w:t>
      </w:r>
      <w:r>
        <w:rPr>
          <w:b/>
          <w:bCs/>
          <w:i/>
          <w:iCs/>
        </w:rPr>
        <w:t xml:space="preserve">FedRAMP-scoped</w:t>
      </w:r>
      <w:r>
        <w:rPr>
          <w:i/>
          <w:iCs/>
        </w:rPr>
        <w:t xml:space="preserve"> </w:t>
      </w:r>
      <w:r>
        <w:rPr>
          <w:i/>
          <w:iCs/>
        </w:rPr>
        <w:t xml:space="preserve">parameters for</w:t>
      </w:r>
      <w:r>
        <w:rPr>
          <w:i/>
          <w:iCs/>
        </w:rPr>
        <w:t xml:space="preserve"> </w:t>
      </w:r>
      <w:r>
        <w:rPr>
          <w:b/>
          <w:bCs/>
          <w:i/>
          <w:iCs/>
        </w:rPr>
        <w:t xml:space="preserve">AC-4</w:t>
      </w:r>
      <w:r>
        <w:rPr>
          <w:i/>
          <w:iCs/>
        </w:rPr>
        <w:t xml:space="preserve"> </w:t>
      </w:r>
      <w:r>
        <w:rPr>
          <w:i/>
          <w:iCs/>
        </w:rPr>
        <w:t xml:space="preserve">(information flow enforcement) and</w:t>
      </w:r>
      <w:r>
        <w:rPr>
          <w:i/>
          <w:iCs/>
        </w:rPr>
        <w:t xml:space="preserve"> </w:t>
      </w:r>
      <w:r>
        <w:rPr>
          <w:b/>
          <w:bCs/>
          <w:i/>
          <w:iCs/>
        </w:rPr>
        <w:t xml:space="preserve">SC-7</w:t>
      </w:r>
      <w:r>
        <w:rPr>
          <w:i/>
          <w:iCs/>
        </w:rPr>
        <w:t xml:space="preserve"> </w:t>
      </w:r>
      <w:r>
        <w:rPr>
          <w:i/>
          <w:iCs/>
        </w:rPr>
        <w:t xml:space="preserve">(boundary protection) at the</w:t>
      </w:r>
      <w:r>
        <w:rPr>
          <w:i/>
          <w:iCs/>
        </w:rPr>
        <w:t xml:space="preserve"> </w:t>
      </w:r>
      <w:r>
        <w:rPr>
          <w:b/>
          <w:bCs/>
          <w:i/>
          <w:iCs/>
        </w:rPr>
        <w:t xml:space="preserve">workload</w:t>
      </w:r>
      <w:r>
        <w:rPr>
          <w:i/>
          <w:iCs/>
        </w:rPr>
        <w:t xml:space="preserve"> </w:t>
      </w:r>
      <w:r>
        <w:rPr>
          <w:i/>
          <w:iCs/>
        </w:rPr>
        <w:t xml:space="preserve">layer?</w:t>
      </w:r>
    </w:p>
    <w:p>
      <w:pPr>
        <w:pStyle w:val="Compact"/>
        <w:numPr>
          <w:ilvl w:val="0"/>
          <w:numId w:val="1001"/>
        </w:numPr>
      </w:pPr>
      <w:r>
        <w:rPr>
          <w:i/>
          <w:iCs/>
        </w:rPr>
        <w:t xml:space="preserve">What artifacts support</w:t>
      </w:r>
      <w:r>
        <w:rPr>
          <w:i/>
          <w:iCs/>
        </w:rPr>
        <w:t xml:space="preserve"> </w:t>
      </w:r>
      <w:r>
        <w:rPr>
          <w:b/>
          <w:bCs/>
          <w:i/>
          <w:iCs/>
        </w:rPr>
        <w:t xml:space="preserve">CA-7</w:t>
      </w:r>
      <w:r>
        <w:rPr>
          <w:i/>
          <w:iCs/>
        </w:rPr>
        <w:t xml:space="preserve"> </w:t>
      </w:r>
      <w:r>
        <w:rPr>
          <w:i/>
          <w:iCs/>
        </w:rPr>
        <w:t xml:space="preserve">continuous monitoring and annual assessment cycles without reducing everything to manual screenshots?</w:t>
      </w:r>
    </w:p>
    <w:p>
      <w:pPr>
        <w:pStyle w:val="Compact"/>
        <w:numPr>
          <w:ilvl w:val="0"/>
          <w:numId w:val="1001"/>
        </w:numPr>
      </w:pPr>
      <w:r>
        <w:rPr>
          <w:i/>
          <w:iCs/>
        </w:rPr>
        <w:t xml:space="preserve">How do</w:t>
      </w:r>
      <w:r>
        <w:rPr>
          <w:i/>
          <w:iCs/>
        </w:rPr>
        <w:t xml:space="preserve"> </w:t>
      </w:r>
      <w:r>
        <w:rPr>
          <w:b/>
          <w:bCs/>
          <w:i/>
          <w:iCs/>
        </w:rPr>
        <w:t xml:space="preserve">CM-2 / CM-3 / CM-8</w:t>
      </w:r>
      <w:r>
        <w:rPr>
          <w:i/>
          <w:iCs/>
        </w:rPr>
        <w:t xml:space="preserve"> </w:t>
      </w:r>
      <w:r>
        <w:rPr>
          <w:i/>
          <w:iCs/>
        </w:rPr>
        <w:t xml:space="preserve">narratives gain inventory and change-detection backing from CSW (ADM, drift, software inventory)?</w:t>
      </w:r>
    </w:p>
    <w:p>
      <w:pPr>
        <w:pStyle w:val="Compact"/>
        <w:numPr>
          <w:ilvl w:val="0"/>
          <w:numId w:val="1001"/>
        </w:numPr>
      </w:pPr>
      <w:r>
        <w:rPr>
          <w:i/>
          <w:iCs/>
        </w:rPr>
        <w:t xml:space="preserve">How can</w:t>
      </w:r>
      <w:r>
        <w:rPr>
          <w:i/>
          <w:iCs/>
        </w:rPr>
        <w:t xml:space="preserve"> </w:t>
      </w:r>
      <w:r>
        <w:rPr>
          <w:b/>
          <w:bCs/>
          <w:i/>
          <w:iCs/>
        </w:rPr>
        <w:t xml:space="preserve">RA-5</w:t>
      </w:r>
      <w:r>
        <w:rPr>
          <w:i/>
          <w:iCs/>
        </w:rPr>
        <w:t xml:space="preserve"> </w:t>
      </w:r>
      <w:r>
        <w:rPr>
          <w:i/>
          <w:iCs/>
        </w:rPr>
        <w:t xml:space="preserve">evidence incorporate</w:t>
      </w:r>
      <w:r>
        <w:rPr>
          <w:i/>
          <w:iCs/>
        </w:rPr>
        <w:t xml:space="preserve"> </w:t>
      </w:r>
      <w:r>
        <w:rPr>
          <w:b/>
          <w:bCs/>
          <w:i/>
          <w:iCs/>
        </w:rPr>
        <w:t xml:space="preserve">CVE awareness</w:t>
      </w:r>
      <w:r>
        <w:rPr>
          <w:i/>
          <w:iCs/>
        </w:rPr>
        <w:t xml:space="preserve">,</w:t>
      </w:r>
      <w:r>
        <w:rPr>
          <w:i/>
          <w:iCs/>
        </w:rPr>
        <w:t xml:space="preserve"> </w:t>
      </w:r>
      <w:r>
        <w:rPr>
          <w:b/>
          <w:bCs/>
          <w:i/>
          <w:iCs/>
        </w:rPr>
        <w:t xml:space="preserve">EPSS</w:t>
      </w:r>
      <w:r>
        <w:rPr>
          <w:i/>
          <w:iCs/>
        </w:rPr>
        <w:t xml:space="preserve">, and</w:t>
      </w:r>
      <w:r>
        <w:rPr>
          <w:i/>
          <w:iCs/>
        </w:rPr>
        <w:t xml:space="preserve"> </w:t>
      </w:r>
      <w:r>
        <w:rPr>
          <w:b/>
          <w:bCs/>
          <w:i/>
          <w:iCs/>
        </w:rPr>
        <w:t xml:space="preserve">attack-path / reachability</w:t>
      </w:r>
      <w:r>
        <w:rPr>
          <w:i/>
          <w:iCs/>
        </w:rPr>
        <w:t xml:space="preserve"> </w:t>
      </w:r>
      <w:r>
        <w:rPr>
          <w:i/>
          <w:iCs/>
        </w:rPr>
        <w:t xml:space="preserve">context from CSW?</w:t>
      </w:r>
    </w:p>
    <w:p>
      <w:pPr>
        <w:pStyle w:val="Compact"/>
        <w:numPr>
          <w:ilvl w:val="0"/>
          <w:numId w:val="1001"/>
        </w:numPr>
      </w:pPr>
      <w:r>
        <w:rPr>
          <w:i/>
          <w:iCs/>
        </w:rPr>
        <w:t xml:space="preserve">What can I put in a</w:t>
      </w:r>
      <w:r>
        <w:rPr>
          <w:i/>
          <w:iCs/>
        </w:rPr>
        <w:t xml:space="preserve"> </w:t>
      </w:r>
      <w:r>
        <w:rPr>
          <w:b/>
          <w:bCs/>
          <w:i/>
          <w:iCs/>
        </w:rPr>
        <w:t xml:space="preserve">POA&amp;M</w:t>
      </w:r>
      <w:r>
        <w:rPr>
          <w:i/>
          <w:iCs/>
        </w:rPr>
        <w:t xml:space="preserve"> </w:t>
      </w:r>
      <w:r>
        <w:rPr>
          <w:i/>
          <w:iCs/>
        </w:rPr>
        <w:t xml:space="preserve">or closure package as automated evidence from CSW versus what still needs policy/procedure text?</w:t>
      </w:r>
    </w:p>
    <w:p>
      <w:pPr>
        <w:pStyle w:val="FirstParagraph"/>
      </w:pPr>
      <w:r>
        <w:rPr>
          <w:b/>
          <w:bCs/>
        </w:rPr>
        <w:t xml:space="preserve">What you'll need.</w:t>
      </w:r>
      <w:r>
        <w:t xml:space="preserve"> </w:t>
      </w:r>
      <w:r>
        <w:t xml:space="preserve">FIPS 199 categorization, draft</w:t>
      </w:r>
      <w:r>
        <w:t xml:space="preserve"> </w:t>
      </w:r>
      <w:r>
        <w:rPr>
          <w:b/>
          <w:bCs/>
        </w:rPr>
        <w:t xml:space="preserve">System Security Plan (SSP)</w:t>
      </w:r>
      <w:r>
        <w:t xml:space="preserve"> </w:t>
      </w:r>
      <w:r>
        <w:t xml:space="preserve">excerpts for in-scope controls, FedRAMP</w:t>
      </w:r>
      <w:r>
        <w:t xml:space="preserve"> </w:t>
      </w:r>
      <w:r>
        <w:rPr>
          <w:b/>
          <w:bCs/>
        </w:rPr>
        <w:t xml:space="preserve">Moderate</w:t>
      </w:r>
      <w:r>
        <w:t xml:space="preserve"> </w:t>
      </w:r>
      <w:r>
        <w:t xml:space="preserve">baseline control list, your</w:t>
      </w:r>
      <w:r>
        <w:t xml:space="preserve"> </w:t>
      </w:r>
      <w:r>
        <w:rPr>
          <w:b/>
          <w:bCs/>
        </w:rPr>
        <w:t xml:space="preserve">ConMon</w:t>
      </w:r>
      <w:r>
        <w:t xml:space="preserve"> </w:t>
      </w:r>
      <w:r>
        <w:t xml:space="preserve">strategy, integration plan for</w:t>
      </w:r>
      <w:r>
        <w:t xml:space="preserve"> </w:t>
      </w:r>
      <w:r>
        <w:rPr>
          <w:b/>
          <w:bCs/>
        </w:rPr>
        <w:t xml:space="preserve">SIEM</w:t>
      </w:r>
      <w:r>
        <w:t xml:space="preserve"> </w:t>
      </w:r>
      <w:r>
        <w:t xml:space="preserve">and ticketing, and</w:t>
      </w:r>
      <w:r>
        <w:t xml:space="preserve"> </w:t>
      </w:r>
      <w:r>
        <w:rPr>
          <w:b/>
          <w:bCs/>
        </w:rPr>
        <w:t xml:space="preserve">3PAO</w:t>
      </w:r>
      <w:r>
        <w:t xml:space="preserve"> </w:t>
      </w:r>
      <w:r>
        <w:t xml:space="preserve">evidence-format expectations.</w:t>
      </w:r>
    </w:p>
    <w:p>
      <w:pPr>
        <w:pStyle w:val="BodyText"/>
      </w:pPr>
      <w:r>
        <w:rPr>
          <w:b/>
          <w:bCs/>
        </w:rPr>
        <w:t xml:space="preserve">Where to start.</w:t>
      </w:r>
      <w:r>
        <w:t xml:space="preserve"> </w:t>
      </w:r>
      <w:r>
        <w:t xml:space="preserve">Sections 1–2 for FedRAMP overlay context; 3–8 for phased rollout; 9 for control mapping; 10–11 for boundaries, ConMon, POA&amp;M, and 3PAO readiness.</w:t>
      </w:r>
    </w:p>
    <w:p>
      <w:pPr>
        <w:pStyle w:val="BodyText"/>
      </w:pPr>
      <w:r>
        <w:rPr>
          <w:b/>
          <w:bCs/>
        </w:rPr>
        <w:t xml:space="preserve">Critical note:</w:t>
      </w:r>
      <w:r>
        <w:t xml:space="preserve"> </w:t>
      </w:r>
      <w:r>
        <w:rPr>
          <w:b/>
          <w:bCs/>
        </w:rPr>
        <w:t xml:space="preserve">Cisco Secure Workload (CSW) as a product/service is not itself FedRAMP-authorized.</w:t>
      </w:r>
      <w:r>
        <w:t xml:space="preserve"> </w:t>
      </w:r>
      <w:r>
        <w:t xml:space="preserve">This runbook describes how CSW deployed</w:t>
      </w:r>
      <w:r>
        <w:t xml:space="preserve"> </w:t>
      </w:r>
      <w:r>
        <w:rPr>
          <w:b/>
          <w:bCs/>
        </w:rPr>
        <w:t xml:space="preserve">on your system boundary</w:t>
      </w:r>
      <w:r>
        <w:t xml:space="preserve"> </w:t>
      </w:r>
      <w:r>
        <w:t xml:space="preserve">(customer responsibility) can produce</w:t>
      </w:r>
      <w:r>
        <w:t xml:space="preserve"> </w:t>
      </w:r>
      <w:r>
        <w:rPr>
          <w:b/>
          <w:bCs/>
        </w:rPr>
        <w:t xml:space="preserve">evidence</w:t>
      </w:r>
      <w:r>
        <w:t xml:space="preserve"> </w:t>
      </w:r>
      <w:r>
        <w:t xml:space="preserve">supporting</w:t>
      </w:r>
      <w:r>
        <w:t xml:space="preserve"> </w:t>
      </w:r>
      <w:r>
        <w:rPr>
          <w:b/>
          <w:bCs/>
        </w:rPr>
        <w:t xml:space="preserve">your</w:t>
      </w:r>
      <w:r>
        <w:t xml:space="preserve"> </w:t>
      </w:r>
      <w:r>
        <w:t xml:space="preserve">authorization package for</w:t>
      </w:r>
      <w:r>
        <w:t xml:space="preserve"> </w:t>
      </w:r>
      <w:r>
        <w:rPr>
          <w:b/>
          <w:bCs/>
        </w:rPr>
        <w:t xml:space="preserve">your</w:t>
      </w:r>
      <w:r>
        <w:t xml:space="preserve"> </w:t>
      </w:r>
      <w:r>
        <w:t xml:space="preserve">cloud system. CSPs must still map controls to inherited vs customer responsibility per the SSP.</w:t>
      </w:r>
    </w:p>
    <w:p>
      <w:r>
        <w:pict>
          <v:rect style="width:0;height:1.5pt" o:hralign="center" o:hrstd="t" o:hr="t"/>
        </w:pict>
      </w:r>
    </w:p>
    <w:bookmarkEnd w:id="10"/>
    <w:bookmarkStart w:id="13" w:name="X9ea0bc5b10255d5807114f32c5382b01b68ee39"/>
    <w:p>
      <w:pPr>
        <w:pStyle w:val="Heading2"/>
      </w:pPr>
      <w:r>
        <w:t xml:space="preserve">CSW primer — if you are new to Cisco Secure Workload</w:t>
      </w:r>
    </w:p>
    <w:p>
      <w:pPr>
        <w:pStyle w:val="FirstParagraph"/>
      </w:pPr>
      <w:r>
        <w:t xml:space="preserve">Cisco Secure Workload (CSW) is a</w:t>
      </w:r>
      <w:r>
        <w:t xml:space="preserve"> </w:t>
      </w:r>
      <w:r>
        <w:rPr>
          <w:b/>
          <w:bCs/>
        </w:rPr>
        <w:t xml:space="preserve">workload protection platform</w:t>
      </w:r>
      <w:r>
        <w:t xml:space="preserve">. A lightweight</w:t>
      </w:r>
      <w:r>
        <w:t xml:space="preserve"> </w:t>
      </w:r>
      <w:r>
        <w:rPr>
          <w:b/>
          <w:bCs/>
        </w:rPr>
        <w:t xml:space="preserve">agent</w:t>
      </w:r>
      <w:r>
        <w:t xml:space="preserve"> </w:t>
      </w:r>
      <w:r>
        <w:t xml:space="preserve">on each server/VM/container observes processes and network flows;</w:t>
      </w:r>
      <w:r>
        <w:t xml:space="preserve"> </w:t>
      </w:r>
      <w:r>
        <w:rPr>
          <w:b/>
          <w:bCs/>
        </w:rPr>
        <w:t xml:space="preserve">cloud connectors</w:t>
      </w:r>
      <w:r>
        <w:t xml:space="preserve"> </w:t>
      </w:r>
      <w:r>
        <w:t xml:space="preserve">add AWS/Azure/GCP inventory where agents are not deployed.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CSW term</w:t>
            </w:r>
          </w:p>
        </w:tc>
        <w:tc>
          <w:tcPr/>
          <w:p>
            <w:pPr>
              <w:pStyle w:val="Compact"/>
            </w:pPr>
            <w:r>
              <w:t xml:space="preserve">Meaning</w:t>
            </w:r>
          </w:p>
        </w:tc>
        <w:tc>
          <w:tcPr/>
          <w:p>
            <w:pPr>
              <w:pStyle w:val="Compact"/>
            </w:pPr>
            <w:r>
              <w:t xml:space="preserve">Why compliance teams care</w:t>
            </w:r>
          </w:p>
        </w:tc>
      </w:tr>
      <w:tr>
        <w:tc>
          <w:tcPr/>
          <w:p>
            <w:pPr>
              <w:pStyle w:val="Compact"/>
            </w:pPr>
            <w:r>
              <w:rPr>
                <w:b/>
                <w:bCs/>
              </w:rPr>
              <w:t xml:space="preserve">Scope</w:t>
            </w:r>
          </w:p>
        </w:tc>
        <w:tc>
          <w:tcPr/>
          <w:p>
            <w:pPr>
              <w:pStyle w:val="Compact"/>
            </w:pPr>
            <w:r>
              <w:t xml:space="preserve">Logical boundary (CDE, PHI zone, CUI enclave)</w:t>
            </w:r>
          </w:p>
        </w:tc>
        <w:tc>
          <w:tcPr/>
          <w:p>
            <w:pPr>
              <w:pStyle w:val="Compact"/>
            </w:pPr>
            <w:r>
              <w:t xml:space="preserve">Defines the systems you must prove are isolated</w:t>
            </w:r>
          </w:p>
        </w:tc>
      </w:tr>
      <w:tr>
        <w:tc>
          <w:tcPr/>
          <w:p>
            <w:pPr>
              <w:pStyle w:val="Compact"/>
            </w:pPr>
            <w:r>
              <w:rPr>
                <w:b/>
                <w:bCs/>
              </w:rPr>
              <w:t xml:space="preserve">Label / filter</w:t>
            </w:r>
          </w:p>
        </w:tc>
        <w:tc>
          <w:tcPr/>
          <w:p>
            <w:pPr>
              <w:pStyle w:val="Compact"/>
            </w:pPr>
            <w:r>
              <w:t xml:space="preserve">Tag or query assigning workloads to scopes</w:t>
            </w:r>
          </w:p>
        </w:tc>
        <w:tc>
          <w:tcPr/>
          <w:p>
            <w:pPr>
              <w:pStyle w:val="Compact"/>
            </w:pPr>
            <w:r>
              <w:t xml:space="preserve">Automates scope membership — reduces drift</w:t>
            </w:r>
          </w:p>
        </w:tc>
      </w:tr>
      <w:tr>
        <w:tc>
          <w:tcPr/>
          <w:p>
            <w:pPr>
              <w:pStyle w:val="Compact"/>
            </w:pPr>
            <w:r>
              <w:rPr>
                <w:b/>
                <w:bCs/>
              </w:rPr>
              <w:t xml:space="preserve">ADM</w:t>
            </w:r>
          </w:p>
        </w:tc>
        <w:tc>
          <w:tcPr/>
          <w:p>
            <w:pPr>
              <w:pStyle w:val="Compact"/>
            </w:pPr>
            <w:r>
              <w:t xml:space="preserve">Application Dependency Mapping from observed traffic</w:t>
            </w:r>
          </w:p>
        </w:tc>
        <w:tc>
          <w:tcPr/>
          <w:p>
            <w:pPr>
              <w:pStyle w:val="Compact"/>
            </w:pPr>
            <w:r>
              <w:rPr>
                <w:b/>
                <w:bCs/>
              </w:rPr>
              <w:t xml:space="preserve">Live</w:t>
            </w:r>
            <w:r>
              <w:t xml:space="preserve"> </w:t>
            </w:r>
            <w:r>
              <w:t xml:space="preserve">network/data-flow diagram for assessors</w:t>
            </w:r>
          </w:p>
        </w:tc>
      </w:tr>
      <w:tr>
        <w:tc>
          <w:tcPr/>
          <w:p>
            <w:pPr>
              <w:pStyle w:val="Compact"/>
            </w:pPr>
            <w:r>
              <w:rPr>
                <w:b/>
                <w:bCs/>
              </w:rPr>
              <w:t xml:space="preserve">Workspace</w:t>
            </w:r>
          </w:p>
        </w:tc>
        <w:tc>
          <w:tcPr/>
          <w:p>
            <w:pPr>
              <w:pStyle w:val="Compact"/>
            </w:pPr>
            <w:r>
              <w:t xml:space="preserve">Policy container for one scope or application</w:t>
            </w:r>
          </w:p>
        </w:tc>
        <w:tc>
          <w:tcPr/>
          <w:p>
            <w:pPr>
              <w:pStyle w:val="Compact"/>
            </w:pPr>
            <w:r>
              <w:t xml:space="preserve">Where allow/deny rules are authored</w:t>
            </w:r>
          </w:p>
        </w:tc>
      </w:tr>
      <w:tr>
        <w:tc>
          <w:tcPr/>
          <w:p>
            <w:pPr>
              <w:pStyle w:val="Compact"/>
            </w:pPr>
            <w:r>
              <w:rPr>
                <w:b/>
                <w:bCs/>
              </w:rPr>
              <w:t xml:space="preserve">Monitor → Simulation → Enforce</w:t>
            </w:r>
          </w:p>
        </w:tc>
        <w:tc>
          <w:tcPr/>
          <w:p>
            <w:pPr>
              <w:pStyle w:val="Compact"/>
            </w:pPr>
            <w:r>
              <w:t xml:space="preserve">Safe rollout sequence</w:t>
            </w:r>
          </w:p>
        </w:tc>
        <w:tc>
          <w:tcPr/>
          <w:p>
            <w:pPr>
              <w:pStyle w:val="Compact"/>
            </w:pPr>
            <w:r>
              <w:t xml:space="preserve">Simulation = change-board evidence before blocking traffic</w:t>
            </w:r>
          </w:p>
        </w:tc>
      </w:tr>
      <w:tr>
        <w:tc>
          <w:tcPr/>
          <w:p>
            <w:pPr>
              <w:pStyle w:val="Compact"/>
            </w:pPr>
            <w:r>
              <w:rPr>
                <w:b/>
                <w:bCs/>
              </w:rPr>
              <w:t xml:space="preserve">Denied Connections</w:t>
            </w:r>
          </w:p>
        </w:tc>
        <w:tc>
          <w:tcPr/>
          <w:p>
            <w:pPr>
              <w:pStyle w:val="Compact"/>
            </w:pPr>
            <w:r>
              <w:t xml:space="preserve">Log of flows blocked by policy</w:t>
            </w:r>
          </w:p>
        </w:tc>
        <w:tc>
          <w:tcPr/>
          <w:p>
            <w:pPr>
              <w:pStyle w:val="Compact"/>
            </w:pPr>
            <w:r>
              <w:t xml:space="preserve">Primary proof that enforcement</w:t>
            </w:r>
            <w:r>
              <w:t xml:space="preserve"> </w:t>
            </w:r>
            <w:r>
              <w:rPr>
                <w:b/>
                <w:bCs/>
              </w:rPr>
              <w:t xml:space="preserve">operates</w:t>
            </w:r>
          </w:p>
        </w:tc>
      </w:tr>
    </w:tbl>
    <w:p>
      <w:pPr>
        <w:pStyle w:val="BodyText"/>
      </w:pPr>
      <w:r>
        <w:rPr>
          <w:b/>
          <w:bCs/>
        </w:rPr>
        <w:t xml:space="preserve">Console areas:</w:t>
      </w:r>
      <w:r>
        <w:t xml:space="preserve"> </w:t>
      </w:r>
      <w:r>
        <w:t xml:space="preserve">Investigate (inventory, flows, vulns) · Defend/Segmentation (policy) · Manage (agents) · Platform (connectors) · Administration (audit log)</w:t>
      </w:r>
    </w:p>
    <w:p>
      <w:pPr>
        <w:pStyle w:val="BodyText"/>
      </w:pPr>
      <w:r>
        <w:rPr>
          <w:b/>
          <w:bCs/>
        </w:rPr>
        <w:t xml:space="preserve">Read next:</w:t>
      </w:r>
      <w:r>
        <w:t xml:space="preserve"> </w:t>
      </w:r>
      <w:hyperlink r:id="rId11">
        <w:r>
          <w:rPr>
            <w:rStyle w:val="Hyperlink"/>
          </w:rPr>
          <w:t xml:space="preserve">Compliance evidence playbook</w:t>
        </w:r>
      </w:hyperlink>
      <w:r>
        <w:t xml:space="preserve"> </w:t>
      </w:r>
      <w:r>
        <w:t xml:space="preserve">(full step-by-step) ·</w:t>
      </w:r>
      <w:r>
        <w:t xml:space="preserve"> </w:t>
      </w:r>
      <w:hyperlink r:id="rId12">
        <w:r>
          <w:rPr>
            <w:rStyle w:val="Hyperlink"/>
          </w:rPr>
          <w:t xml:space="preserve">About CSW</w:t>
        </w:r>
      </w:hyperlink>
      <w:r>
        <w:t xml:space="preserve"> </w:t>
      </w:r>
      <w:r>
        <w:t xml:space="preserve">(platform intro)</w:t>
      </w:r>
    </w:p>
    <w:p>
      <w:r>
        <w:pict>
          <v:rect style="width:0;height:1.5pt" o:hralign="center" o:hrstd="t" o:hr="t"/>
        </w:pict>
      </w:r>
    </w:p>
    <w:bookmarkEnd w:id="13"/>
    <w:bookmarkStart w:id="19" w:name="universal-evidence-workflow"/>
    <w:p>
      <w:pPr>
        <w:pStyle w:val="Heading2"/>
      </w:pPr>
      <w:r>
        <w:t xml:space="preserve">Universal evidence workflow</w:t>
      </w:r>
    </w:p>
    <w:p>
      <w:pPr>
        <w:pStyle w:val="FirstParagraph"/>
      </w:pPr>
      <w:r>
        <w:t xml:space="preserve">Execute these phases for</w:t>
      </w:r>
      <w:r>
        <w:t xml:space="preserve"> </w:t>
      </w:r>
      <w:r>
        <w:rPr>
          <w:b/>
          <w:bCs/>
        </w:rPr>
        <w:t xml:space="preserve">this framework's</w:t>
      </w:r>
      <w:r>
        <w:t xml:space="preserve"> </w:t>
      </w:r>
      <w:r>
        <w:t xml:space="preserve">compliance boundary. Map exports to control IDs in the</w:t>
      </w:r>
      <w:r>
        <w:t xml:space="preserve"> </w:t>
      </w:r>
      <w:r>
        <w:rPr>
          <w:b/>
          <w:bCs/>
        </w:rPr>
        <w:t xml:space="preserve">Reporting &amp; Evidence</w:t>
      </w:r>
      <w:r>
        <w:t xml:space="preserve"> </w:t>
      </w:r>
      <w:r>
        <w:t xml:space="preserve">section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Goal</w:t>
            </w:r>
          </w:p>
        </w:tc>
        <w:tc>
          <w:tcPr/>
          <w:p>
            <w:pPr>
              <w:pStyle w:val="Compact"/>
            </w:pPr>
            <w:r>
              <w:t xml:space="preserve">Key CSW actions</w:t>
            </w:r>
          </w:p>
        </w:tc>
        <w:tc>
          <w:tcPr/>
          <w:p>
            <w:pPr>
              <w:pStyle w:val="Compact"/>
            </w:pPr>
            <w:r>
              <w:t xml:space="preserve">Typical duration</w:t>
            </w:r>
          </w:p>
        </w:tc>
      </w:tr>
      <w:tr>
        <w:tc>
          <w:tcPr/>
          <w:p>
            <w:pPr>
              <w:pStyle w:val="Compact"/>
            </w:pPr>
            <w:r>
              <w:rPr>
                <w:b/>
                <w:bCs/>
              </w:rPr>
              <w:t xml:space="preserve">1 — Coverage</w:t>
            </w:r>
          </w:p>
        </w:tc>
        <w:tc>
          <w:tcPr/>
          <w:p>
            <w:pPr>
              <w:pStyle w:val="Compact"/>
            </w:pPr>
            <w:r>
              <w:t xml:space="preserve">Every in-scope workload in CSW</w:t>
            </w:r>
          </w:p>
        </w:tc>
        <w:tc>
          <w:tcPr/>
          <w:p>
            <w:pPr>
              <w:pStyle w:val="Compact"/>
            </w:pPr>
            <w:r>
              <w:t xml:space="preserve">Install agents/connectors; apply compliance labels; create scope</w:t>
            </w:r>
          </w:p>
        </w:tc>
        <w:tc>
          <w:tcPr/>
          <w:p>
            <w:pPr>
              <w:pStyle w:val="Compact"/>
            </w:pPr>
            <w:r>
              <w:t xml:space="preserve">Days 1–10</w:t>
            </w:r>
          </w:p>
        </w:tc>
      </w:tr>
      <w:tr>
        <w:tc>
          <w:tcPr/>
          <w:p>
            <w:pPr>
              <w:pStyle w:val="Compact"/>
            </w:pPr>
            <w:r>
              <w:rPr>
                <w:b/>
                <w:bCs/>
              </w:rPr>
              <w:t xml:space="preserve">2 — Baseline</w:t>
            </w:r>
          </w:p>
        </w:tc>
        <w:tc>
          <w:tcPr/>
          <w:p>
            <w:pPr>
              <w:pStyle w:val="Compact"/>
            </w:pPr>
            <w:r>
              <w:t xml:space="preserve">Machine-generated flow map</w:t>
            </w:r>
          </w:p>
        </w:tc>
        <w:tc>
          <w:tcPr/>
          <w:p>
            <w:pPr>
              <w:pStyle w:val="Compact"/>
            </w:pPr>
            <w:r>
              <w:t xml:space="preserve">Run ADM ≥2 weeks; export clusters; app-owner signoff</w:t>
            </w:r>
          </w:p>
        </w:tc>
        <w:tc>
          <w:tcPr/>
          <w:p>
            <w:pPr>
              <w:pStyle w:val="Compact"/>
            </w:pPr>
            <w:r>
              <w:t xml:space="preserve">Days 11–28</w:t>
            </w:r>
          </w:p>
        </w:tc>
      </w:tr>
      <w:tr>
        <w:tc>
          <w:tcPr/>
          <w:p>
            <w:pPr>
              <w:pStyle w:val="Compact"/>
            </w:pPr>
            <w:r>
              <w:rPr>
                <w:b/>
                <w:bCs/>
              </w:rPr>
              <w:t xml:space="preserve">3 — Policy</w:t>
            </w:r>
          </w:p>
        </w:tc>
        <w:tc>
          <w:tcPr/>
          <w:p>
            <w:pPr>
              <w:pStyle w:val="Compact"/>
            </w:pPr>
            <w:r>
              <w:t xml:space="preserve">Designed isolation before enforce</w:t>
            </w:r>
          </w:p>
        </w:tc>
        <w:tc>
          <w:tcPr/>
          <w:p>
            <w:pPr>
              <w:pStyle w:val="Compact"/>
            </w:pPr>
            <w:r>
              <w:t xml:space="preserve">Build workspace; Simulation mode; fix false positives</w:t>
            </w:r>
          </w:p>
        </w:tc>
        <w:tc>
          <w:tcPr/>
          <w:p>
            <w:pPr>
              <w:pStyle w:val="Compact"/>
            </w:pPr>
            <w:r>
              <w:t xml:space="preserve">Days 29–45</w:t>
            </w:r>
          </w:p>
        </w:tc>
      </w:tr>
      <w:tr>
        <w:tc>
          <w:tcPr/>
          <w:p>
            <w:pPr>
              <w:pStyle w:val="Compact"/>
            </w:pPr>
            <w:r>
              <w:rPr>
                <w:b/>
                <w:bCs/>
              </w:rPr>
              <w:t xml:space="preserve">4 — Operate</w:t>
            </w:r>
          </w:p>
        </w:tc>
        <w:tc>
          <w:tcPr/>
          <w:p>
            <w:pPr>
              <w:pStyle w:val="Compact"/>
            </w:pPr>
            <w:r>
              <w:t xml:space="preserve">Continuous proof between audits</w:t>
            </w:r>
          </w:p>
        </w:tc>
        <w:tc>
          <w:tcPr/>
          <w:p>
            <w:pPr>
              <w:pStyle w:val="Compact"/>
            </w:pPr>
            <w:r>
              <w:t xml:space="preserve">Enforce; quarterly export pack; ADM refresh every 90 days</w:t>
            </w:r>
          </w:p>
        </w:tc>
        <w:tc>
          <w:tcPr/>
          <w:p>
            <w:pPr>
              <w:pStyle w:val="Compact"/>
            </w:pPr>
            <w:r>
              <w:t xml:space="preserve">Ongoing</w:t>
            </w:r>
          </w:p>
        </w:tc>
      </w:tr>
    </w:tbl>
    <w:bookmarkStart w:id="14" w:name="phase-1-checklist-coverage"/>
    <w:p>
      <w:pPr>
        <w:pStyle w:val="Heading3"/>
      </w:pPr>
      <w:r>
        <w:t xml:space="preserve">Phase 1 checklist (coverage)</w:t>
      </w:r>
    </w:p>
    <w:p>
      <w:pPr>
        <w:pStyle w:val="Compact"/>
        <w:numPr>
          <w:ilvl w:val="0"/>
          <w:numId w:val="1002"/>
        </w:numPr>
      </w:pPr>
      <w:r>
        <w:t xml:space="preserve">In-scope host list reconciled to CSW Inventory (100% or documented exceptions)</w:t>
      </w:r>
    </w:p>
    <w:p>
      <w:pPr>
        <w:pStyle w:val="Compact"/>
        <w:numPr>
          <w:ilvl w:val="0"/>
          <w:numId w:val="1003"/>
        </w:numPr>
      </w:pPr>
      <w:r>
        <w:t xml:space="preserve">Labels applied:</w:t>
      </w:r>
      <w:r>
        <w:t xml:space="preserve"> </w:t>
      </w:r>
      <w:r>
        <w:rPr>
          <w:rStyle w:val="VerbatimChar"/>
        </w:rPr>
        <w:t xml:space="preserve">compliance:&lt;framework&gt;</w:t>
      </w:r>
      <w:r>
        <w:t xml:space="preserve">,</w:t>
      </w:r>
      <w:r>
        <w:t xml:space="preserve"> </w:t>
      </w:r>
      <w:r>
        <w:rPr>
          <w:rStyle w:val="VerbatimChar"/>
        </w:rPr>
        <w:t xml:space="preserve">data:&lt;classification&gt;</w:t>
      </w:r>
      <w:r>
        <w:t xml:space="preserve">,</w:t>
      </w:r>
      <w:r>
        <w:t xml:space="preserve"> </w:t>
      </w:r>
      <w:r>
        <w:rPr>
          <w:rStyle w:val="VerbatimChar"/>
        </w:rPr>
        <w:t xml:space="preserve">env:&lt;tier&gt;</w:t>
      </w:r>
    </w:p>
    <w:p>
      <w:pPr>
        <w:pStyle w:val="Compact"/>
        <w:numPr>
          <w:ilvl w:val="0"/>
          <w:numId w:val="1004"/>
        </w:numPr>
      </w:pPr>
      <w:r>
        <w:t xml:space="preserve">CSW scope created matching compliance boundary</w:t>
      </w:r>
    </w:p>
    <w:p>
      <w:pPr>
        <w:pStyle w:val="Compact"/>
        <w:numPr>
          <w:ilvl w:val="0"/>
          <w:numId w:val="1005"/>
        </w:numPr>
      </w:pPr>
      <w:r>
        <w:rPr>
          <w:b/>
          <w:bCs/>
        </w:rPr>
        <w:t xml:space="preserve">Export:</w:t>
      </w:r>
      <w:r>
        <w:t xml:space="preserve"> </w:t>
      </w:r>
      <w:r>
        <w:t xml:space="preserve">inventory CSV + agent status screenshot</w:t>
      </w:r>
    </w:p>
    <w:bookmarkEnd w:id="14"/>
    <w:bookmarkStart w:id="15" w:name="phase-2-checklist-baseline"/>
    <w:p>
      <w:pPr>
        <w:pStyle w:val="Heading3"/>
      </w:pPr>
      <w:r>
        <w:t xml:space="preserve">Phase 2 checklist (baseline)</w:t>
      </w:r>
    </w:p>
    <w:p>
      <w:pPr>
        <w:pStyle w:val="Compact"/>
        <w:numPr>
          <w:ilvl w:val="0"/>
          <w:numId w:val="1006"/>
        </w:numPr>
      </w:pPr>
      <w:r>
        <w:t xml:space="preserve">ADM running on compliance scope for full business cycle (≥2 weeks)</w:t>
      </w:r>
    </w:p>
    <w:p>
      <w:pPr>
        <w:pStyle w:val="Compact"/>
        <w:numPr>
          <w:ilvl w:val="0"/>
          <w:numId w:val="1007"/>
        </w:numPr>
      </w:pPr>
      <w:r>
        <w:t xml:space="preserve">Unexpected flows documented (shadow IT, vendor egress, scope creep)</w:t>
      </w:r>
    </w:p>
    <w:p>
      <w:pPr>
        <w:pStyle w:val="Compact"/>
        <w:numPr>
          <w:ilvl w:val="0"/>
          <w:numId w:val="1008"/>
        </w:numPr>
      </w:pPr>
      <w:r>
        <w:t xml:space="preserve">App owners signed cluster-to-application mapping</w:t>
      </w:r>
    </w:p>
    <w:p>
      <w:pPr>
        <w:pStyle w:val="Compact"/>
        <w:numPr>
          <w:ilvl w:val="0"/>
          <w:numId w:val="1009"/>
        </w:numPr>
      </w:pPr>
      <w:r>
        <w:rPr>
          <w:b/>
          <w:bCs/>
        </w:rPr>
        <w:t xml:space="preserve">Export:</w:t>
      </w:r>
      <w:r>
        <w:t xml:space="preserve"> </w:t>
      </w:r>
      <w:r>
        <w:t xml:space="preserve">ADM diagram + flow samples with process context</w:t>
      </w:r>
    </w:p>
    <w:bookmarkEnd w:id="15"/>
    <w:bookmarkStart w:id="16" w:name="phase-3-checklist-policy"/>
    <w:p>
      <w:pPr>
        <w:pStyle w:val="Heading3"/>
      </w:pPr>
      <w:r>
        <w:t xml:space="preserve">Phase 3 checklist (policy)</w:t>
      </w:r>
    </w:p>
    <w:p>
      <w:pPr>
        <w:pStyle w:val="Compact"/>
        <w:numPr>
          <w:ilvl w:val="0"/>
          <w:numId w:val="1010"/>
        </w:numPr>
      </w:pPr>
      <w:r>
        <w:t xml:space="preserve">Default-deny posture defined for sensitive scope</w:t>
      </w:r>
    </w:p>
    <w:p>
      <w:pPr>
        <w:pStyle w:val="Compact"/>
        <w:numPr>
          <w:ilvl w:val="0"/>
          <w:numId w:val="1011"/>
        </w:numPr>
      </w:pPr>
      <w:r>
        <w:t xml:space="preserve">ADM-imported rules refined; Simulation run ≥1 week</w:t>
      </w:r>
    </w:p>
    <w:p>
      <w:pPr>
        <w:pStyle w:val="Compact"/>
        <w:numPr>
          <w:ilvl w:val="0"/>
          <w:numId w:val="1012"/>
        </w:numPr>
      </w:pPr>
      <w:r>
        <w:t xml:space="preserve">Change tickets for false-positive fixes; exception register updated</w:t>
      </w:r>
    </w:p>
    <w:p>
      <w:pPr>
        <w:pStyle w:val="Compact"/>
        <w:numPr>
          <w:ilvl w:val="0"/>
          <w:numId w:val="1013"/>
        </w:numPr>
      </w:pPr>
      <w:r>
        <w:rPr>
          <w:b/>
          <w:bCs/>
        </w:rPr>
        <w:t xml:space="preserve">Export:</w:t>
      </w:r>
      <w:r>
        <w:t xml:space="preserve"> </w:t>
      </w:r>
      <w:r>
        <w:t xml:space="preserve">policy export + simulation report</w:t>
      </w:r>
    </w:p>
    <w:bookmarkEnd w:id="16"/>
    <w:bookmarkStart w:id="17" w:name="phase-4-checklist-operate"/>
    <w:p>
      <w:pPr>
        <w:pStyle w:val="Heading3"/>
      </w:pPr>
      <w:r>
        <w:t xml:space="preserve">Phase 4 checklist (operate)</w:t>
      </w:r>
    </w:p>
    <w:p>
      <w:pPr>
        <w:pStyle w:val="Compact"/>
        <w:numPr>
          <w:ilvl w:val="0"/>
          <w:numId w:val="1014"/>
        </w:numPr>
      </w:pPr>
      <w:r>
        <w:t xml:space="preserve">Enforcement enabled on pilot scope; negative test recorded in Denied Connections</w:t>
      </w:r>
    </w:p>
    <w:p>
      <w:pPr>
        <w:pStyle w:val="Compact"/>
        <w:numPr>
          <w:ilvl w:val="0"/>
          <w:numId w:val="1015"/>
        </w:numPr>
      </w:pPr>
      <w:r>
        <w:t xml:space="preserve">Quarterly pack: inventory, policy, denies, vulns, audit log (see playbook)</w:t>
      </w:r>
    </w:p>
    <w:p>
      <w:pPr>
        <w:pStyle w:val="Compact"/>
        <w:numPr>
          <w:ilvl w:val="0"/>
          <w:numId w:val="1016"/>
        </w:numPr>
      </w:pPr>
      <w:r>
        <w:t xml:space="preserve">SIEM integration verified (sample events)</w:t>
      </w:r>
    </w:p>
    <w:p>
      <w:pPr>
        <w:pStyle w:val="Compact"/>
        <w:numPr>
          <w:ilvl w:val="0"/>
          <w:numId w:val="1017"/>
        </w:numPr>
      </w:pPr>
      <w:r>
        <w:rPr>
          <w:b/>
          <w:bCs/>
        </w:rPr>
        <w:t xml:space="preserve">Export:</w:t>
      </w:r>
      <w:r>
        <w:t xml:space="preserve"> </w:t>
      </w:r>
      <w:r>
        <w:t xml:space="preserve">enforcement screenshot + quarterly binder</w:t>
      </w:r>
    </w:p>
    <w:bookmarkEnd w:id="17"/>
    <w:bookmarkStart w:id="18" w:name="what-csw-evidence-does-not-replace"/>
    <w:p>
      <w:pPr>
        <w:pStyle w:val="Heading3"/>
      </w:pPr>
      <w:r>
        <w:t xml:space="preserve">What CSW evidence does not replace</w:t>
      </w:r>
    </w:p>
    <w:p>
      <w:pPr>
        <w:pStyle w:val="FirstParagraph"/>
      </w:pPr>
      <w:r>
        <w:t xml:space="preserve">Physical access, HR/training records, encryption key management, signed BAAs/vendor contracts, formal pen tests, and assessor attestation still require separate programmes. CSW addresses the</w:t>
      </w:r>
      <w:r>
        <w:t xml:space="preserve"> </w:t>
      </w:r>
      <w:r>
        <w:rPr>
          <w:b/>
          <w:bCs/>
        </w:rPr>
        <w:t xml:space="preserve">workload-resident</w:t>
      </w:r>
      <w:r>
        <w:t xml:space="preserve"> </w:t>
      </w:r>
      <w:r>
        <w:t xml:space="preserve">slice: segmentation, flows, process context, vuln reachability, and change drift.</w:t>
      </w:r>
    </w:p>
    <w:p>
      <w:r>
        <w:pict>
          <v:rect style="width:0;height:1.5pt" o:hralign="center" o:hrstd="t" o:hr="t"/>
        </w:pict>
      </w:r>
    </w:p>
    <w:bookmarkEnd w:id="18"/>
    <w:bookmarkEnd w:id="19"/>
    <w:bookmarkStart w:id="20" w:name="csw-effectiveness-for-this-framework"/>
    <w:p>
      <w:pPr>
        <w:pStyle w:val="Heading2"/>
      </w:pPr>
      <w:r>
        <w:t xml:space="preserve">CSW effectiveness for this framework</w:t>
      </w:r>
    </w:p>
    <w:p>
      <w:pPr>
        <w:pStyle w:val="Compact"/>
        <w:numPr>
          <w:ilvl w:val="0"/>
          <w:numId w:val="1018"/>
        </w:numPr>
      </w:pPr>
      <w:r>
        <w:t xml:space="preserve">Moderate baseline AC-4/SC-7/CA-7/SI-4 with ConMon-ready exports</w:t>
      </w:r>
    </w:p>
    <w:p>
      <w:pPr>
        <w:pStyle w:val="Compact"/>
        <w:numPr>
          <w:ilvl w:val="0"/>
          <w:numId w:val="1018"/>
        </w:numPr>
      </w:pPr>
      <w:r>
        <w:t xml:space="preserve">POA&amp;M inputs from gap and drift reports</w:t>
      </w:r>
    </w:p>
    <w:p>
      <w:pPr>
        <w:pStyle w:val="Compact"/>
        <w:numPr>
          <w:ilvl w:val="0"/>
          <w:numId w:val="1018"/>
        </w:numPr>
      </w:pPr>
      <w:r>
        <w:t xml:space="preserve">3PAO assessment preparation artefacts</w:t>
      </w:r>
    </w:p>
    <w:p>
      <w:pPr>
        <w:pStyle w:val="FirstParagraph"/>
      </w:pPr>
      <w:r>
        <w:rPr>
          <w:b/>
          <w:bCs/>
        </w:rPr>
        <w:t xml:space="preserve">Compared to manual programmes:</w:t>
      </w:r>
      <w:r>
        <w:t xml:space="preserve"> </w:t>
      </w:r>
      <w:r>
        <w:t xml:space="preserve">static diagrams and annual firewall samples age immediately; CSW ties evidence to</w:t>
      </w:r>
      <w:r>
        <w:t xml:space="preserve"> </w:t>
      </w:r>
      <w:r>
        <w:rPr>
          <w:b/>
          <w:bCs/>
        </w:rPr>
        <w:t xml:space="preserve">live workload behaviour</w:t>
      </w:r>
      <w:r>
        <w:t xml:space="preserve"> </w:t>
      </w:r>
      <w:r>
        <w:t xml:space="preserve">and produces queryable exports on demand — supporting "operating effectively" language in PCI v4.0, SOC 2 CC7, and HIPAA risk analysis.</w:t>
      </w:r>
    </w:p>
    <w:p>
      <w:r>
        <w:pict>
          <v:rect style="width:0;height:1.5pt" o:hralign="center" o:hrstd="t" o:hr="t"/>
        </w:pict>
      </w:r>
    </w:p>
    <w:bookmarkEnd w:id="20"/>
    <w:bookmarkStart w:id="24" w:name="Xc8951b796c7b61cbdd4998c72efbdeed0056e13"/>
    <w:p>
      <w:pPr>
        <w:pStyle w:val="Heading2"/>
      </w:pPr>
      <w:r>
        <w:t xml:space="preserve">1. Overview</w:t>
      </w:r>
    </w:p>
    <w:p>
      <w:pPr>
        <w:pStyle w:val="FirstParagraph"/>
      </w:pPr>
      <w:r>
        <w:t xml:space="preserve">FedRAMP authorizes cloud systems using</w:t>
      </w:r>
      <w:r>
        <w:t xml:space="preserve"> </w:t>
      </w:r>
      <w:r>
        <w:rPr>
          <w:b/>
          <w:bCs/>
        </w:rPr>
        <w:t xml:space="preserve">NIST SP 800-53 Rev 5</w:t>
      </w:r>
      <w:r>
        <w:t xml:space="preserve"> </w:t>
      </w:r>
      <w:r>
        <w:t xml:space="preserve">controls with</w:t>
      </w:r>
      <w:r>
        <w:t xml:space="preserve"> </w:t>
      </w:r>
      <w:hyperlink r:id="rId21">
        <w:r>
          <w:rPr>
            <w:rStyle w:val="Hyperlink"/>
            <w:b/>
            <w:bCs/>
          </w:rPr>
          <w:t xml:space="preserve">FedRAMP baselines and parameters</w:t>
        </w:r>
      </w:hyperlink>
      <w:r>
        <w:t xml:space="preserve">. This repo already includes</w:t>
      </w:r>
      <w:r>
        <w:t xml:space="preserve"> </w:t>
      </w:r>
      <w:hyperlink r:id="rId22">
        <w:r>
          <w:rPr>
            <w:rStyle w:val="Hyperlink"/>
          </w:rPr>
          <w:t xml:space="preserve">NIST 800-53 Rev 5 runbook coverage</w:t>
        </w:r>
      </w:hyperlink>
      <w:r>
        <w:t xml:space="preserve">; this document adds</w:t>
      </w:r>
      <w:r>
        <w:t xml:space="preserve"> </w:t>
      </w:r>
      <w:r>
        <w:rPr>
          <w:b/>
          <w:bCs/>
        </w:rPr>
        <w:t xml:space="preserve">FedRAMP-specific</w:t>
      </w:r>
      <w:r>
        <w:t xml:space="preserve"> </w:t>
      </w:r>
      <w:r>
        <w:t xml:space="preserve">emphasis:</w:t>
      </w:r>
    </w:p>
    <w:p>
      <w:pPr>
        <w:pStyle w:val="Compact"/>
        <w:numPr>
          <w:ilvl w:val="0"/>
          <w:numId w:val="1019"/>
        </w:numPr>
      </w:pPr>
      <w:r>
        <w:rPr>
          <w:b/>
          <w:bCs/>
        </w:rPr>
        <w:t xml:space="preserve">Moderate baseline</w:t>
      </w:r>
      <w:r>
        <w:t xml:space="preserve"> </w:t>
      </w:r>
      <w:r>
        <w:t xml:space="preserve">control expectations commonly evidenced in part by workload telemetry</w:t>
      </w:r>
    </w:p>
    <w:p>
      <w:pPr>
        <w:pStyle w:val="Compact"/>
        <w:numPr>
          <w:ilvl w:val="0"/>
          <w:numId w:val="1019"/>
        </w:numPr>
      </w:pPr>
      <w:r>
        <w:rPr>
          <w:b/>
          <w:bCs/>
        </w:rPr>
        <w:t xml:space="preserve">Continuous monitoring (ConMon)</w:t>
      </w:r>
      <w:r>
        <w:t xml:space="preserve"> </w:t>
      </w:r>
      <w:r>
        <w:t xml:space="preserve">rhythm (monthly operational visibility, POA&amp;M hygiene, annual assessments)</w:t>
      </w:r>
    </w:p>
    <w:p>
      <w:pPr>
        <w:pStyle w:val="Compact"/>
        <w:numPr>
          <w:ilvl w:val="0"/>
          <w:numId w:val="1019"/>
        </w:numPr>
      </w:pPr>
      <w:r>
        <w:rPr>
          <w:b/>
          <w:bCs/>
        </w:rPr>
        <w:t xml:space="preserve">AC-4</w:t>
      </w:r>
      <w:r>
        <w:t xml:space="preserve"> </w:t>
      </w:r>
      <w:r>
        <w:t xml:space="preserve">and</w:t>
      </w:r>
      <w:r>
        <w:t xml:space="preserve"> </w:t>
      </w:r>
      <w:r>
        <w:rPr>
          <w:b/>
          <w:bCs/>
        </w:rPr>
        <w:t xml:space="preserve">SC-7</w:t>
      </w:r>
      <w:r>
        <w:t xml:space="preserve"> </w:t>
      </w:r>
      <w:r>
        <w:t xml:space="preserve">parameters that reference</w:t>
      </w:r>
      <w:r>
        <w:t xml:space="preserve"> </w:t>
      </w:r>
      <w:r>
        <w:rPr>
          <w:b/>
          <w:bCs/>
        </w:rPr>
        <w:t xml:space="preserve">enforcing approved information flows</w:t>
      </w:r>
      <w:r>
        <w:t xml:space="preserve"> </w:t>
      </w:r>
      <w:r>
        <w:t xml:space="preserve">and</w:t>
      </w:r>
      <w:r>
        <w:t xml:space="preserve"> </w:t>
      </w:r>
      <w:r>
        <w:rPr>
          <w:b/>
          <w:bCs/>
        </w:rPr>
        <w:t xml:space="preserve">boundary protection</w:t>
      </w:r>
      <w:r>
        <w:t xml:space="preserve">—areas where CSW</w:t>
      </w:r>
      <w:r>
        <w:t xml:space="preserve"> </w:t>
      </w:r>
      <w:r>
        <w:rPr>
          <w:b/>
          <w:bCs/>
        </w:rPr>
        <w:t xml:space="preserve">microsegmentation</w:t>
      </w:r>
      <w:r>
        <w:t xml:space="preserve"> </w:t>
      </w:r>
      <w:r>
        <w:t xml:space="preserve">and</w:t>
      </w:r>
      <w:r>
        <w:t xml:space="preserve"> </w:t>
      </w:r>
      <w:r>
        <w:rPr>
          <w:b/>
          <w:bCs/>
        </w:rPr>
        <w:t xml:space="preserve">flow enforcement</w:t>
      </w:r>
      <w:r>
        <w:t xml:space="preserve"> </w:t>
      </w:r>
      <w:r>
        <w:t xml:space="preserve">directly contribute</w:t>
      </w:r>
    </w:p>
    <w:p>
      <w:pPr>
        <w:pStyle w:val="Compact"/>
        <w:numPr>
          <w:ilvl w:val="0"/>
          <w:numId w:val="1019"/>
        </w:numPr>
      </w:pPr>
      <w:r>
        <w:rPr>
          <w:b/>
          <w:bCs/>
        </w:rPr>
        <w:t xml:space="preserve">POA&amp;M</w:t>
      </w:r>
      <w:r>
        <w:t xml:space="preserve"> </w:t>
      </w:r>
      <w:r>
        <w:t xml:space="preserve">and</w:t>
      </w:r>
      <w:r>
        <w:t xml:space="preserve"> </w:t>
      </w:r>
      <w:r>
        <w:rPr>
          <w:b/>
          <w:bCs/>
        </w:rPr>
        <w:t xml:space="preserve">3PAO</w:t>
      </w:r>
      <w:r>
        <w:t xml:space="preserve"> </w:t>
      </w:r>
      <w:r>
        <w:t xml:space="preserve">evidence conventions (machine-readable exports, sampling methodology)</w:t>
      </w:r>
    </w:p>
    <w:bookmarkStart w:id="23" w:name="X77289ae1336693eac064cf151231447d5224fa6"/>
    <w:p>
      <w:pPr>
        <w:pStyle w:val="Heading3"/>
      </w:pPr>
      <w:r>
        <w:t xml:space="preserve">FedRAMP Moderate Themes → CSW Capabilities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FedRAMP theme</w:t>
            </w:r>
          </w:p>
        </w:tc>
        <w:tc>
          <w:tcPr/>
          <w:p>
            <w:pPr>
              <w:pStyle w:val="Compact"/>
            </w:pPr>
            <w:r>
              <w:t xml:space="preserve">NIST families (examples)</w:t>
            </w:r>
          </w:p>
        </w:tc>
        <w:tc>
          <w:tcPr/>
          <w:p>
            <w:pPr>
              <w:pStyle w:val="Compact"/>
            </w:pPr>
            <w:r>
              <w:t xml:space="preserve">CSW capabilities</w:t>
            </w:r>
          </w:p>
        </w:tc>
      </w:tr>
      <w:tr>
        <w:tc>
          <w:tcPr/>
          <w:p>
            <w:pPr>
              <w:pStyle w:val="Compact"/>
            </w:pPr>
            <w:r>
              <w:t xml:space="preserve">Enforce information flows</w:t>
            </w:r>
          </w:p>
        </w:tc>
        <w:tc>
          <w:tcPr/>
          <w:p>
            <w:pPr>
              <w:pStyle w:val="Compact"/>
            </w:pPr>
            <w:r>
              <w:t xml:space="preserve">AC-3,</w:t>
            </w:r>
            <w:r>
              <w:t xml:space="preserve"> </w:t>
            </w:r>
            <w:r>
              <w:rPr>
                <w:b/>
                <w:bCs/>
              </w:rPr>
              <w:t xml:space="preserve">AC-4</w:t>
            </w:r>
            <w:r>
              <w:t xml:space="preserve">, SC-7</w:t>
            </w:r>
          </w:p>
        </w:tc>
        <w:tc>
          <w:tcPr/>
          <w:p>
            <w:pPr>
              <w:pStyle w:val="Compact"/>
            </w:pPr>
            <w:r>
              <w:t xml:space="preserve">Workload allowlists, default-deny segments, ADM-backed approvals</w:t>
            </w:r>
          </w:p>
        </w:tc>
      </w:tr>
      <w:tr>
        <w:tc>
          <w:tcPr/>
          <w:p>
            <w:pPr>
              <w:pStyle w:val="Compact"/>
            </w:pPr>
            <w:r>
              <w:t xml:space="preserve">Continuous visibility</w:t>
            </w:r>
          </w:p>
        </w:tc>
        <w:tc>
          <w:tcPr/>
          <w:p>
            <w:pPr>
              <w:pStyle w:val="Compact"/>
            </w:pPr>
            <w:r>
              <w:rPr>
                <w:b/>
                <w:bCs/>
              </w:rPr>
              <w:t xml:space="preserve">CA-7</w:t>
            </w:r>
            <w:r>
              <w:t xml:space="preserve">,</w:t>
            </w:r>
            <w:r>
              <w:t xml:space="preserve"> </w:t>
            </w:r>
            <w:r>
              <w:rPr>
                <w:b/>
                <w:bCs/>
              </w:rPr>
              <w:t xml:space="preserve">SI-4</w:t>
            </w:r>
            <w:r>
              <w:t xml:space="preserve">, AU-*</w:t>
            </w:r>
          </w:p>
        </w:tc>
        <w:tc>
          <w:tcPr/>
          <w:p>
            <w:pPr>
              <w:pStyle w:val="Compact"/>
            </w:pPr>
            <w:r>
              <w:t xml:space="preserve">Continuous flow + process telemetry; alert forwarding</w:t>
            </w:r>
          </w:p>
        </w:tc>
      </w:tr>
      <w:tr>
        <w:tc>
          <w:tcPr/>
          <w:p>
            <w:pPr>
              <w:pStyle w:val="Compact"/>
            </w:pPr>
            <w:r>
              <w:t xml:space="preserve">Baseline &amp; change</w:t>
            </w:r>
          </w:p>
        </w:tc>
        <w:tc>
          <w:tcPr/>
          <w:p>
            <w:pPr>
              <w:pStyle w:val="Compact"/>
            </w:pPr>
            <w:r>
              <w:rPr>
                <w:b/>
                <w:bCs/>
              </w:rPr>
              <w:t xml:space="preserve">CM-2</w:t>
            </w:r>
            <w:r>
              <w:t xml:space="preserve">,</w:t>
            </w:r>
            <w:r>
              <w:t xml:space="preserve"> </w:t>
            </w:r>
            <w:r>
              <w:rPr>
                <w:b/>
                <w:bCs/>
              </w:rPr>
              <w:t xml:space="preserve">CM-3</w:t>
            </w:r>
            <w:r>
              <w:t xml:space="preserve">, CM-6,</w:t>
            </w:r>
            <w:r>
              <w:t xml:space="preserve"> </w:t>
            </w:r>
            <w:r>
              <w:rPr>
                <w:b/>
                <w:bCs/>
              </w:rPr>
              <w:t xml:space="preserve">CM-8</w:t>
            </w:r>
          </w:p>
        </w:tc>
        <w:tc>
          <w:tcPr/>
          <w:p>
            <w:pPr>
              <w:pStyle w:val="Compact"/>
            </w:pPr>
            <w:r>
              <w:t xml:space="preserve">ADM baseline; drift; software inventory reconciliation</w:t>
            </w:r>
          </w:p>
        </w:tc>
      </w:tr>
      <w:tr>
        <w:tc>
          <w:tcPr/>
          <w:p>
            <w:pPr>
              <w:pStyle w:val="Compact"/>
            </w:pPr>
            <w:r>
              <w:t xml:space="preserve">Flaw / vuln management</w:t>
            </w:r>
          </w:p>
        </w:tc>
        <w:tc>
          <w:tcPr/>
          <w:p>
            <w:pPr>
              <w:pStyle w:val="Compact"/>
            </w:pPr>
            <w:r>
              <w:rPr>
                <w:b/>
                <w:bCs/>
              </w:rPr>
              <w:t xml:space="preserve">RA-5</w:t>
            </w:r>
            <w:r>
              <w:t xml:space="preserve">, SI-2</w:t>
            </w:r>
          </w:p>
        </w:tc>
        <w:tc>
          <w:tcPr/>
          <w:p>
            <w:pPr>
              <w:pStyle w:val="Compact"/>
            </w:pPr>
            <w:r>
              <w:t xml:space="preserve">CVE visibility, scoring,</w:t>
            </w:r>
            <w:r>
              <w:t xml:space="preserve"> </w:t>
            </w:r>
            <w:r>
              <w:rPr>
                <w:b/>
                <w:bCs/>
              </w:rPr>
              <w:t xml:space="preserve">EPSS</w:t>
            </w:r>
            <w:r>
              <w:t xml:space="preserve">, reachability-aware prioritization</w:t>
            </w:r>
          </w:p>
        </w:tc>
      </w:tr>
      <w:tr>
        <w:tc>
          <w:tcPr/>
          <w:p>
            <w:pPr>
              <w:pStyle w:val="Compact"/>
            </w:pPr>
            <w:r>
              <w:t xml:space="preserve">IR support</w:t>
            </w:r>
          </w:p>
        </w:tc>
        <w:tc>
          <w:tcPr/>
          <w:p>
            <w:pPr>
              <w:pStyle w:val="Compact"/>
            </w:pPr>
            <w:r>
              <w:t xml:space="preserve">IR-*</w:t>
            </w:r>
          </w:p>
        </w:tc>
        <w:tc>
          <w:tcPr/>
          <w:p>
            <w:pPr>
              <w:pStyle w:val="Compact"/>
            </w:pPr>
            <w:r>
              <w:t xml:space="preserve">Forensic flow/process exports</w:t>
            </w:r>
          </w:p>
        </w:tc>
      </w:tr>
    </w:tbl>
    <w:p>
      <w:r>
        <w:pict>
          <v:rect style="width:0;height:1.5pt" o:hralign="center" o:hrstd="t" o:hr="t"/>
        </w:pict>
      </w:r>
    </w:p>
    <w:bookmarkEnd w:id="23"/>
    <w:bookmarkEnd w:id="24"/>
    <w:bookmarkStart w:id="25" w:name="Xcaf64b391b9418042f6653ba9f777777e18d51e"/>
    <w:p>
      <w:pPr>
        <w:pStyle w:val="Heading2"/>
      </w:pPr>
      <w:r>
        <w:t xml:space="preserve">2. Pre-Deployment Checklist</w:t>
      </w:r>
    </w:p>
    <w:p>
      <w:pPr>
        <w:pStyle w:val="Compact"/>
        <w:numPr>
          <w:ilvl w:val="0"/>
          <w:numId w:val="1020"/>
        </w:numPr>
      </w:pPr>
      <w:r>
        <w:rPr>
          <w:b/>
          <w:bCs/>
        </w:rPr>
        <w:t xml:space="preserve">Authorization boundary</w:t>
      </w:r>
      <w:r>
        <w:t xml:space="preserve"> </w:t>
      </w:r>
      <w:r>
        <w:t xml:space="preserve">diagram updated (where CSW sensors/agents sit relative to major components)</w:t>
      </w:r>
    </w:p>
    <w:p>
      <w:pPr>
        <w:pStyle w:val="Compact"/>
        <w:numPr>
          <w:ilvl w:val="0"/>
          <w:numId w:val="1021"/>
        </w:numPr>
      </w:pPr>
      <w:r>
        <w:t xml:space="preserve">CSW cluster reachable from in-scope workloads (</w:t>
      </w:r>
      <w:r>
        <w:rPr>
          <w:b/>
          <w:bCs/>
        </w:rPr>
        <w:t xml:space="preserve">egress 443</w:t>
      </w:r>
      <w:r>
        <w:t xml:space="preserve"> </w:t>
      </w:r>
      <w:r>
        <w:t xml:space="preserve">documented in SSP)</w:t>
      </w:r>
    </w:p>
    <w:p>
      <w:pPr>
        <w:pStyle w:val="Compact"/>
        <w:numPr>
          <w:ilvl w:val="0"/>
          <w:numId w:val="1022"/>
        </w:numPr>
      </w:pPr>
      <w:r>
        <w:rPr>
          <w:b/>
          <w:bCs/>
        </w:rPr>
        <w:t xml:space="preserve">Customer vs CSP responsibility</w:t>
      </w:r>
      <w:r>
        <w:t xml:space="preserve"> </w:t>
      </w:r>
      <w:r>
        <w:t xml:space="preserve">table acknowledges CSW as customer-deployed tooling (if applicable)</w:t>
      </w:r>
    </w:p>
    <w:p>
      <w:pPr>
        <w:pStyle w:val="Compact"/>
        <w:numPr>
          <w:ilvl w:val="0"/>
          <w:numId w:val="1023"/>
        </w:numPr>
      </w:pPr>
      <w:r>
        <w:t xml:space="preserve">Identity for cloud connectors (AWS IAM, Azure SPN, GCP SA) follows</w:t>
      </w:r>
      <w:r>
        <w:t xml:space="preserve"> </w:t>
      </w:r>
      <w:r>
        <w:rPr>
          <w:b/>
          <w:bCs/>
        </w:rPr>
        <w:t xml:space="preserve">least privilege</w:t>
      </w:r>
      <w:r>
        <w:t xml:space="preserve"> </w:t>
      </w:r>
      <w:r>
        <w:t xml:space="preserve">(CM documentation)</w:t>
      </w:r>
    </w:p>
    <w:p>
      <w:pPr>
        <w:pStyle w:val="Compact"/>
        <w:numPr>
          <w:ilvl w:val="0"/>
          <w:numId w:val="1024"/>
        </w:numPr>
      </w:pPr>
      <w:r>
        <w:rPr>
          <w:b/>
          <w:bCs/>
        </w:rPr>
        <w:t xml:space="preserve">SIEM</w:t>
      </w:r>
      <w:r>
        <w:t xml:space="preserve"> </w:t>
      </w:r>
      <w:r>
        <w:t xml:space="preserve">or</w:t>
      </w:r>
      <w:r>
        <w:t xml:space="preserve"> </w:t>
      </w:r>
      <w:r>
        <w:rPr>
          <w:b/>
          <w:bCs/>
        </w:rPr>
        <w:t xml:space="preserve">central log</w:t>
      </w:r>
      <w:r>
        <w:t xml:space="preserve"> </w:t>
      </w:r>
      <w:r>
        <w:t xml:space="preserve">destination approved for security event streaming (AU / SI-4 alignment)</w:t>
      </w:r>
    </w:p>
    <w:p>
      <w:pPr>
        <w:pStyle w:val="Compact"/>
        <w:numPr>
          <w:ilvl w:val="0"/>
          <w:numId w:val="1025"/>
        </w:numPr>
      </w:pPr>
      <w:r>
        <w:rPr>
          <w:b/>
          <w:bCs/>
        </w:rPr>
        <w:t xml:space="preserve">Change management</w:t>
      </w:r>
      <w:r>
        <w:t xml:space="preserve"> </w:t>
      </w:r>
      <w:r>
        <w:t xml:space="preserve">process ready for sensor install and policy enforcement windows (</w:t>
      </w:r>
      <w:r>
        <w:rPr>
          <w:b/>
          <w:bCs/>
        </w:rPr>
        <w:t xml:space="preserve">CM-2/CM-3</w:t>
      </w:r>
      <w:r>
        <w:t xml:space="preserve">)</w:t>
      </w:r>
    </w:p>
    <w:p>
      <w:pPr>
        <w:pStyle w:val="Compact"/>
        <w:numPr>
          <w:ilvl w:val="0"/>
          <w:numId w:val="1026"/>
        </w:numPr>
      </w:pPr>
      <w:r>
        <w:rPr>
          <w:b/>
          <w:bCs/>
        </w:rPr>
        <w:t xml:space="preserve">FedRAMP Moderate</w:t>
      </w:r>
      <w:r>
        <w:t xml:space="preserve"> </w:t>
      </w:r>
      <w:r>
        <w:t xml:space="preserve">control spreadsheet tagged with “CSW contributes (technical evidence)” rows</w:t>
      </w:r>
    </w:p>
    <w:p>
      <w:r>
        <w:pict>
          <v:rect style="width:0;height:1.5pt" o:hralign="center" o:hrstd="t" o:hr="t"/>
        </w:pict>
      </w:r>
    </w:p>
    <w:bookmarkEnd w:id="25"/>
    <w:bookmarkStart w:id="30" w:name="Xb2ed0b8df7dcaa445650af34cb5a6c449cd2e62"/>
    <w:p>
      <w:pPr>
        <w:pStyle w:val="Heading2"/>
      </w:pPr>
      <w:r>
        <w:t xml:space="preserve">3. Phase 1 — Sensor Deployment (Days 1–5)</w:t>
      </w:r>
    </w:p>
    <w:bookmarkStart w:id="26" w:name="X6cb05c99ed3a1c4597decabb2f0c46d59e229a7"/>
    <w:p>
      <w:pPr>
        <w:pStyle w:val="Heading3"/>
      </w:pPr>
      <w:r>
        <w:t xml:space="preserve">3.1 Linux Agent Install (Representative)</w:t>
      </w:r>
    </w:p>
    <w:p>
      <w:pPr>
        <w:pStyle w:val="SourceCode"/>
      </w:pPr>
      <w:r>
        <w:rPr>
          <w:rStyle w:val="FunctionTok"/>
        </w:rPr>
        <w:t xml:space="preserve">sudo</w:t>
      </w:r>
      <w:r>
        <w:rPr>
          <w:rStyle w:val="NormalTok"/>
        </w:rPr>
        <w:t xml:space="preserve"> rpm </w:t>
      </w:r>
      <w:r>
        <w:rPr>
          <w:rStyle w:val="AttributeTok"/>
        </w:rPr>
        <w:t xml:space="preserve">-ivh</w:t>
      </w:r>
      <w:r>
        <w:rPr>
          <w:rStyle w:val="NormalTok"/>
        </w:rPr>
        <w:t xml:space="preserve"> tet-sensor-</w:t>
      </w:r>
      <w:r>
        <w:rPr>
          <w:rStyle w:val="OperatorTok"/>
        </w:rPr>
        <w:t xml:space="preserve">&lt;</w:t>
      </w:r>
      <w:r>
        <w:rPr>
          <w:rStyle w:val="NormalTok"/>
        </w:rPr>
        <w:t xml:space="preserve">version</w:t>
      </w:r>
      <w:r>
        <w:rPr>
          <w:rStyle w:val="OperatorTok"/>
        </w:rPr>
        <w:t xml:space="preserve">&gt;</w:t>
      </w:r>
      <w:r>
        <w:rPr>
          <w:rStyle w:val="NormalTok"/>
        </w:rPr>
        <w:t xml:space="preserve">.rpm   </w:t>
      </w:r>
      <w:r>
        <w:rPr>
          <w:rStyle w:val="CommentTok"/>
        </w:rPr>
        <w:t xml:space="preserve"># RHEL-family</w:t>
      </w:r>
      <w:r>
        <w:br/>
      </w:r>
      <w:r>
        <w:rPr>
          <w:rStyle w:val="CommentTok"/>
        </w:rPr>
        <w:t xml:space="preserve"># or</w:t>
      </w:r>
      <w:r>
        <w:br/>
      </w:r>
      <w:r>
        <w:rPr>
          <w:rStyle w:val="FunctionTok"/>
        </w:rPr>
        <w:t xml:space="preserve">sudo</w:t>
      </w:r>
      <w:r>
        <w:rPr>
          <w:rStyle w:val="NormalTok"/>
        </w:rPr>
        <w:t xml:space="preserve"> dpkg </w:t>
      </w:r>
      <w:r>
        <w:rPr>
          <w:rStyle w:val="AttributeTok"/>
        </w:rPr>
        <w:t xml:space="preserve">-i</w:t>
      </w:r>
      <w:r>
        <w:rPr>
          <w:rStyle w:val="NormalTok"/>
        </w:rPr>
        <w:t xml:space="preserve"> tet-sensor-</w:t>
      </w:r>
      <w:r>
        <w:rPr>
          <w:rStyle w:val="OperatorTok"/>
        </w:rPr>
        <w:t xml:space="preserve">&lt;</w:t>
      </w:r>
      <w:r>
        <w:rPr>
          <w:rStyle w:val="NormalTok"/>
        </w:rPr>
        <w:t xml:space="preserve">version</w:t>
      </w:r>
      <w:r>
        <w:rPr>
          <w:rStyle w:val="OperatorTok"/>
        </w:rPr>
        <w:t xml:space="preserve">&gt;</w:t>
      </w:r>
      <w:r>
        <w:rPr>
          <w:rStyle w:val="NormalTok"/>
        </w:rPr>
        <w:t xml:space="preserve">.deb   </w:t>
      </w:r>
      <w:r>
        <w:rPr>
          <w:rStyle w:val="CommentTok"/>
        </w:rPr>
        <w:t xml:space="preserve"># Debian-family</w:t>
      </w:r>
      <w:r>
        <w:br/>
      </w:r>
      <w:r>
        <w:br/>
      </w:r>
      <w:r>
        <w:rPr>
          <w:rStyle w:val="FunctionTok"/>
        </w:rPr>
        <w:t xml:space="preserve">sudo</w:t>
      </w:r>
      <w:r>
        <w:rPr>
          <w:rStyle w:val="NormalTok"/>
        </w:rPr>
        <w:t xml:space="preserve"> systemctl enable </w:t>
      </w:r>
      <w:r>
        <w:rPr>
          <w:rStyle w:val="AttributeTok"/>
        </w:rPr>
        <w:t xml:space="preserve">--now</w:t>
      </w:r>
      <w:r>
        <w:rPr>
          <w:rStyle w:val="NormalTok"/>
        </w:rPr>
        <w:t xml:space="preserve"> csw-agent</w:t>
      </w:r>
      <w:r>
        <w:br/>
      </w:r>
      <w:r>
        <w:rPr>
          <w:rStyle w:val="ExtensionTok"/>
        </w:rPr>
        <w:t xml:space="preserve">systemctl</w:t>
      </w:r>
      <w:r>
        <w:rPr>
          <w:rStyle w:val="NormalTok"/>
        </w:rPr>
        <w:t xml:space="preserve"> status csw-agent</w:t>
      </w:r>
    </w:p>
    <w:bookmarkEnd w:id="26"/>
    <w:bookmarkStart w:id="27" w:name="X3334f2b740566596476c8076298ab4f1426a6a0"/>
    <w:p>
      <w:pPr>
        <w:pStyle w:val="Heading3"/>
      </w:pPr>
      <w:r>
        <w:t xml:space="preserve">3.2 Windows</w:t>
      </w:r>
    </w:p>
    <w:p>
      <w:pPr>
        <w:pStyle w:val="FirstParagraph"/>
      </w:pPr>
      <w:r>
        <w:t xml:space="preserve">Deploy via signed MSI through your</w:t>
      </w:r>
      <w:r>
        <w:t xml:space="preserve"> </w:t>
      </w:r>
      <w:r>
        <w:rPr>
          <w:b/>
          <w:bCs/>
        </w:rPr>
        <w:t xml:space="preserve">CM-3</w:t>
      </w:r>
      <w:r>
        <w:t xml:space="preserve">-controlled software channel; record the deployment in your change ticket.</w:t>
      </w:r>
    </w:p>
    <w:bookmarkEnd w:id="27"/>
    <w:bookmarkStart w:id="28" w:name="X7958a5e75350735315b3afc51e40f9f2f13617c"/>
    <w:p>
      <w:pPr>
        <w:pStyle w:val="Heading3"/>
      </w:pPr>
      <w:r>
        <w:t xml:space="preserve">3.3 Cloud</w:t>
      </w:r>
    </w:p>
    <w:p>
      <w:pPr>
        <w:pStyle w:val="SourceCode"/>
      </w:pPr>
      <w:r>
        <w:rPr>
          <w:rStyle w:val="VerbatimChar"/>
        </w:rPr>
        <w:t xml:space="preserve">CSW UI → Platform → External Orchestrators</w:t>
      </w:r>
      <w:r>
        <w:br/>
      </w:r>
      <w:r>
        <w:rPr>
          <w:rStyle w:val="VerbatimChar"/>
        </w:rPr>
        <w:t xml:space="preserve">  → Connect AWS / Azure / GCP</w:t>
      </w:r>
      <w:r>
        <w:br/>
      </w:r>
      <w:r>
        <w:rPr>
          <w:rStyle w:val="VerbatimChar"/>
        </w:rPr>
        <w:t xml:space="preserve">  → Enable inventory + flow log ingestion per CSP documentation</w:t>
      </w:r>
    </w:p>
    <w:bookmarkEnd w:id="28"/>
    <w:bookmarkStart w:id="29" w:name="X4fe14b2ba9d7dbd466f55c03474bfaed66ff619"/>
    <w:p>
      <w:pPr>
        <w:pStyle w:val="Heading3"/>
      </w:pPr>
      <w:r>
        <w:t xml:space="preserve">3.4 FedRAMP Evidence — Deployment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Purpose</w:t>
            </w:r>
          </w:p>
        </w:tc>
      </w:tr>
      <w:tr>
        <w:tc>
          <w:tcPr/>
          <w:p>
            <w:pPr>
              <w:pStyle w:val="Compact"/>
            </w:pPr>
            <w:r>
              <w:t xml:space="preserve">Agent inventory export with versions</w:t>
            </w:r>
          </w:p>
        </w:tc>
        <w:tc>
          <w:tcPr/>
          <w:p>
            <w:pPr>
              <w:pStyle w:val="Compact"/>
            </w:pPr>
            <w:r>
              <w:t xml:space="preserve">CM-8 component tracking</w:t>
            </w:r>
          </w:p>
        </w:tc>
      </w:tr>
      <w:tr>
        <w:tc>
          <w:tcPr/>
          <w:p>
            <w:pPr>
              <w:pStyle w:val="Compact"/>
            </w:pPr>
            <w:r>
              <w:t xml:space="preserve">Connector IAM/SPN policy JSON</w:t>
            </w:r>
          </w:p>
        </w:tc>
        <w:tc>
          <w:tcPr/>
          <w:p>
            <w:pPr>
              <w:pStyle w:val="Compact"/>
            </w:pPr>
            <w:r>
              <w:t xml:space="preserve">AC-6 / CM-6 least-privilege evidence</w:t>
            </w:r>
          </w:p>
        </w:tc>
      </w:tr>
      <w:tr>
        <w:tc>
          <w:tcPr/>
          <w:p>
            <w:pPr>
              <w:pStyle w:val="Compact"/>
            </w:pPr>
            <w:r>
              <w:t xml:space="preserve">Network allowlist proof (443 to CSW)</w:t>
            </w:r>
          </w:p>
        </w:tc>
        <w:tc>
          <w:tcPr/>
          <w:p>
            <w:pPr>
              <w:pStyle w:val="Compact"/>
            </w:pPr>
            <w:r>
              <w:t xml:space="preserve">SC-7 / architecture appendix</w:t>
            </w:r>
          </w:p>
        </w:tc>
      </w:tr>
    </w:tbl>
    <w:p>
      <w:r>
        <w:pict>
          <v:rect style="width:0;height:1.5pt" o:hralign="center" o:hrstd="t" o:hr="t"/>
        </w:pict>
      </w:r>
    </w:p>
    <w:bookmarkEnd w:id="29"/>
    <w:bookmarkEnd w:id="30"/>
    <w:bookmarkStart w:id="33" w:name="X4030147e3b242ca09195af92a3999bf082888f6"/>
    <w:p>
      <w:pPr>
        <w:pStyle w:val="Heading2"/>
      </w:pPr>
      <w:r>
        <w:t xml:space="preserve">4. Phase 2 — Scope &amp; Inventory Design (Days 6–12)</w:t>
      </w:r>
    </w:p>
    <w:p>
      <w:pPr>
        <w:pStyle w:val="FirstParagraph"/>
      </w:pPr>
      <w:r>
        <w:t xml:space="preserve">Align CSW</w:t>
      </w:r>
      <w:r>
        <w:t xml:space="preserve"> </w:t>
      </w:r>
      <w:r>
        <w:rPr>
          <w:b/>
          <w:bCs/>
        </w:rPr>
        <w:t xml:space="preserve">scopes</w:t>
      </w:r>
      <w:r>
        <w:t xml:space="preserve"> </w:t>
      </w:r>
      <w:r>
        <w:t xml:space="preserve">with</w:t>
      </w:r>
      <w:r>
        <w:t xml:space="preserve"> </w:t>
      </w:r>
      <w:r>
        <w:rPr>
          <w:b/>
          <w:bCs/>
        </w:rPr>
        <w:t xml:space="preserve">SSP segments</w:t>
      </w:r>
      <w:r>
        <w:t xml:space="preserve"> </w:t>
      </w:r>
      <w:r>
        <w:t xml:space="preserve">(e.g., web tier, app tier, data tier, management plane jump hosts).</w:t>
      </w:r>
    </w:p>
    <w:bookmarkStart w:id="31" w:name="X3f3874c7200662949112788d44b077c0c4efc7f"/>
    <w:p>
      <w:pPr>
        <w:pStyle w:val="Heading3"/>
      </w:pPr>
      <w:r>
        <w:t xml:space="preserve">4.1 Illustrative Scope Tree</w:t>
      </w:r>
    </w:p>
    <w:p>
      <w:pPr>
        <w:pStyle w:val="SourceCode"/>
      </w:pPr>
      <w:r>
        <w:rPr>
          <w:rStyle w:val="VerbatimChar"/>
        </w:rPr>
        <w:t xml:space="preserve">FedRAMP-InScope</w:t>
      </w:r>
      <w:r>
        <w:br/>
      </w:r>
      <w:r>
        <w:rPr>
          <w:rStyle w:val="VerbatimChar"/>
        </w:rPr>
        <w:t xml:space="preserve">├── Management-Plane           # bastion, automation controllers</w:t>
      </w:r>
      <w:r>
        <w:br/>
      </w:r>
      <w:r>
        <w:rPr>
          <w:rStyle w:val="VerbatimChar"/>
        </w:rPr>
        <w:t xml:space="preserve">├── Ingress-Edge              # load balancers, API gateways (if instrumented)</w:t>
      </w:r>
      <w:r>
        <w:br/>
      </w:r>
      <w:r>
        <w:rPr>
          <w:rStyle w:val="VerbatimChar"/>
        </w:rPr>
        <w:t xml:space="preserve">├── App-Tier</w:t>
      </w:r>
      <w:r>
        <w:br/>
      </w:r>
      <w:r>
        <w:rPr>
          <w:rStyle w:val="VerbatimChar"/>
        </w:rPr>
        <w:t xml:space="preserve">├── Data-Tier</w:t>
      </w:r>
      <w:r>
        <w:br/>
      </w:r>
      <w:r>
        <w:rPr>
          <w:rStyle w:val="VerbatimChar"/>
        </w:rPr>
        <w:t xml:space="preserve">├── Security-Monitoring       # CSW, SIEM collectors (as applicable)</w:t>
      </w:r>
      <w:r>
        <w:br/>
      </w:r>
      <w:r>
        <w:rPr>
          <w:rStyle w:val="VerbatimChar"/>
        </w:rPr>
        <w:t xml:space="preserve">└── DevTest-OutOfScope        # explicitly excluded per boundary</w:t>
      </w:r>
    </w:p>
    <w:bookmarkEnd w:id="31"/>
    <w:bookmarkStart w:id="32" w:name="X01959806a34d773898eee266cab0cbefef8f4ba"/>
    <w:p>
      <w:pPr>
        <w:pStyle w:val="Heading3"/>
      </w:pPr>
      <w:r>
        <w:t xml:space="preserve">4.2 Labels for CM-8 and RM Reconciliation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FedRAMP relevance</w:t>
            </w:r>
          </w:p>
        </w:tc>
      </w:tr>
      <w:tr>
        <w:tc>
          <w:tcPr/>
          <w:p>
            <w:pPr>
              <w:pStyle w:val="Compact"/>
            </w:pPr>
            <w:r>
              <w:rPr>
                <w:rStyle w:val="VerbatimChar"/>
              </w:rPr>
              <w:t xml:space="preserve">ssp-component-id</w:t>
            </w:r>
          </w:p>
        </w:tc>
        <w:tc>
          <w:tcPr/>
          <w:p>
            <w:pPr>
              <w:pStyle w:val="Compact"/>
            </w:pPr>
            <w:r>
              <w:t xml:space="preserve">Map host to SSP attachment</w:t>
            </w:r>
          </w:p>
        </w:tc>
      </w:tr>
      <w:tr>
        <w:tc>
          <w:tcPr/>
          <w:p>
            <w:pPr>
              <w:pStyle w:val="Compact"/>
            </w:pPr>
            <w:r>
              <w:rPr>
                <w:rStyle w:val="VerbatimChar"/>
              </w:rPr>
              <w:t xml:space="preserve">data-impact</w:t>
            </w:r>
          </w:p>
        </w:tc>
        <w:tc>
          <w:tcPr/>
          <w:p>
            <w:pPr>
              <w:pStyle w:val="Compact"/>
            </w:pPr>
            <w:r>
              <w:t xml:space="preserve">moderate / high (if multi-impact in same org)</w:t>
            </w:r>
          </w:p>
        </w:tc>
      </w:tr>
      <w:tr>
        <w:tc>
          <w:tcPr/>
          <w:p>
            <w:pPr>
              <w:pStyle w:val="Compact"/>
            </w:pPr>
            <w:r>
              <w:rPr>
                <w:rStyle w:val="VerbatimChar"/>
              </w:rPr>
              <w:t xml:space="preserve">patch-group</w:t>
            </w:r>
          </w:p>
        </w:tc>
        <w:tc>
          <w:tcPr/>
          <w:p>
            <w:pPr>
              <w:pStyle w:val="Compact"/>
            </w:pPr>
            <w:r>
              <w:t xml:space="preserve">RA-5 remediation cadence</w:t>
            </w:r>
          </w:p>
        </w:tc>
      </w:tr>
      <w:tr>
        <w:tc>
          <w:tcPr/>
          <w:p>
            <w:pPr>
              <w:pStyle w:val="Compact"/>
            </w:pPr>
            <w:r>
              <w:rPr>
                <w:rStyle w:val="VerbatimChar"/>
              </w:rPr>
              <w:t xml:space="preserve">change-window</w:t>
            </w:r>
          </w:p>
        </w:tc>
        <w:tc>
          <w:tcPr/>
          <w:p>
            <w:pPr>
              <w:pStyle w:val="Compact"/>
            </w:pPr>
            <w:r>
              <w:t xml:space="preserve">CM-3 correlation</w:t>
            </w:r>
          </w:p>
        </w:tc>
      </w:tr>
    </w:tbl>
    <w:p>
      <w:pPr>
        <w:pStyle w:val="BodyText"/>
      </w:pPr>
      <w:r>
        <w:rPr>
          <w:b/>
          <w:bCs/>
        </w:rPr>
        <w:t xml:space="preserve">Inventory reconciliation SOP:</w:t>
      </w:r>
    </w:p>
    <w:p>
      <w:pPr>
        <w:pStyle w:val="SourceCode"/>
      </w:pPr>
      <w:r>
        <w:rPr>
          <w:rStyle w:val="VerbatimChar"/>
        </w:rPr>
        <w:t xml:space="preserve">1. Export CSW inventory (monthly)</w:t>
      </w:r>
      <w:r>
        <w:br/>
      </w:r>
      <w:r>
        <w:rPr>
          <w:rStyle w:val="VerbatimChar"/>
        </w:rPr>
        <w:t xml:space="preserve">2. Compare to CMDB / CSP asset API</w:t>
      </w:r>
      <w:r>
        <w:br/>
      </w:r>
      <w:r>
        <w:rPr>
          <w:rStyle w:val="VerbatimChar"/>
        </w:rPr>
        <w:t xml:space="preserve">3. Document deltas: new = change review; missing = decommission proof</w:t>
      </w:r>
      <w:r>
        <w:br/>
      </w:r>
      <w:r>
        <w:rPr>
          <w:rStyle w:val="VerbatimChar"/>
        </w:rPr>
        <w:t xml:space="preserve">4. Attach summary to ConMon monthly package</w:t>
      </w:r>
    </w:p>
    <w:p>
      <w:r>
        <w:pict>
          <v:rect style="width:0;height:1.5pt" o:hralign="center" o:hrstd="t" o:hr="t"/>
        </w:pict>
      </w:r>
    </w:p>
    <w:bookmarkEnd w:id="32"/>
    <w:bookmarkEnd w:id="33"/>
    <w:bookmarkStart w:id="36" w:name="X4d5489e6095af9d7f2c43ad3a29a59c919c12b6"/>
    <w:p>
      <w:pPr>
        <w:pStyle w:val="Heading2"/>
      </w:pPr>
      <w:r>
        <w:t xml:space="preserve">5. Phase 3 — Visibility &amp; Baseline (Days 13–28)</w:t>
      </w:r>
    </w:p>
    <w:bookmarkStart w:id="34" w:name="X2207ac7a6eac6b24711cd59428b1ee4b84740b7"/>
    <w:p>
      <w:pPr>
        <w:pStyle w:val="Heading3"/>
      </w:pPr>
      <w:r>
        <w:t xml:space="preserve">5.1 ADM for Approved Information Flows (AC-4 / SC-7)</w:t>
      </w:r>
    </w:p>
    <w:p>
      <w:pPr>
        <w:pStyle w:val="SourceCode"/>
      </w:pPr>
      <w:r>
        <w:rPr>
          <w:rStyle w:val="VerbatimChar"/>
        </w:rPr>
        <w:t xml:space="preserve">CSW UI → Investigate → Application Dependency Mapping</w:t>
      </w:r>
      <w:r>
        <w:br/>
      </w:r>
      <w:r>
        <w:rPr>
          <w:rStyle w:val="VerbatimChar"/>
        </w:rPr>
        <w:t xml:space="preserve">  → Workspace: "FedRAMP-Baseline-&lt;SystemAcronym&gt;-&lt;YYYYMM&gt;"</w:t>
      </w:r>
      <w:r>
        <w:br/>
      </w:r>
      <w:r>
        <w:rPr>
          <w:rStyle w:val="VerbatimChar"/>
        </w:rPr>
        <w:t xml:space="preserve">  → Scope: FedRAMP-InScope (exclude DevTest-OutOfScope)</w:t>
      </w:r>
      <w:r>
        <w:br/>
      </w:r>
      <w:r>
        <w:rPr>
          <w:rStyle w:val="VerbatimChar"/>
        </w:rPr>
        <w:t xml:space="preserve">  → Duration: ≥ 30 days recommended for Moderate systems with monthly batch jobs</w:t>
      </w:r>
    </w:p>
    <w:p>
      <w:pPr>
        <w:pStyle w:val="FirstParagraph"/>
      </w:pPr>
      <w:r>
        <w:rPr>
          <w:b/>
          <w:bCs/>
        </w:rPr>
        <w:t xml:space="preserve">Document:</w:t>
      </w:r>
      <w:r>
        <w:t xml:space="preserve"> </w:t>
      </w:r>
      <w:r>
        <w:t xml:space="preserve">“Approved flows” = ADM clusters</w:t>
      </w:r>
      <w:r>
        <w:t xml:space="preserve"> </w:t>
      </w:r>
      <w:r>
        <w:rPr>
          <w:b/>
          <w:bCs/>
        </w:rPr>
        <w:t xml:space="preserve">plus</w:t>
      </w:r>
      <w:r>
        <w:t xml:space="preserve"> </w:t>
      </w:r>
      <w:r>
        <w:t xml:space="preserve">signed architecture diagrams</w:t>
      </w:r>
      <w:r>
        <w:t xml:space="preserve"> </w:t>
      </w:r>
      <w:r>
        <w:rPr>
          <w:b/>
          <w:bCs/>
        </w:rPr>
        <w:t xml:space="preserve">plus</w:t>
      </w:r>
      <w:r>
        <w:t xml:space="preserve"> </w:t>
      </w:r>
      <w:r>
        <w:t xml:space="preserve">change tickets for exceptions.</w:t>
      </w:r>
    </w:p>
    <w:bookmarkEnd w:id="34"/>
    <w:bookmarkStart w:id="35" w:name="Xcdf5612cbc53555e61292fda67ccb9d05e48b9e"/>
    <w:p>
      <w:pPr>
        <w:pStyle w:val="Heading3"/>
      </w:pPr>
      <w:r>
        <w:t xml:space="preserve">5.2 Baseline Drift as Change Signal (CM-2 / CM-3)</w:t>
      </w:r>
    </w:p>
    <w:p>
      <w:pPr>
        <w:pStyle w:val="SourceCode"/>
      </w:pPr>
      <w:r>
        <w:rPr>
          <w:rStyle w:val="VerbatimChar"/>
        </w:rPr>
        <w:t xml:space="preserve">CSW UI → Investigate → ADM</w:t>
      </w:r>
      <w:r>
        <w:br/>
      </w:r>
      <w:r>
        <w:rPr>
          <w:rStyle w:val="VerbatimChar"/>
        </w:rPr>
        <w:t xml:space="preserve">  → Compare current window to baseline workspace</w:t>
      </w:r>
      <w:r>
        <w:br/>
      </w:r>
      <w:r>
        <w:rPr>
          <w:rStyle w:val="VerbatimChar"/>
        </w:rPr>
        <w:t xml:space="preserve">  → New external destinations or cross-tier paths → open CM ticket if unexplained</w:t>
      </w:r>
    </w:p>
    <w:p>
      <w:r>
        <w:pict>
          <v:rect style="width:0;height:1.5pt" o:hralign="center" o:hrstd="t" o:hr="t"/>
        </w:pict>
      </w:r>
    </w:p>
    <w:bookmarkEnd w:id="35"/>
    <w:bookmarkEnd w:id="36"/>
    <w:bookmarkStart w:id="39" w:name="X4de4c0712d6bb02634a009d32f5b0b315d16e0e"/>
    <w:p>
      <w:pPr>
        <w:pStyle w:val="Heading2"/>
      </w:pPr>
      <w:r>
        <w:t xml:space="preserve">6. Phase 4 — Policy Design (Weeks 5–7)</w:t>
      </w:r>
    </w:p>
    <w:bookmarkStart w:id="37" w:name="Xa2ee465adc76b86808a17983dabff0a7035a58e"/>
    <w:p>
      <w:pPr>
        <w:pStyle w:val="Heading3"/>
      </w:pPr>
      <w:r>
        <w:t xml:space="preserve">6.1 AC-4 / SC-7 — Information Flow &amp; Boundary (FedRAMP Parameters)</w:t>
      </w:r>
    </w:p>
    <w:p>
      <w:pPr>
        <w:pStyle w:val="FirstParagraph"/>
      </w:pPr>
      <w:r>
        <w:t xml:space="preserve">FedRAMP parameters for</w:t>
      </w:r>
      <w:r>
        <w:t xml:space="preserve"> </w:t>
      </w:r>
      <w:r>
        <w:rPr>
          <w:b/>
          <w:bCs/>
        </w:rPr>
        <w:t xml:space="preserve">AC-4</w:t>
      </w:r>
      <w:r>
        <w:t xml:space="preserve"> </w:t>
      </w:r>
      <w:r>
        <w:t xml:space="preserve">and</w:t>
      </w:r>
      <w:r>
        <w:t xml:space="preserve"> </w:t>
      </w:r>
      <w:r>
        <w:rPr>
          <w:b/>
          <w:bCs/>
        </w:rPr>
        <w:t xml:space="preserve">SC-7</w:t>
      </w:r>
      <w:r>
        <w:t xml:space="preserve"> </w:t>
      </w:r>
      <w:r>
        <w:t xml:space="preserve">expect</w:t>
      </w:r>
      <w:r>
        <w:t xml:space="preserve"> </w:t>
      </w:r>
      <w:r>
        <w:rPr>
          <w:b/>
          <w:bCs/>
        </w:rPr>
        <w:t xml:space="preserve">documented enforcement</w:t>
      </w:r>
      <w:r>
        <w:t xml:space="preserve"> </w:t>
      </w:r>
      <w:r>
        <w:t xml:space="preserve">of authorized communications. CSW contributes</w:t>
      </w:r>
      <w:r>
        <w:t xml:space="preserve"> </w:t>
      </w:r>
      <w:r>
        <w:rPr>
          <w:b/>
          <w:bCs/>
        </w:rPr>
        <w:t xml:space="preserve">workload-level</w:t>
      </w:r>
      <w:r>
        <w:t xml:space="preserve"> </w:t>
      </w:r>
      <w:r>
        <w:t xml:space="preserve">enforcement</w:t>
      </w:r>
      <w:r>
        <w:t xml:space="preserve"> </w:t>
      </w:r>
      <w:r>
        <w:rPr>
          <w:b/>
          <w:bCs/>
        </w:rPr>
        <w:t xml:space="preserve">inside</w:t>
      </w:r>
      <w:r>
        <w:t xml:space="preserve"> </w:t>
      </w:r>
      <w:r>
        <w:t xml:space="preserve">the authorization boundary.</w:t>
      </w:r>
    </w:p>
    <w:p>
      <w:pPr>
        <w:pStyle w:val="BodyText"/>
      </w:pPr>
      <w:r>
        <w:rPr>
          <w:b/>
          <w:bCs/>
        </w:rPr>
        <w:t xml:space="preserve">Example policy pattern (conceptual):</w:t>
      </w:r>
    </w:p>
    <w:p>
      <w:pPr>
        <w:pStyle w:val="SourceCode"/>
      </w:pPr>
      <w:r>
        <w:rPr>
          <w:rStyle w:val="VerbatimChar"/>
        </w:rPr>
        <w:t xml:space="preserve"># Default deny between tiers except ADM-approved paths</w:t>
      </w:r>
      <w:r>
        <w:br/>
      </w:r>
      <w:r>
        <w:rPr>
          <w:rStyle w:val="VerbatimChar"/>
        </w:rPr>
        <w:t xml:space="preserve">DENY: App-Tier → Data-Tier (default)</w:t>
      </w:r>
      <w:r>
        <w:br/>
      </w:r>
      <w:r>
        <w:rPr>
          <w:rStyle w:val="VerbatimChar"/>
        </w:rPr>
        <w:t xml:space="preserve">ALLOW: App-Tier → Data-Tier (tcp/5432 to approved DB pool scope only)</w:t>
      </w:r>
      <w:r>
        <w:br/>
      </w:r>
      <w:r>
        <w:rPr>
          <w:rStyle w:val="VerbatimChar"/>
        </w:rPr>
        <w:t xml:space="preserve">ALLOW: Management-Plane → App-Tier (tcp/22 from Jump-Host subnet only — document in SSP)</w:t>
      </w:r>
      <w:r>
        <w:br/>
      </w:r>
      <w:r>
        <w:br/>
      </w:r>
      <w:r>
        <w:rPr>
          <w:rStyle w:val="VerbatimChar"/>
        </w:rPr>
        <w:t xml:space="preserve"># Management ingress tightly constrained</w:t>
      </w:r>
      <w:r>
        <w:br/>
      </w:r>
      <w:r>
        <w:rPr>
          <w:rStyle w:val="VerbatimChar"/>
        </w:rPr>
        <w:t xml:space="preserve">DENY: Internet → Management-Plane</w:t>
      </w:r>
      <w:r>
        <w:br/>
      </w:r>
      <w:r>
        <w:br/>
      </w:r>
      <w:r>
        <w:rPr>
          <w:rStyle w:val="VerbatimChar"/>
        </w:rPr>
        <w:t xml:space="preserve"># Log residual unmatched flows for SI-4 monitoring</w:t>
      </w:r>
      <w:r>
        <w:br/>
      </w:r>
      <w:r>
        <w:rPr>
          <w:rStyle w:val="VerbatimChar"/>
        </w:rPr>
        <w:t xml:space="preserve">LOG: unmatched flows → soc-queue</w:t>
      </w:r>
    </w:p>
    <w:p>
      <w:pPr>
        <w:pStyle w:val="FirstParagraph"/>
      </w:pPr>
      <w:r>
        <w:t xml:space="preserve">Translate into your</w:t>
      </w:r>
      <w:r>
        <w:t xml:space="preserve"> </w:t>
      </w:r>
      <w:r>
        <w:rPr>
          <w:b/>
          <w:bCs/>
        </w:rPr>
        <w:t xml:space="preserve">Defend → Segmentation</w:t>
      </w:r>
      <w:r>
        <w:t xml:space="preserve"> </w:t>
      </w:r>
      <w:r>
        <w:t xml:space="preserve">workspace; run</w:t>
      </w:r>
      <w:r>
        <w:t xml:space="preserve"> </w:t>
      </w:r>
      <w:r>
        <w:rPr>
          <w:b/>
          <w:bCs/>
        </w:rPr>
        <w:t xml:space="preserve">Simulation</w:t>
      </w:r>
      <w:r>
        <w:t xml:space="preserve"> </w:t>
      </w:r>
      <w:r>
        <w:t xml:space="preserve">until exceptions are chartered.</w:t>
      </w:r>
    </w:p>
    <w:bookmarkEnd w:id="37"/>
    <w:bookmarkStart w:id="38" w:name="X1c7c6b9c3126a4888cc47efde6e30092864958c"/>
    <w:p>
      <w:pPr>
        <w:pStyle w:val="Heading3"/>
      </w:pPr>
      <w:r>
        <w:t xml:space="preserve">6.2 Simulation → Enforcement Gates (CA-2 / CA-7 Support)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Gate</w:t>
            </w:r>
          </w:p>
        </w:tc>
        <w:tc>
          <w:tcPr/>
          <w:p>
            <w:pPr>
              <w:pStyle w:val="Compact"/>
            </w:pPr>
            <w:r>
              <w:t xml:space="preserve">Evidence</w:t>
            </w:r>
          </w:p>
        </w:tc>
      </w:tr>
      <w:tr>
        <w:tc>
          <w:tcPr/>
          <w:p>
            <w:pPr>
              <w:pStyle w:val="Compact"/>
            </w:pPr>
            <w:r>
              <w:t xml:space="preserve">Simulation report</w:t>
            </w:r>
          </w:p>
        </w:tc>
        <w:tc>
          <w:tcPr/>
          <w:p>
            <w:pPr>
              <w:pStyle w:val="Compact"/>
            </w:pPr>
            <w:r>
              <w:t xml:space="preserve">Shows blast-radius analysis before enforcement</w:t>
            </w:r>
          </w:p>
        </w:tc>
      </w:tr>
      <w:tr>
        <w:tc>
          <w:tcPr/>
          <w:p>
            <w:pPr>
              <w:pStyle w:val="Compact"/>
            </w:pPr>
            <w:r>
              <w:t xml:space="preserve">CAB approval</w:t>
            </w:r>
          </w:p>
        </w:tc>
        <w:tc>
          <w:tcPr/>
          <w:p>
            <w:pPr>
              <w:pStyle w:val="Compact"/>
            </w:pPr>
            <w:r>
              <w:t xml:space="preserve">CM-3 change record</w:t>
            </w:r>
          </w:p>
        </w:tc>
      </w:tr>
      <w:tr>
        <w:tc>
          <w:tcPr/>
          <w:p>
            <w:pPr>
              <w:pStyle w:val="Compact"/>
            </w:pPr>
            <w:r>
              <w:t xml:space="preserve">Enforcement cutover</w:t>
            </w:r>
          </w:p>
        </w:tc>
        <w:tc>
          <w:tcPr/>
          <w:p>
            <w:pPr>
              <w:pStyle w:val="Compact"/>
            </w:pPr>
            <w:r>
              <w:t xml:space="preserve">Policy version export + timestamp</w:t>
            </w:r>
          </w:p>
        </w:tc>
      </w:tr>
    </w:tbl>
    <w:p>
      <w:r>
        <w:pict>
          <v:rect style="width:0;height:1.5pt" o:hralign="center" o:hrstd="t" o:hr="t"/>
        </w:pict>
      </w:r>
    </w:p>
    <w:bookmarkEnd w:id="38"/>
    <w:bookmarkEnd w:id="39"/>
    <w:bookmarkStart w:id="42" w:name="X572cbea7aa693bea64070e8defa66357c53290c"/>
    <w:p>
      <w:pPr>
        <w:pStyle w:val="Heading2"/>
      </w:pPr>
      <w:r>
        <w:t xml:space="preserve">7. Phase 5 — Enforcement &amp; Continuous Operations</w:t>
      </w:r>
    </w:p>
    <w:bookmarkStart w:id="40" w:name="X402a2566d8a31e2ff58ef454e45609d8b0efd88"/>
    <w:p>
      <w:pPr>
        <w:pStyle w:val="Heading3"/>
      </w:pPr>
      <w:r>
        <w:t xml:space="preserve">7.1 CA-7 — Continuous Monitoring Hooks</w:t>
      </w:r>
    </w:p>
    <w:p>
      <w:pPr>
        <w:pStyle w:val="FirstParagraph"/>
      </w:pPr>
      <w:r>
        <w:t xml:space="preserve">FedRAMP ConMon expects</w:t>
      </w:r>
      <w:r>
        <w:t xml:space="preserve"> </w:t>
      </w:r>
      <w:r>
        <w:rPr>
          <w:b/>
          <w:bCs/>
        </w:rPr>
        <w:t xml:space="preserve">ongoing</w:t>
      </w:r>
      <w:r>
        <w:t xml:space="preserve"> </w:t>
      </w:r>
      <w:r>
        <w:t xml:space="preserve">insight into control effectiveness. Use CSW outputs on a</w:t>
      </w:r>
      <w:r>
        <w:t xml:space="preserve"> </w:t>
      </w:r>
      <w:r>
        <w:rPr>
          <w:b/>
          <w:bCs/>
        </w:rPr>
        <w:t xml:space="preserve">monthly</w:t>
      </w:r>
      <w:r>
        <w:t xml:space="preserve"> </w:t>
      </w:r>
      <w:r>
        <w:t xml:space="preserve">(minimum) cadence: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Control families bolstered</w:t>
            </w:r>
          </w:p>
        </w:tc>
      </w:tr>
      <w:tr>
        <w:tc>
          <w:tcPr/>
          <w:p>
            <w:pPr>
              <w:pStyle w:val="Compact"/>
            </w:pPr>
            <w:r>
              <w:t xml:space="preserve">Export policy workspace version + diff</w:t>
            </w:r>
          </w:p>
        </w:tc>
        <w:tc>
          <w:tcPr/>
          <w:p>
            <w:pPr>
              <w:pStyle w:val="Compact"/>
            </w:pPr>
            <w:r>
              <w:t xml:space="preserve">AC-3, AC-4, SC-7</w:t>
            </w:r>
          </w:p>
        </w:tc>
      </w:tr>
      <w:tr>
        <w:tc>
          <w:tcPr/>
          <w:p>
            <w:pPr>
              <w:pStyle w:val="Compact"/>
            </w:pPr>
            <w:r>
              <w:t xml:space="preserve">Vulnerability report scoped to prod</w:t>
            </w:r>
          </w:p>
        </w:tc>
        <w:tc>
          <w:tcPr/>
          <w:p>
            <w:pPr>
              <w:pStyle w:val="Compact"/>
            </w:pPr>
            <w:r>
              <w:t xml:space="preserve">RA-5, SI-2</w:t>
            </w:r>
          </w:p>
        </w:tc>
      </w:tr>
      <w:tr>
        <w:tc>
          <w:tcPr/>
          <w:p>
            <w:pPr>
              <w:pStyle w:val="Compact"/>
            </w:pPr>
            <w:r>
              <w:t xml:space="preserve">Alert summary with MTTR</w:t>
            </w:r>
          </w:p>
        </w:tc>
        <w:tc>
          <w:tcPr/>
          <w:p>
            <w:pPr>
              <w:pStyle w:val="Compact"/>
            </w:pPr>
            <w:r>
              <w:t xml:space="preserve">SI-4, IR-4</w:t>
            </w:r>
          </w:p>
        </w:tc>
      </w:tr>
      <w:tr>
        <w:tc>
          <w:tcPr/>
          <w:p>
            <w:pPr>
              <w:pStyle w:val="Compact"/>
            </w:pPr>
            <w:r>
              <w:t xml:space="preserve">Inventory vs CMDB reconciliation</w:t>
            </w:r>
          </w:p>
        </w:tc>
        <w:tc>
          <w:tcPr/>
          <w:p>
            <w:pPr>
              <w:pStyle w:val="Compact"/>
            </w:pPr>
            <w:r>
              <w:t xml:space="preserve">CM-8</w:t>
            </w:r>
          </w:p>
        </w:tc>
      </w:tr>
      <w:tr>
        <w:tc>
          <w:tcPr/>
          <w:p>
            <w:pPr>
              <w:pStyle w:val="Compact"/>
            </w:pPr>
            <w:r>
              <w:t xml:space="preserve">ADM refresh / drift log</w:t>
            </w:r>
          </w:p>
        </w:tc>
        <w:tc>
          <w:tcPr/>
          <w:p>
            <w:pPr>
              <w:pStyle w:val="Compact"/>
            </w:pPr>
            <w:r>
              <w:t xml:space="preserve">CM-2, CM-3</w:t>
            </w:r>
          </w:p>
        </w:tc>
      </w:tr>
    </w:tbl>
    <w:bookmarkEnd w:id="40"/>
    <w:bookmarkStart w:id="41" w:name="X15a16ac3b0670f4fcd916ff57adb371921e14cc"/>
    <w:p>
      <w:pPr>
        <w:pStyle w:val="Heading3"/>
      </w:pPr>
      <w:r>
        <w:t xml:space="preserve">7.2 SI-4 — System Monitoring</w:t>
      </w:r>
    </w:p>
    <w:p>
      <w:pPr>
        <w:pStyle w:val="FirstParagraph"/>
      </w:pPr>
      <w:r>
        <w:t xml:space="preserve">Forward alerts with</w:t>
      </w:r>
      <w:r>
        <w:t xml:space="preserve"> </w:t>
      </w:r>
      <w:r>
        <w:rPr>
          <w:b/>
          <w:bCs/>
        </w:rPr>
        <w:t xml:space="preserve">5-tuple</w:t>
      </w:r>
      <w:r>
        <w:t xml:space="preserve">,</w:t>
      </w:r>
      <w:r>
        <w:t xml:space="preserve"> </w:t>
      </w:r>
      <w:r>
        <w:rPr>
          <w:b/>
          <w:bCs/>
        </w:rPr>
        <w:t xml:space="preserve">process context</w:t>
      </w:r>
      <w:r>
        <w:t xml:space="preserve">,</w:t>
      </w:r>
      <w:r>
        <w:t xml:space="preserve"> </w:t>
      </w:r>
      <w:r>
        <w:rPr>
          <w:b/>
          <w:bCs/>
        </w:rPr>
        <w:t xml:space="preserve">policy action</w:t>
      </w:r>
      <w:r>
        <w:t xml:space="preserve">, and</w:t>
      </w:r>
      <w:r>
        <w:t xml:space="preserve"> </w:t>
      </w:r>
      <w:r>
        <w:rPr>
          <w:b/>
          <w:bCs/>
        </w:rPr>
        <w:t xml:space="preserve">workload identity</w:t>
      </w:r>
      <w:r>
        <w:t xml:space="preserve"> </w:t>
      </w:r>
      <w:r>
        <w:t xml:space="preserve">to your</w:t>
      </w:r>
      <w:r>
        <w:t xml:space="preserve"> </w:t>
      </w:r>
      <w:r>
        <w:rPr>
          <w:b/>
          <w:bCs/>
        </w:rPr>
        <w:t xml:space="preserve">SIEM</w:t>
      </w:r>
      <w:r>
        <w:t xml:space="preserve"> </w:t>
      </w:r>
      <w:r>
        <w:t xml:space="preserve">for daily SOC review (AU-6 alignment).</w:t>
      </w:r>
    </w:p>
    <w:p>
      <w:pPr>
        <w:pStyle w:val="SourceCode"/>
      </w:pPr>
      <w:r>
        <w:rPr>
          <w:rStyle w:val="CommentTok"/>
        </w:rPr>
        <w:t xml:space="preserve"># Example pattern: verify SIEM HTTP Event Collector from build pipeline</w:t>
      </w:r>
      <w:r>
        <w:br/>
      </w:r>
      <w:r>
        <w:rPr>
          <w:rStyle w:val="CommentTok"/>
        </w:rPr>
        <w:t xml:space="preserve"># curl -sk "$SPLUNK_HEC_URL/services/collector/health" -H "Authorization: Splunk $HEC_TOKEN"</w:t>
      </w:r>
    </w:p>
    <w:p>
      <w:r>
        <w:pict>
          <v:rect style="width:0;height:1.5pt" o:hralign="center" o:hrstd="t" o:hr="t"/>
        </w:pict>
      </w:r>
    </w:p>
    <w:bookmarkEnd w:id="41"/>
    <w:bookmarkEnd w:id="42"/>
    <w:bookmarkStart w:id="46" w:name="Xa14ba8cd8a3f5a1feee2bcdc9b1d1bab90ec963"/>
    <w:p>
      <w:pPr>
        <w:pStyle w:val="Heading2"/>
      </w:pPr>
      <w:r>
        <w:t xml:space="preserve">8. Phase 6 — RA-5 Vulnerability Management &amp; Reachability</w:t>
      </w:r>
    </w:p>
    <w:bookmarkStart w:id="43" w:name="X96cc1645437c5635f236d3b7da90f26fd0c7ccb"/>
    <w:p>
      <w:pPr>
        <w:pStyle w:val="Heading3"/>
      </w:pPr>
      <w:r>
        <w:t xml:space="preserve">8.1 CSW Vulnerability &amp; Prioritization Workflow</w:t>
      </w:r>
    </w:p>
    <w:p>
      <w:pPr>
        <w:pStyle w:val="SourceCode"/>
      </w:pPr>
      <w:r>
        <w:rPr>
          <w:rStyle w:val="VerbatimChar"/>
        </w:rPr>
        <w:t xml:space="preserve">CSW UI → Investigate → Vulnerability Report</w:t>
      </w:r>
      <w:r>
        <w:br/>
      </w:r>
      <w:r>
        <w:rPr>
          <w:rStyle w:val="VerbatimChar"/>
        </w:rPr>
        <w:t xml:space="preserve">  → Scope: FedRAMP-InScope production</w:t>
      </w:r>
      <w:r>
        <w:br/>
      </w:r>
      <w:r>
        <w:rPr>
          <w:rStyle w:val="VerbatimChar"/>
        </w:rPr>
        <w:t xml:space="preserve">  → Sort: CVSS descending</w:t>
      </w:r>
      <w:r>
        <w:br/>
      </w:r>
      <w:r>
        <w:rPr>
          <w:rStyle w:val="VerbatimChar"/>
        </w:rPr>
        <w:t xml:space="preserve">  → Layer: reachability / exposure context where available</w:t>
      </w:r>
      <w:r>
        <w:br/>
      </w:r>
      <w:r>
        <w:rPr>
          <w:rStyle w:val="VerbatimChar"/>
        </w:rPr>
        <w:t xml:space="preserve">  → Export: CSV for POA&amp;M bulk references</w:t>
      </w:r>
    </w:p>
    <w:bookmarkEnd w:id="43"/>
    <w:bookmarkStart w:id="44" w:name="X3e9e6488d5e4e3f55858a809edfd67462dbe215"/>
    <w:p>
      <w:pPr>
        <w:pStyle w:val="Heading3"/>
      </w:pPr>
      <w:r>
        <w:t xml:space="preserve">8.2 EPSS and Exploit Awareness</w:t>
      </w:r>
    </w:p>
    <w:p>
      <w:pPr>
        <w:pStyle w:val="FirstParagraph"/>
      </w:pPr>
      <w:r>
        <w:t xml:space="preserve">When your deployment exposes</w:t>
      </w:r>
      <w:r>
        <w:t xml:space="preserve"> </w:t>
      </w:r>
      <w:r>
        <w:rPr>
          <w:b/>
          <w:bCs/>
        </w:rPr>
        <w:t xml:space="preserve">EPSS</w:t>
      </w:r>
      <w:r>
        <w:t xml:space="preserve"> </w:t>
      </w:r>
      <w:r>
        <w:t xml:space="preserve">or threat-intel overlays, document how</w:t>
      </w:r>
      <w:r>
        <w:t xml:space="preserve"> </w:t>
      </w:r>
      <w:r>
        <w:rPr>
          <w:b/>
          <w:bCs/>
        </w:rPr>
        <w:t xml:space="preserve">RA-5</w:t>
      </w:r>
      <w:r>
        <w:t xml:space="preserve"> </w:t>
      </w:r>
      <w:r>
        <w:t xml:space="preserve">prioritization uses</w:t>
      </w:r>
      <w:r>
        <w:t xml:space="preserve"> </w:t>
      </w:r>
      <w:r>
        <w:rPr>
          <w:b/>
          <w:bCs/>
        </w:rPr>
        <w:t xml:space="preserve">exploit likelihood</w:t>
      </w:r>
      <w:r>
        <w:t xml:space="preserve"> </w:t>
      </w:r>
      <w:r>
        <w:t xml:space="preserve">plus</w:t>
      </w:r>
      <w:r>
        <w:t xml:space="preserve"> </w:t>
      </w:r>
      <w:r>
        <w:rPr>
          <w:b/>
          <w:bCs/>
        </w:rPr>
        <w:t xml:space="preserve">CSW reachability</w:t>
      </w:r>
      <w:r>
        <w:t xml:space="preserve"> </w:t>
      </w:r>
      <w:r>
        <w:t xml:space="preserve">(not CVSS alone).</w:t>
      </w:r>
    </w:p>
    <w:bookmarkEnd w:id="44"/>
    <w:bookmarkStart w:id="45" w:name="X5213c39a4126831dfbdc8d3be5777374200e28d"/>
    <w:p>
      <w:pPr>
        <w:pStyle w:val="Heading3"/>
      </w:pPr>
      <w:r>
        <w:t xml:space="preserve">8.3 POA&amp;M-Ready Fields</w:t>
      </w:r>
    </w:p>
    <w:p>
      <w:pPr>
        <w:pStyle w:val="FirstParagraph"/>
      </w:pPr>
      <w:r>
        <w:t xml:space="preserve">For each open finding, capture:</w:t>
      </w:r>
      <w:r>
        <w:t xml:space="preserve"> </w:t>
      </w:r>
      <w:r>
        <w:rPr>
          <w:b/>
          <w:bCs/>
        </w:rPr>
        <w:t xml:space="preserve">CVE</w:t>
      </w:r>
      <w:r>
        <w:t xml:space="preserve">,</w:t>
      </w:r>
      <w:r>
        <w:t xml:space="preserve"> </w:t>
      </w:r>
      <w:r>
        <w:rPr>
          <w:b/>
          <w:bCs/>
        </w:rPr>
        <w:t xml:space="preserve">asset ID</w:t>
      </w:r>
      <w:r>
        <w:t xml:space="preserve">,</w:t>
      </w:r>
      <w:r>
        <w:t xml:space="preserve"> </w:t>
      </w:r>
      <w:r>
        <w:rPr>
          <w:b/>
          <w:bCs/>
        </w:rPr>
        <w:t xml:space="preserve">CSW scope</w:t>
      </w:r>
      <w:r>
        <w:t xml:space="preserve">,</w:t>
      </w:r>
      <w:r>
        <w:t xml:space="preserve"> </w:t>
      </w:r>
      <w:r>
        <w:rPr>
          <w:b/>
          <w:bCs/>
        </w:rPr>
        <w:t xml:space="preserve">first seen</w:t>
      </w:r>
      <w:r>
        <w:t xml:space="preserve">,</w:t>
      </w:r>
      <w:r>
        <w:t xml:space="preserve"> </w:t>
      </w:r>
      <w:r>
        <w:rPr>
          <w:b/>
          <w:bCs/>
        </w:rPr>
        <w:t xml:space="preserve">compensating control</w:t>
      </w:r>
      <w:r>
        <w:t xml:space="preserve"> </w:t>
      </w:r>
      <w:r>
        <w:t xml:space="preserve">(e.g., microsegment blocking exploit path),</w:t>
      </w:r>
      <w:r>
        <w:t xml:space="preserve"> </w:t>
      </w:r>
      <w:r>
        <w:rPr>
          <w:b/>
          <w:bCs/>
        </w:rPr>
        <w:t xml:space="preserve">planned patch date</w:t>
      </w:r>
      <w:r>
        <w:t xml:space="preserve">.</w:t>
      </w:r>
    </w:p>
    <w:p>
      <w:r>
        <w:pict>
          <v:rect style="width:0;height:1.5pt" o:hralign="center" o:hrstd="t" o:hr="t"/>
        </w:pict>
      </w:r>
    </w:p>
    <w:bookmarkEnd w:id="45"/>
    <w:bookmarkEnd w:id="46"/>
    <w:bookmarkStart w:id="49" w:name="X9e3f2aae06d26a6f07d5b94b0dbfb16221cc449"/>
    <w:p>
      <w:pPr>
        <w:pStyle w:val="Heading2"/>
      </w:pPr>
      <w:r>
        <w:t xml:space="preserve">9. Control Mapping: FedRAMP (Moderate) → CSW → Evidence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Name (summary)</w:t>
            </w:r>
          </w:p>
        </w:tc>
        <w:tc>
          <w:tcPr/>
          <w:p>
            <w:pPr>
              <w:pStyle w:val="Compact"/>
            </w:pPr>
            <w:r>
              <w:t xml:space="preserve">FedRAMP nuance</w:t>
            </w:r>
          </w:p>
        </w:tc>
        <w:tc>
          <w:tcPr/>
          <w:p>
            <w:pPr>
              <w:pStyle w:val="Compact"/>
            </w:pPr>
            <w:r>
              <w:t xml:space="preserve">CSW capability</w:t>
            </w:r>
          </w:p>
        </w:tc>
        <w:tc>
          <w:tcPr/>
          <w:p>
            <w:pPr>
              <w:pStyle w:val="Compact"/>
            </w:pPr>
            <w:r>
              <w:t xml:space="preserve">Evidence produced</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Parameterized flow enforcement expectations</w:t>
            </w:r>
          </w:p>
        </w:tc>
        <w:tc>
          <w:tcPr/>
          <w:p>
            <w:pPr>
              <w:pStyle w:val="Compact"/>
            </w:pPr>
            <w:r>
              <w:t xml:space="preserve">Microsegmentation; ADM-documented flows</w:t>
            </w:r>
          </w:p>
        </w:tc>
        <w:tc>
          <w:tcPr/>
          <w:p>
            <w:pPr>
              <w:pStyle w:val="Compact"/>
            </w:pPr>
            <w:r>
              <w:t xml:space="preserve">Policy export; ADM diagrams; simulation reports</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Often paired with AC-4 narratives</w:t>
            </w:r>
          </w:p>
        </w:tc>
        <w:tc>
          <w:tcPr/>
          <w:p>
            <w:pPr>
              <w:pStyle w:val="Compact"/>
            </w:pPr>
            <w:r>
              <w:t xml:space="preserve">Workload-level allow/deny</w:t>
            </w:r>
          </w:p>
        </w:tc>
        <w:tc>
          <w:tcPr/>
          <w:p>
            <w:pPr>
              <w:pStyle w:val="Compact"/>
            </w:pPr>
            <w:r>
              <w:t xml:space="preserve">Enforcement logs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ConMon deliverables to FedRAMP PMO / agency</w:t>
            </w:r>
          </w:p>
        </w:tc>
        <w:tc>
          <w:tcPr/>
          <w:p>
            <w:pPr>
              <w:pStyle w:val="Compact"/>
            </w:pPr>
            <w:r>
              <w:t xml:space="preserve">Scheduled exports; dashboards</w:t>
            </w:r>
          </w:p>
        </w:tc>
        <w:tc>
          <w:tcPr/>
          <w:p>
            <w:pPr>
              <w:pStyle w:val="Compact"/>
            </w:pPr>
            <w:r>
              <w:t xml:space="preserve">Monthly ConMon slide pack attachments</w:t>
            </w:r>
          </w:p>
        </w:tc>
      </w:tr>
      <w:tr>
        <w:tc>
          <w:tcPr/>
          <w:p>
            <w:pPr>
              <w:pStyle w:val="Compact"/>
            </w:pPr>
            <w:r>
              <w:rPr>
                <w:b/>
                <w:bCs/>
              </w:rPr>
              <w:t xml:space="preserve">CM-2</w:t>
            </w:r>
          </w:p>
        </w:tc>
        <w:tc>
          <w:tcPr/>
          <w:p>
            <w:pPr>
              <w:pStyle w:val="Compact"/>
            </w:pPr>
            <w:r>
              <w:t xml:space="preserve">Baseline Configuration</w:t>
            </w:r>
          </w:p>
        </w:tc>
        <w:tc>
          <w:tcPr/>
          <w:p>
            <w:pPr>
              <w:pStyle w:val="Compact"/>
            </w:pPr>
            <w:r>
              <w:t xml:space="preserve">Baseline reviews</w:t>
            </w:r>
          </w:p>
        </w:tc>
        <w:tc>
          <w:tcPr/>
          <w:p>
            <w:pPr>
              <w:pStyle w:val="Compact"/>
            </w:pPr>
            <w:r>
              <w:t xml:space="preserve">ADM baseline workspace</w:t>
            </w:r>
          </w:p>
        </w:tc>
        <w:tc>
          <w:tcPr/>
          <w:p>
            <w:pPr>
              <w:pStyle w:val="Compact"/>
            </w:pPr>
            <w:r>
              <w:t xml:space="preserve">Baseline vs current comparison</w:t>
            </w:r>
          </w:p>
        </w:tc>
      </w:tr>
      <w:tr>
        <w:tc>
          <w:tcPr/>
          <w:p>
            <w:pPr>
              <w:pStyle w:val="Compact"/>
            </w:pPr>
            <w:r>
              <w:rPr>
                <w:b/>
                <w:bCs/>
              </w:rPr>
              <w:t xml:space="preserve">CM-3</w:t>
            </w:r>
          </w:p>
        </w:tc>
        <w:tc>
          <w:tcPr/>
          <w:p>
            <w:pPr>
              <w:pStyle w:val="Compact"/>
            </w:pPr>
            <w:r>
              <w:t xml:space="preserve">Configuration Change Control</w:t>
            </w:r>
          </w:p>
        </w:tc>
        <w:tc>
          <w:tcPr/>
          <w:p>
            <w:pPr>
              <w:pStyle w:val="Compact"/>
            </w:pPr>
            <w:r>
              <w:t xml:space="preserve">Changes authorized</w:t>
            </w:r>
          </w:p>
        </w:tc>
        <w:tc>
          <w:tcPr/>
          <w:p>
            <w:pPr>
              <w:pStyle w:val="Compact"/>
            </w:pPr>
            <w:r>
              <w:t xml:space="preserve">Drift alerts → tickets</w:t>
            </w:r>
          </w:p>
        </w:tc>
        <w:tc>
          <w:tcPr/>
          <w:p>
            <w:pPr>
              <w:pStyle w:val="Compact"/>
            </w:pPr>
            <w:r>
              <w:t xml:space="preserve">Ticket IDs linked to CSW events</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Accurate inventory</w:t>
            </w:r>
          </w:p>
        </w:tc>
        <w:tc>
          <w:tcPr/>
          <w:p>
            <w:pPr>
              <w:pStyle w:val="Compact"/>
            </w:pPr>
            <w:r>
              <w:t xml:space="preserve">CSW inventory export</w:t>
            </w:r>
          </w:p>
        </w:tc>
        <w:tc>
          <w:tcPr/>
          <w:p>
            <w:pPr>
              <w:pStyle w:val="Compact"/>
            </w:pPr>
            <w:r>
              <w:t xml:space="preserve">Reconciliation spreadsheet</w:t>
            </w:r>
          </w:p>
        </w:tc>
      </w:tr>
      <w:tr>
        <w:tc>
          <w:tcPr/>
          <w:p>
            <w:pPr>
              <w:pStyle w:val="Compact"/>
            </w:pPr>
            <w:r>
              <w:rPr>
                <w:b/>
                <w:bCs/>
              </w:rPr>
              <w:t xml:space="preserve">RA-5</w:t>
            </w:r>
          </w:p>
        </w:tc>
        <w:tc>
          <w:tcPr/>
          <w:p>
            <w:pPr>
              <w:pStyle w:val="Compact"/>
            </w:pPr>
            <w:r>
              <w:t xml:space="preserve">Vulnerability Monitoring</w:t>
            </w:r>
          </w:p>
        </w:tc>
        <w:tc>
          <w:tcPr/>
          <w:p>
            <w:pPr>
              <w:pStyle w:val="Compact"/>
            </w:pPr>
            <w:r>
              <w:t xml:space="preserve">Scanning + remediation tracking</w:t>
            </w:r>
          </w:p>
        </w:tc>
        <w:tc>
          <w:tcPr/>
          <w:p>
            <w:pPr>
              <w:pStyle w:val="Compact"/>
            </w:pPr>
            <w:r>
              <w:t xml:space="preserve">CVE + CVSS + EPSS + reachability views</w:t>
            </w:r>
          </w:p>
        </w:tc>
        <w:tc>
          <w:tcPr/>
          <w:p>
            <w:pPr>
              <w:pStyle w:val="Compact"/>
            </w:pPr>
            <w:r>
              <w:t xml:space="preserve">Vuln CSV; POA&amp;M rows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Parameterized boundary definitions</w:t>
            </w:r>
          </w:p>
        </w:tc>
        <w:tc>
          <w:tcPr/>
          <w:p>
            <w:pPr>
              <w:pStyle w:val="Compact"/>
            </w:pPr>
            <w:r>
              <w:t xml:space="preserve">Segmentation between tiers / mgmt</w:t>
            </w:r>
          </w:p>
        </w:tc>
        <w:tc>
          <w:tcPr/>
          <w:p>
            <w:pPr>
              <w:pStyle w:val="Compact"/>
            </w:pPr>
            <w:r>
              <w:t xml:space="preserve">Topology + policy mapping</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Ongoing monitoring</w:t>
            </w:r>
          </w:p>
        </w:tc>
        <w:tc>
          <w:tcPr/>
          <w:p>
            <w:pPr>
              <w:pStyle w:val="Compact"/>
            </w:pPr>
            <w:r>
              <w:t xml:space="preserve">Process + flow telemetry</w:t>
            </w:r>
          </w:p>
        </w:tc>
        <w:tc>
          <w:tcPr/>
          <w:p>
            <w:pPr>
              <w:pStyle w:val="Compact"/>
            </w:pPr>
            <w:r>
              <w:t xml:space="preserve">SIEM ingest proof; sample alerts</w:t>
            </w:r>
          </w:p>
        </w:tc>
      </w:tr>
      <w:tr>
        <w:tc>
          <w:tcPr/>
          <w:p>
            <w:pPr>
              <w:pStyle w:val="Compact"/>
            </w:pPr>
            <w:r>
              <w:rPr>
                <w:b/>
                <w:bCs/>
              </w:rPr>
              <w:t xml:space="preserve">AU-2/3/6/12</w:t>
            </w:r>
          </w:p>
        </w:tc>
        <w:tc>
          <w:tcPr/>
          <w:p>
            <w:pPr>
              <w:pStyle w:val="Compact"/>
            </w:pPr>
            <w:r>
              <w:t xml:space="preserve">Audit events &amp; review</w:t>
            </w:r>
          </w:p>
        </w:tc>
        <w:tc>
          <w:tcPr/>
          <w:p>
            <w:pPr>
              <w:pStyle w:val="Compact"/>
            </w:pPr>
            <w:r>
              <w:t xml:space="preserve">Centralized logging</w:t>
            </w:r>
          </w:p>
        </w:tc>
        <w:tc>
          <w:tcPr/>
          <w:p>
            <w:pPr>
              <w:pStyle w:val="Compact"/>
            </w:pPr>
            <w:r>
              <w:t xml:space="preserve">Rich flow/process audit records</w:t>
            </w:r>
          </w:p>
        </w:tc>
        <w:tc>
          <w:tcPr/>
          <w:p>
            <w:pPr>
              <w:pStyle w:val="Compact"/>
            </w:pPr>
            <w:r>
              <w:t xml:space="preserve">Field mapping doc; retention S3/Splunk</w:t>
            </w:r>
          </w:p>
        </w:tc>
      </w:tr>
      <w:tr>
        <w:tc>
          <w:tcPr/>
          <w:p>
            <w:pPr>
              <w:pStyle w:val="Compact"/>
            </w:pPr>
            <w:r>
              <w:rPr>
                <w:b/>
                <w:bCs/>
              </w:rPr>
              <w:t xml:space="preserve">IR-4</w:t>
            </w:r>
          </w:p>
        </w:tc>
        <w:tc>
          <w:tcPr/>
          <w:p>
            <w:pPr>
              <w:pStyle w:val="Compact"/>
            </w:pPr>
            <w:r>
              <w:t xml:space="preserve">Incident Handling</w:t>
            </w:r>
          </w:p>
        </w:tc>
        <w:tc>
          <w:tcPr/>
          <w:p>
            <w:pPr>
              <w:pStyle w:val="Compact"/>
            </w:pPr>
            <w:r>
              <w:t xml:space="preserve">Response evidence</w:t>
            </w:r>
          </w:p>
        </w:tc>
        <w:tc>
          <w:tcPr/>
          <w:p>
            <w:pPr>
              <w:pStyle w:val="Compact"/>
            </w:pPr>
            <w:r>
              <w:t xml:space="preserve">Forensic export bundles</w:t>
            </w:r>
          </w:p>
        </w:tc>
        <w:tc>
          <w:tcPr/>
          <w:p>
            <w:pPr>
              <w:pStyle w:val="Compact"/>
            </w:pPr>
            <w:r>
              <w:t xml:space="preserve">Incident attachment set</w:t>
            </w:r>
          </w:p>
        </w:tc>
      </w:tr>
    </w:tbl>
    <w:bookmarkStart w:id="47" w:name="X87de14a642830fc6739e132ebe1b449b85c94cf"/>
    <w:p>
      <w:pPr>
        <w:pStyle w:val="Heading3"/>
      </w:pPr>
      <w:r>
        <w:t xml:space="preserve">9.1 FedRAMP Parameters — AC-4 and SC-7 (Workload Tier)</w:t>
      </w:r>
    </w:p>
    <w:p>
      <w:pPr>
        <w:pStyle w:val="FirstParagraph"/>
      </w:pPr>
      <w:r>
        <w:t xml:space="preserve">FedRAMP control narratives and parameters expect you to</w:t>
      </w:r>
      <w:r>
        <w:t xml:space="preserve"> </w:t>
      </w:r>
      <w:r>
        <w:rPr>
          <w:b/>
          <w:bCs/>
        </w:rPr>
        <w:t xml:space="preserve">approve</w:t>
      </w:r>
      <w:r>
        <w:t xml:space="preserve"> </w:t>
      </w:r>
      <w:r>
        <w:t xml:space="preserve">information flows and</w:t>
      </w:r>
      <w:r>
        <w:t xml:space="preserve"> </w:t>
      </w:r>
      <w:r>
        <w:rPr>
          <w:b/>
          <w:bCs/>
        </w:rPr>
        <w:t xml:space="preserve">protect</w:t>
      </w:r>
      <w:r>
        <w:t xml:space="preserve"> </w:t>
      </w:r>
      <w:r>
        <w:t xml:space="preserve">boundaries. In practice, assessors look for:</w:t>
      </w:r>
    </w:p>
    <w:p>
      <w:pPr>
        <w:pStyle w:val="Compact"/>
        <w:numPr>
          <w:ilvl w:val="0"/>
          <w:numId w:val="1027"/>
        </w:numPr>
      </w:pPr>
      <w:r>
        <w:rPr>
          <w:b/>
          <w:bCs/>
        </w:rPr>
        <w:t xml:space="preserve">Written policy</w:t>
      </w:r>
      <w:r>
        <w:t xml:space="preserve"> </w:t>
      </w:r>
      <w:r>
        <w:t xml:space="preserve">defining authorized communication paths (who may talk to whom, on which ports and protocols).</w:t>
      </w:r>
    </w:p>
    <w:p>
      <w:pPr>
        <w:pStyle w:val="Compact"/>
        <w:numPr>
          <w:ilvl w:val="0"/>
          <w:numId w:val="1027"/>
        </w:numPr>
      </w:pPr>
      <w:r>
        <w:rPr>
          <w:b/>
          <w:bCs/>
        </w:rPr>
        <w:t xml:space="preserve">Technical enforcement</w:t>
      </w:r>
      <w:r>
        <w:t xml:space="preserve"> </w:t>
      </w:r>
      <w:r>
        <w:t xml:space="preserve">consistent with that policy—not only “we have a firewall at the edge.”</w:t>
      </w:r>
    </w:p>
    <w:p>
      <w:pPr>
        <w:pStyle w:val="Compact"/>
        <w:numPr>
          <w:ilvl w:val="0"/>
          <w:numId w:val="1027"/>
        </w:numPr>
      </w:pPr>
      <w:r>
        <w:rPr>
          <w:b/>
          <w:bCs/>
        </w:rPr>
        <w:t xml:space="preserve">Evidence of operation</w:t>
      </w:r>
      <w:r>
        <w:t xml:space="preserve">: logs showing denies/alerts, change control when paths change, and periodic review.</w:t>
      </w:r>
    </w:p>
    <w:p>
      <w:pPr>
        <w:pStyle w:val="FirstParagraph"/>
      </w:pPr>
      <w:r>
        <w:rPr>
          <w:b/>
          <w:bCs/>
        </w:rPr>
        <w:t xml:space="preserve">How CSW fits:</w:t>
      </w:r>
      <w:r>
        <w:t xml:space="preserve"> </w:t>
      </w:r>
      <w:r>
        <w:t xml:space="preserve">Use</w:t>
      </w:r>
      <w:r>
        <w:t xml:space="preserve"> </w:t>
      </w:r>
      <w:r>
        <w:rPr>
          <w:b/>
          <w:bCs/>
        </w:rPr>
        <w:t xml:space="preserve">ADM</w:t>
      </w:r>
      <w:r>
        <w:t xml:space="preserve"> </w:t>
      </w:r>
      <w:r>
        <w:t xml:space="preserve">to derive the</w:t>
      </w:r>
      <w:r>
        <w:t xml:space="preserve"> </w:t>
      </w:r>
      <w:r>
        <w:rPr>
          <w:b/>
          <w:bCs/>
        </w:rPr>
        <w:t xml:space="preserve">observed</w:t>
      </w:r>
      <w:r>
        <w:t xml:space="preserve"> </w:t>
      </w:r>
      <w:r>
        <w:t xml:space="preserve">application graph, reconcile it to the</w:t>
      </w:r>
      <w:r>
        <w:t xml:space="preserve"> </w:t>
      </w:r>
      <w:r>
        <w:rPr>
          <w:b/>
          <w:bCs/>
        </w:rPr>
        <w:t xml:space="preserve">approved</w:t>
      </w:r>
      <w:r>
        <w:t xml:space="preserve"> </w:t>
      </w:r>
      <w:r>
        <w:t xml:space="preserve">architecture in the SSP, then encode the delta in</w:t>
      </w:r>
      <w:r>
        <w:t xml:space="preserve"> </w:t>
      </w:r>
      <w:r>
        <w:rPr>
          <w:b/>
          <w:bCs/>
        </w:rPr>
        <w:t xml:space="preserve">segmentation workspaces</w:t>
      </w:r>
      <w:r>
        <w:t xml:space="preserve">. For</w:t>
      </w:r>
      <w:r>
        <w:t xml:space="preserve"> </w:t>
      </w:r>
      <w:r>
        <w:rPr>
          <w:b/>
          <w:bCs/>
        </w:rPr>
        <w:t xml:space="preserve">SC-7</w:t>
      </w:r>
      <w:r>
        <w:t xml:space="preserve">, position CSW as</w:t>
      </w:r>
      <w:r>
        <w:t xml:space="preserve"> </w:t>
      </w:r>
      <w:r>
        <w:rPr>
          <w:b/>
          <w:bCs/>
        </w:rPr>
        <w:t xml:space="preserve">internal segmentation</w:t>
      </w:r>
      <w:r>
        <w:t xml:space="preserve"> </w:t>
      </w:r>
      <w:r>
        <w:t xml:space="preserve">and</w:t>
      </w:r>
      <w:r>
        <w:t xml:space="preserve"> </w:t>
      </w:r>
      <w:r>
        <w:rPr>
          <w:b/>
          <w:bCs/>
        </w:rPr>
        <w:t xml:space="preserve">host-level boundary</w:t>
      </w:r>
      <w:r>
        <w:t xml:space="preserve"> </w:t>
      </w:r>
      <w:r>
        <w:t xml:space="preserve">enforcement</w:t>
      </w:r>
      <w:r>
        <w:t xml:space="preserve"> </w:t>
      </w:r>
      <w:r>
        <w:rPr>
          <w:b/>
          <w:bCs/>
        </w:rPr>
        <w:t xml:space="preserve">within</w:t>
      </w:r>
      <w:r>
        <w:t xml:space="preserve"> </w:t>
      </w:r>
      <w:r>
        <w:t xml:space="preserve">the FedRAMP authorization boundary (complements VPC/VNet edges, NGFWs, and cloud native controls). Always cite</w:t>
      </w:r>
      <w:r>
        <w:t xml:space="preserve"> </w:t>
      </w:r>
      <w:r>
        <w:rPr>
          <w:b/>
          <w:bCs/>
        </w:rPr>
        <w:t xml:space="preserve">inheritance</w:t>
      </w:r>
      <w:r>
        <w:t xml:space="preserve"> </w:t>
      </w:r>
      <w:r>
        <w:t xml:space="preserve">where the CSP’s FedRAMP authorization covers hypervisor or backbone controls.</w:t>
      </w:r>
    </w:p>
    <w:bookmarkEnd w:id="47"/>
    <w:bookmarkStart w:id="48" w:name="X063ad0cb4bea2af25b425723c4f09d5da316fa4"/>
    <w:p>
      <w:pPr>
        <w:pStyle w:val="Heading3"/>
      </w:pPr>
      <w:r>
        <w:t xml:space="preserve">9.2 CA-7 Continuous Monitoring — Operationalizing CSW</w:t>
      </w:r>
    </w:p>
    <w:p>
      <w:pPr>
        <w:pStyle w:val="FirstParagraph"/>
      </w:pPr>
      <w:r>
        <w:t xml:space="preserve">FedRAMP ConMon emphasizes</w:t>
      </w:r>
      <w:r>
        <w:t xml:space="preserve"> </w:t>
      </w:r>
      <w:r>
        <w:rPr>
          <w:b/>
          <w:bCs/>
        </w:rPr>
        <w:t xml:space="preserve">ongoing authorization</w:t>
      </w:r>
      <w:r>
        <w:t xml:space="preserve">. Map CSW activities to your</w:t>
      </w:r>
      <w:r>
        <w:t xml:space="preserve"> </w:t>
      </w:r>
      <w:r>
        <w:rPr>
          <w:b/>
          <w:bCs/>
        </w:rPr>
        <w:t xml:space="preserve">ConOps</w:t>
      </w:r>
      <w:r>
        <w:t xml:space="preserve"> </w:t>
      </w:r>
      <w:r>
        <w:t xml:space="preserve">(not only annual assessment):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ConMon activity</w:t>
            </w:r>
          </w:p>
        </w:tc>
        <w:tc>
          <w:tcPr/>
          <w:p>
            <w:pPr>
              <w:pStyle w:val="Compact"/>
            </w:pPr>
            <w:r>
              <w:t xml:space="preserve">Example CSW artifact</w:t>
            </w:r>
          </w:p>
        </w:tc>
      </w:tr>
      <w:tr>
        <w:tc>
          <w:tcPr/>
          <w:p>
            <w:pPr>
              <w:pStyle w:val="Compact"/>
            </w:pPr>
            <w:r>
              <w:t xml:space="preserve">Vulnerability disposition</w:t>
            </w:r>
          </w:p>
        </w:tc>
        <w:tc>
          <w:tcPr/>
          <w:p>
            <w:pPr>
              <w:pStyle w:val="Compact"/>
            </w:pPr>
            <w:r>
              <w:t xml:space="preserve">Weekly scoped vulnerability export; POA&amp;M linkage</w:t>
            </w:r>
          </w:p>
        </w:tc>
      </w:tr>
      <w:tr>
        <w:tc>
          <w:tcPr/>
          <w:p>
            <w:pPr>
              <w:pStyle w:val="Compact"/>
            </w:pPr>
            <w:r>
              <w:t xml:space="preserve">Significant change detection</w:t>
            </w:r>
          </w:p>
        </w:tc>
        <w:tc>
          <w:tcPr/>
          <w:p>
            <w:pPr>
              <w:pStyle w:val="Compact"/>
            </w:pPr>
            <w:r>
              <w:t xml:space="preserve">ADM drift summary after major releases</w:t>
            </w:r>
          </w:p>
        </w:tc>
      </w:tr>
      <w:tr>
        <w:tc>
          <w:tcPr/>
          <w:p>
            <w:pPr>
              <w:pStyle w:val="Compact"/>
            </w:pPr>
            <w:r>
              <w:t xml:space="preserve">Incident trend</w:t>
            </w:r>
          </w:p>
        </w:tc>
        <w:tc>
          <w:tcPr/>
          <w:p>
            <w:pPr>
              <w:pStyle w:val="Compact"/>
            </w:pPr>
            <w:r>
              <w:t xml:space="preserve">Alert volume / MTTR with sample forensic exports</w:t>
            </w:r>
          </w:p>
        </w:tc>
      </w:tr>
      <w:tr>
        <w:tc>
          <w:tcPr/>
          <w:p>
            <w:pPr>
              <w:pStyle w:val="Compact"/>
            </w:pPr>
            <w:r>
              <w:t xml:space="preserve">Inventory accuracy</w:t>
            </w:r>
          </w:p>
        </w:tc>
        <w:tc>
          <w:tcPr/>
          <w:p>
            <w:pPr>
              <w:pStyle w:val="Compact"/>
            </w:pPr>
            <w:r>
              <w:t xml:space="preserve">CSW ↔ CMDB reconciliation signed by ISSO</w:t>
            </w:r>
          </w:p>
        </w:tc>
      </w:tr>
    </w:tbl>
    <w:p>
      <w:r>
        <w:pict>
          <v:rect style="width:0;height:1.5pt" o:hralign="center" o:hrstd="t" o:hr="t"/>
        </w:pict>
      </w:r>
    </w:p>
    <w:bookmarkEnd w:id="48"/>
    <w:bookmarkEnd w:id="49"/>
    <w:bookmarkStart w:id="51" w:name="X7dd00a2386815d81b70a17134c087ac3c436e03"/>
    <w:p>
      <w:pPr>
        <w:pStyle w:val="Heading2"/>
      </w:pPr>
      <w:r>
        <w:t xml:space="preserve">10. Boundaries — What CSW Does</w:t>
      </w:r>
      <w:r>
        <w:t xml:space="preserve"> </w:t>
      </w:r>
      <w:r>
        <w:rPr>
          <w:b/>
          <w:bCs/>
        </w:rPr>
        <w:t xml:space="preserve">Not</w:t>
      </w:r>
      <w:r>
        <w:t xml:space="preserve"> </w:t>
      </w:r>
      <w:r>
        <w:t xml:space="preserve">Cover</w:t>
      </w:r>
    </w:p>
    <w:p>
      <w:pPr>
        <w:pStyle w:val="Compact"/>
        <w:numPr>
          <w:ilvl w:val="0"/>
          <w:numId w:val="1028"/>
        </w:numPr>
      </w:pPr>
      <w:r>
        <w:rPr>
          <w:b/>
          <w:bCs/>
        </w:rPr>
        <w:t xml:space="preserve">FedRAMP authorization for CSW itself:</w:t>
      </w:r>
      <w:r>
        <w:t xml:space="preserve"> </w:t>
      </w:r>
      <w:r>
        <w:t xml:space="preserve">Using CSW does not inherit FedRAMP for the Cisco service; your SSP must state inheritance and responsibilities correctly.</w:t>
      </w:r>
    </w:p>
    <w:p>
      <w:pPr>
        <w:pStyle w:val="Compact"/>
        <w:numPr>
          <w:ilvl w:val="0"/>
          <w:numId w:val="1028"/>
        </w:numPr>
      </w:pPr>
      <w:r>
        <w:rPr>
          <w:b/>
          <w:bCs/>
        </w:rPr>
        <w:t xml:space="preserve">Complete Moderate baseline:</w:t>
      </w:r>
      <w:r>
        <w:t xml:space="preserve"> </w:t>
      </w:r>
      <w:r>
        <w:t xml:space="preserve">Many controls are</w:t>
      </w:r>
      <w:r>
        <w:t xml:space="preserve"> </w:t>
      </w:r>
      <w:r>
        <w:rPr>
          <w:b/>
          <w:bCs/>
        </w:rPr>
        <w:t xml:space="preserve">policy, personnel, physical, or IAM-console</w:t>
      </w:r>
      <w:r>
        <w:t xml:space="preserve"> </w:t>
      </w:r>
      <w:r>
        <w:t xml:space="preserve">tasks outside CSW (e.g., full</w:t>
      </w:r>
      <w:r>
        <w:t xml:space="preserve"> </w:t>
      </w:r>
      <w:r>
        <w:rPr>
          <w:b/>
          <w:bCs/>
        </w:rPr>
        <w:t xml:space="preserve">AT-</w:t>
      </w:r>
      <w:r>
        <w:t xml:space="preserve">* training records).</w:t>
      </w:r>
    </w:p>
    <w:p>
      <w:pPr>
        <w:pStyle w:val="Compact"/>
        <w:numPr>
          <w:ilvl w:val="0"/>
          <w:numId w:val="1028"/>
        </w:numPr>
      </w:pPr>
      <w:r>
        <w:rPr>
          <w:b/>
          <w:bCs/>
        </w:rPr>
        <w:t xml:space="preserve">Independent scanning tools:</w:t>
      </w:r>
      <w:r>
        <w:t xml:space="preserve"> </w:t>
      </w:r>
      <w:r>
        <w:t xml:space="preserve">RA-5 often still requires</w:t>
      </w:r>
      <w:r>
        <w:t xml:space="preserve"> </w:t>
      </w:r>
      <w:r>
        <w:rPr>
          <w:b/>
          <w:bCs/>
        </w:rPr>
        <w:t xml:space="preserve">authenticated scanner</w:t>
      </w:r>
      <w:r>
        <w:t xml:space="preserve"> </w:t>
      </w:r>
      <w:r>
        <w:t xml:space="preserve">exports; CSW</w:t>
      </w:r>
      <w:r>
        <w:t xml:space="preserve"> </w:t>
      </w:r>
      <w:r>
        <w:rPr>
          <w:b/>
          <w:bCs/>
        </w:rPr>
        <w:t xml:space="preserve">complements</w:t>
      </w:r>
      <w:r>
        <w:t xml:space="preserve"> </w:t>
      </w:r>
      <w:r>
        <w:t xml:space="preserve">with exposure context, not wholesale replacement of scanner SOPs.</w:t>
      </w:r>
    </w:p>
    <w:p>
      <w:pPr>
        <w:pStyle w:val="Compact"/>
        <w:numPr>
          <w:ilvl w:val="0"/>
          <w:numId w:val="1028"/>
        </w:numPr>
      </w:pPr>
      <w:r>
        <w:rPr>
          <w:b/>
          <w:bCs/>
        </w:rPr>
        <w:t xml:space="preserve">Encryption validation:</w:t>
      </w:r>
      <w:r>
        <w:t xml:space="preserve"> </w:t>
      </w:r>
      <w:r>
        <w:t xml:space="preserve">CSW can flag some</w:t>
      </w:r>
      <w:r>
        <w:t xml:space="preserve"> </w:t>
      </w:r>
      <w:r>
        <w:rPr>
          <w:b/>
          <w:bCs/>
        </w:rPr>
        <w:t xml:space="preserve">cleartext</w:t>
      </w:r>
      <w:r>
        <w:t xml:space="preserve"> </w:t>
      </w:r>
      <w:r>
        <w:t xml:space="preserve">protocols;</w:t>
      </w:r>
      <w:r>
        <w:t xml:space="preserve"> </w:t>
      </w:r>
      <w:r>
        <w:rPr>
          <w:b/>
          <w:bCs/>
        </w:rPr>
        <w:t xml:space="preserve">cryptographic module validation</w:t>
      </w:r>
      <w:r>
        <w:t xml:space="preserve"> </w:t>
      </w:r>
      <w:r>
        <w:t xml:space="preserve">references</w:t>
      </w:r>
      <w:r>
        <w:t xml:space="preserve"> </w:t>
      </w:r>
      <w:r>
        <w:rPr>
          <w:b/>
          <w:bCs/>
        </w:rPr>
        <w:t xml:space="preserve">FIPS 140</w:t>
      </w:r>
      <w:r>
        <w:t xml:space="preserve"> </w:t>
      </w:r>
      <w:r>
        <w:t xml:space="preserve">separately (</w:t>
      </w:r>
      <w:hyperlink r:id="rId50">
        <w:r>
          <w:rPr>
            <w:rStyle w:val="Hyperlink"/>
          </w:rPr>
          <w:t xml:space="preserve">FIPS runbook</w:t>
        </w:r>
      </w:hyperlink>
      <w:r>
        <w:t xml:space="preserve"> </w:t>
      </w:r>
      <w:r>
        <w:t xml:space="preserve">in this repo).</w:t>
      </w:r>
    </w:p>
    <w:p>
      <w:pPr>
        <w:pStyle w:val="Compact"/>
        <w:numPr>
          <w:ilvl w:val="0"/>
          <w:numId w:val="1028"/>
        </w:numPr>
      </w:pPr>
      <w:r>
        <w:rPr>
          <w:b/>
          <w:bCs/>
        </w:rPr>
        <w:t xml:space="preserve">CSP control inheritance:</w:t>
      </w:r>
      <w:r>
        <w:t xml:space="preserve"> </w:t>
      </w:r>
      <w:r>
        <w:t xml:space="preserve">Customer Dedicated vs FedRAMP High Lift varies; always reconcile with</w:t>
      </w:r>
      <w:r>
        <w:t xml:space="preserve"> </w:t>
      </w:r>
      <w:r>
        <w:rPr>
          <w:b/>
          <w:bCs/>
        </w:rPr>
        <w:t xml:space="preserve">FedRAMP Marketplace</w:t>
      </w:r>
      <w:r>
        <w:t xml:space="preserve"> </w:t>
      </w:r>
      <w:r>
        <w:t xml:space="preserve">authorization for your underlying cloud.</w:t>
      </w:r>
    </w:p>
    <w:p>
      <w:r>
        <w:pict>
          <v:rect style="width:0;height:1.5pt" o:hralign="center" o:hrstd="t" o:hr="t"/>
        </w:pict>
      </w:r>
    </w:p>
    <w:bookmarkEnd w:id="51"/>
    <w:bookmarkStart w:id="57" w:name="X664b1607a9ed3ac57180b5b093a6bd0ac97d725"/>
    <w:p>
      <w:pPr>
        <w:pStyle w:val="Heading2"/>
      </w:pPr>
      <w:r>
        <w:t xml:space="preserve">11. Audit Preparation, ConMon, POA&amp;M, and 3PAO Evidence</w:t>
      </w:r>
    </w:p>
    <w:bookmarkStart w:id="52" w:name="Xe03baa49f80b425be1df1d31f26a5bcd4db9ba1"/>
    <w:p>
      <w:pPr>
        <w:pStyle w:val="Heading3"/>
      </w:pPr>
      <w:r>
        <w:t xml:space="preserve">11.1 Continuous Monitoring (ConMon) Content Pack</w:t>
      </w:r>
    </w:p>
    <w:p>
      <w:pPr>
        <w:pStyle w:val="FirstParagraph"/>
      </w:pPr>
      <w:r>
        <w:t xml:space="preserve">Prepare a</w:t>
      </w:r>
      <w:r>
        <w:t xml:space="preserve"> </w:t>
      </w:r>
      <w:r>
        <w:rPr>
          <w:b/>
          <w:bCs/>
        </w:rPr>
        <w:t xml:space="preserve">recurring</w:t>
      </w:r>
      <w:r>
        <w:t xml:space="preserve"> </w:t>
      </w:r>
      <w:r>
        <w:t xml:space="preserve">folder structure your ISSO can upload or email per FedRAMP guidance:</w:t>
      </w:r>
    </w:p>
    <w:p>
      <w:pPr>
        <w:pStyle w:val="SourceCode"/>
      </w:pPr>
      <w:r>
        <w:rPr>
          <w:rStyle w:val="VerbatimChar"/>
        </w:rPr>
        <w:t xml:space="preserve">ConMon-YYYY-MM/</w:t>
      </w:r>
      <w:r>
        <w:br/>
      </w:r>
      <w:r>
        <w:rPr>
          <w:rStyle w:val="VerbatimChar"/>
        </w:rPr>
        <w:t xml:space="preserve">  ├── 00-cover-sheet.docx</w:t>
      </w:r>
      <w:r>
        <w:br/>
      </w:r>
      <w:r>
        <w:rPr>
          <w:rStyle w:val="VerbatimChar"/>
        </w:rPr>
        <w:t xml:space="preserve">  ├── csw-inventory-export-YYYY-MM-DD.csv</w:t>
      </w:r>
      <w:r>
        <w:br/>
      </w:r>
      <w:r>
        <w:rPr>
          <w:rStyle w:val="VerbatimChar"/>
        </w:rPr>
        <w:t xml:space="preserve">  ├── csw-policy-workspace-&lt;name&gt;-vNN-export.json|pdf</w:t>
      </w:r>
      <w:r>
        <w:br/>
      </w:r>
      <w:r>
        <w:rPr>
          <w:rStyle w:val="VerbatimChar"/>
        </w:rPr>
        <w:t xml:space="preserve">  ├── csw-vuln-report-YYYY-MM-DD.csv</w:t>
      </w:r>
      <w:r>
        <w:br/>
      </w:r>
      <w:r>
        <w:rPr>
          <w:rStyle w:val="VerbatimChar"/>
        </w:rPr>
        <w:t xml:space="preserve">  ├── csw-adm-drift-summary-YYYY-MM.pdf</w:t>
      </w:r>
      <w:r>
        <w:br/>
      </w:r>
      <w:r>
        <w:rPr>
          <w:rStyle w:val="VerbatimChar"/>
        </w:rPr>
        <w:t xml:space="preserve">  ├── siem-ingest-health-screenshot.png</w:t>
      </w:r>
      <w:r>
        <w:br/>
      </w:r>
      <w:r>
        <w:rPr>
          <w:rStyle w:val="VerbatimChar"/>
        </w:rPr>
        <w:t xml:space="preserve">  └── poam-delta-summary.xlsx   # new/closed rows referencing CSW IDs</w:t>
      </w:r>
    </w:p>
    <w:bookmarkEnd w:id="52"/>
    <w:bookmarkStart w:id="53" w:name="Xaaf14631adbec2548e1b9f6a27537f946508830"/>
    <w:p>
      <w:pPr>
        <w:pStyle w:val="Heading3"/>
      </w:pPr>
      <w:r>
        <w:t xml:space="preserve">11.2 POA&amp;M Evidence from CSW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POA&amp;M scenario</w:t>
            </w:r>
          </w:p>
        </w:tc>
        <w:tc>
          <w:tcPr/>
          <w:p>
            <w:pPr>
              <w:pStyle w:val="Compact"/>
            </w:pPr>
            <w:r>
              <w:t xml:space="preserve">CSW evidence</w:t>
            </w:r>
          </w:p>
        </w:tc>
      </w:tr>
      <w:tr>
        <w:tc>
          <w:tcPr/>
          <w:p>
            <w:pPr>
              <w:pStyle w:val="Compact"/>
            </w:pPr>
            <w:r>
              <w:t xml:space="preserve">Delayed patch on internet-facing tier</w:t>
            </w:r>
          </w:p>
        </w:tc>
        <w:tc>
          <w:tcPr/>
          <w:p>
            <w:pPr>
              <w:pStyle w:val="Compact"/>
            </w:pPr>
            <w:r>
              <w:t xml:space="preserve">Vuln report row + compensating deny rule + expiration date</w:t>
            </w:r>
          </w:p>
        </w:tc>
      </w:tr>
      <w:tr>
        <w:tc>
          <w:tcPr/>
          <w:p>
            <w:pPr>
              <w:pStyle w:val="Compact"/>
            </w:pPr>
            <w:r>
              <w:t xml:space="preserve">New unexpected listener</w:t>
            </w:r>
          </w:p>
        </w:tc>
        <w:tc>
          <w:tcPr/>
          <w:p>
            <w:pPr>
              <w:pStyle w:val="Compact"/>
            </w:pPr>
            <w:r>
              <w:t xml:space="preserve">Process/listener report + CM ticket</w:t>
            </w:r>
          </w:p>
        </w:tc>
      </w:tr>
      <w:tr>
        <w:tc>
          <w:tcPr/>
          <w:p>
            <w:pPr>
              <w:pStyle w:val="Compact"/>
            </w:pPr>
            <w:r>
              <w:t xml:space="preserve">Segmentation gap found in test</w:t>
            </w:r>
          </w:p>
        </w:tc>
        <w:tc>
          <w:tcPr/>
          <w:p>
            <w:pPr>
              <w:pStyle w:val="Compact"/>
            </w:pPr>
            <w:r>
              <w:t xml:space="preserve">Simulation report + enforced policy version after fix</w:t>
            </w:r>
          </w:p>
        </w:tc>
      </w:tr>
    </w:tbl>
    <w:bookmarkEnd w:id="53"/>
    <w:bookmarkStart w:id="54" w:name="X104b7b706f4074fe443cb4c34a1e844aa8c1e02"/>
    <w:p>
      <w:pPr>
        <w:pStyle w:val="Heading3"/>
      </w:pPr>
      <w:r>
        <w:t xml:space="preserve">11.3 3PAO Assessment Preparation</w:t>
      </w:r>
    </w:p>
    <w:p>
      <w:pPr>
        <w:pStyle w:val="Compact"/>
        <w:numPr>
          <w:ilvl w:val="0"/>
          <w:numId w:val="1029"/>
        </w:numPr>
      </w:pPr>
      <w:r>
        <w:rPr>
          <w:b/>
          <w:bCs/>
        </w:rPr>
        <w:t xml:space="preserve">Sampling plan:</w:t>
      </w:r>
      <w:r>
        <w:t xml:space="preserve"> </w:t>
      </w:r>
      <w:r>
        <w:t xml:space="preserve">Provide assessors</w:t>
      </w:r>
      <w:r>
        <w:t xml:space="preserve"> </w:t>
      </w:r>
      <w:r>
        <w:rPr>
          <w:b/>
          <w:bCs/>
        </w:rPr>
        <w:t xml:space="preserve">N</w:t>
      </w:r>
      <w:r>
        <w:t xml:space="preserve"> </w:t>
      </w:r>
      <w:r>
        <w:t xml:space="preserve">random alerts with</w:t>
      </w:r>
      <w:r>
        <w:t xml:space="preserve"> </w:t>
      </w:r>
      <w:r>
        <w:rPr>
          <w:b/>
          <w:bCs/>
        </w:rPr>
        <w:t xml:space="preserve">full flow + process</w:t>
      </w:r>
      <w:r>
        <w:t xml:space="preserve"> </w:t>
      </w:r>
      <w:r>
        <w:t xml:space="preserve">exports (not cropped images).</w:t>
      </w:r>
    </w:p>
    <w:p>
      <w:pPr>
        <w:pStyle w:val="Compact"/>
        <w:numPr>
          <w:ilvl w:val="0"/>
          <w:numId w:val="1029"/>
        </w:numPr>
      </w:pPr>
      <w:r>
        <w:rPr>
          <w:b/>
          <w:bCs/>
        </w:rPr>
        <w:t xml:space="preserve">Tracing:</w:t>
      </w:r>
      <w:r>
        <w:t xml:space="preserve"> </w:t>
      </w:r>
      <w:r>
        <w:t xml:space="preserve">For each sampled control (e.g., AC-4), show</w:t>
      </w:r>
      <w:r>
        <w:t xml:space="preserve"> </w:t>
      </w:r>
      <w:r>
        <w:rPr>
          <w:b/>
          <w:bCs/>
        </w:rPr>
        <w:t xml:space="preserve">SSP narrative paragraph → CSW policy row → live log line</w:t>
      </w:r>
      <w:r>
        <w:t xml:space="preserve"> </w:t>
      </w:r>
      <w:r>
        <w:t xml:space="preserve">alignment.</w:t>
      </w:r>
    </w:p>
    <w:p>
      <w:pPr>
        <w:pStyle w:val="Compact"/>
        <w:numPr>
          <w:ilvl w:val="0"/>
          <w:numId w:val="1029"/>
        </w:numPr>
      </w:pPr>
      <w:r>
        <w:rPr>
          <w:b/>
          <w:bCs/>
        </w:rPr>
        <w:t xml:space="preserve">Independence:</w:t>
      </w:r>
      <w:r>
        <w:t xml:space="preserve"> </w:t>
      </w:r>
      <w:r>
        <w:t xml:space="preserve">3PAO validates; your team supplies</w:t>
      </w:r>
      <w:r>
        <w:t xml:space="preserve"> </w:t>
      </w:r>
      <w:r>
        <w:rPr>
          <w:b/>
          <w:bCs/>
        </w:rPr>
        <w:t xml:space="preserve">read-only</w:t>
      </w:r>
      <w:r>
        <w:t xml:space="preserve"> </w:t>
      </w:r>
      <w:r>
        <w:t xml:space="preserve">access or redacted exports per rules of engagement.</w:t>
      </w:r>
    </w:p>
    <w:bookmarkEnd w:id="54"/>
    <w:bookmarkStart w:id="55" w:name="X20b3aa637c4239170c3540277cad22c6a4efaa6"/>
    <w:p>
      <w:pPr>
        <w:pStyle w:val="Heading3"/>
      </w:pPr>
      <w:r>
        <w:t xml:space="preserve">11.4 Bash / API Documentation Snippets for Engineers</w:t>
      </w:r>
    </w:p>
    <w:p>
      <w:pPr>
        <w:pStyle w:val="SourceCode"/>
      </w:pPr>
      <w:r>
        <w:rPr>
          <w:rStyle w:val="CommentTok"/>
        </w:rPr>
        <w:t xml:space="preserve"># Document agent freshness for assessors (run from jump host with CLI access if enabled)</w:t>
      </w:r>
      <w:r>
        <w:br/>
      </w:r>
      <w:r>
        <w:rPr>
          <w:rStyle w:val="CommentTok"/>
        </w:rPr>
        <w:t xml:space="preserve"># csw-agent-health.sh — pseudo-example; replace with your supported health endpoint</w:t>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"https://&lt;csw-api&gt;/api/v1/agents?scope=FedRAMP-InScope"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$CSW_API_TOKEN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'.results[] | {hostname, version, last_seen}'</w:t>
      </w:r>
      <w:r>
        <w:br/>
      </w:r>
      <w:r>
        <w:br/>
      </w:r>
      <w:r>
        <w:rPr>
          <w:rStyle w:val="CommentTok"/>
        </w:rPr>
        <w:t xml:space="preserve"># Archive monthly evidence</w:t>
      </w:r>
      <w:r>
        <w:br/>
      </w:r>
      <w:r>
        <w:rPr>
          <w:rStyle w:val="FunctionTok"/>
        </w:rPr>
        <w:t xml:space="preserve">tar</w:t>
      </w:r>
      <w:r>
        <w:rPr>
          <w:rStyle w:val="NormalTok"/>
        </w:rPr>
        <w:t xml:space="preserve"> czf </w:t>
      </w:r>
      <w:r>
        <w:rPr>
          <w:rStyle w:val="StringTok"/>
        </w:rPr>
        <w:t xml:space="preserve">"csw-conmon-</w:t>
      </w:r>
      <w:r>
        <w:rPr>
          <w:rStyle w:val="VariableTok"/>
        </w:rPr>
        <w:t xml:space="preserve">$(</w:t>
      </w:r>
      <w:r>
        <w:rPr>
          <w:rStyle w:val="FunctionTok"/>
        </w:rPr>
        <w:t xml:space="preserve">date</w:t>
      </w:r>
      <w:r>
        <w:rPr>
          <w:rStyle w:val="NormalTok"/>
        </w:rPr>
        <w:t xml:space="preserve"> +%Y-%m</w:t>
      </w:r>
      <w:r>
        <w:rPr>
          <w:rStyle w:val="VariableTok"/>
        </w:rPr>
        <w:t xml:space="preserve">)</w:t>
      </w:r>
      <w:r>
        <w:rPr>
          <w:rStyle w:val="StringTok"/>
        </w:rPr>
        <w:t xml:space="preserve">.tgz"</w:t>
      </w:r>
      <w:r>
        <w:rPr>
          <w:rStyle w:val="NormalTok"/>
        </w:rPr>
        <w:t xml:space="preserve"> ConMon-</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w:t>
      </w:r>
    </w:p>
    <w:bookmarkEnd w:id="55"/>
    <w:bookmarkStart w:id="56" w:name="X7c9645364ddda824a42ffebff5bca905247a790"/>
    <w:p>
      <w:pPr>
        <w:pStyle w:val="Heading3"/>
      </w:pPr>
      <w:r>
        <w:t xml:space="preserve">11.5 Reporting &amp; Evidence Collection (Assessment 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 item</w:t>
            </w:r>
          </w:p>
        </w:tc>
        <w:tc>
          <w:tcPr/>
          <w:p>
            <w:pPr>
              <w:pStyle w:val="Compact"/>
            </w:pPr>
            <w:r>
              <w:t xml:space="preserve">CSW source</w:t>
            </w:r>
          </w:p>
        </w:tc>
        <w:tc>
          <w:tcPr/>
          <w:p>
            <w:pPr>
              <w:pStyle w:val="Compact"/>
            </w:pPr>
            <w:r>
              <w:t xml:space="preserve">Typical control hooks</w:t>
            </w:r>
          </w:p>
        </w:tc>
      </w:tr>
      <w:tr>
        <w:tc>
          <w:tcPr/>
          <w:p>
            <w:pPr>
              <w:pStyle w:val="Compact"/>
            </w:pPr>
            <w:r>
              <w:t xml:space="preserve">Information-flow enforcement log</w:t>
            </w:r>
          </w:p>
        </w:tc>
        <w:tc>
          <w:tcPr/>
          <w:p>
            <w:pPr>
              <w:pStyle w:val="Compact"/>
            </w:pPr>
            <w:r>
              <w:t xml:space="preserve">Defend → Policy Analysis / enforcement history</w:t>
            </w:r>
          </w:p>
        </w:tc>
        <w:tc>
          <w:tcPr/>
          <w:p>
            <w:pPr>
              <w:pStyle w:val="Compact"/>
            </w:pPr>
            <w:r>
              <w:t xml:space="preserve">AC-4, SC-7</w:t>
            </w:r>
          </w:p>
        </w:tc>
      </w:tr>
      <w:tr>
        <w:tc>
          <w:tcPr/>
          <w:p>
            <w:pPr>
              <w:pStyle w:val="Compact"/>
            </w:pPr>
            <w:r>
              <w:t xml:space="preserve">Flow audit trail (in-scope)</w:t>
            </w:r>
          </w:p>
        </w:tc>
        <w:tc>
          <w:tcPr/>
          <w:p>
            <w:pPr>
              <w:pStyle w:val="Compact"/>
            </w:pPr>
            <w:r>
              <w:t xml:space="preserve">Investigate → Flow Search</w:t>
            </w:r>
          </w:p>
        </w:tc>
        <w:tc>
          <w:tcPr/>
          <w:p>
            <w:pPr>
              <w:pStyle w:val="Compact"/>
            </w:pPr>
            <w:r>
              <w:t xml:space="preserve">AU-*, SI-4</w:t>
            </w:r>
          </w:p>
        </w:tc>
      </w:tr>
      <w:tr>
        <w:tc>
          <w:tcPr/>
          <w:p>
            <w:pPr>
              <w:pStyle w:val="Compact"/>
            </w:pPr>
            <w:r>
              <w:t xml:space="preserve">Policy violation / deny events</w:t>
            </w:r>
          </w:p>
        </w:tc>
        <w:tc>
          <w:tcPr/>
          <w:p>
            <w:pPr>
              <w:pStyle w:val="Compact"/>
            </w:pPr>
            <w:r>
              <w:t xml:space="preserve">Alerts</w:t>
            </w:r>
          </w:p>
        </w:tc>
        <w:tc>
          <w:tcPr/>
          <w:p>
            <w:pPr>
              <w:pStyle w:val="Compact"/>
            </w:pPr>
            <w:r>
              <w:t xml:space="preserve">AC-3, SC-7, IR-4</w:t>
            </w:r>
          </w:p>
        </w:tc>
      </w:tr>
      <w:tr>
        <w:tc>
          <w:tcPr/>
          <w:p>
            <w:pPr>
              <w:pStyle w:val="Compact"/>
            </w:pPr>
            <w:r>
              <w:t xml:space="preserve">Patch-priority report</w:t>
            </w:r>
          </w:p>
        </w:tc>
        <w:tc>
          <w:tcPr/>
          <w:p>
            <w:pPr>
              <w:pStyle w:val="Compact"/>
            </w:pPr>
            <w:r>
              <w:t xml:space="preserve">Investigate → Vulnerability</w:t>
            </w:r>
          </w:p>
        </w:tc>
        <w:tc>
          <w:tcPr/>
          <w:p>
            <w:pPr>
              <w:pStyle w:val="Compact"/>
            </w:pPr>
            <w:r>
              <w:t xml:space="preserve">RA-5, SI-2</w:t>
            </w:r>
          </w:p>
        </w:tc>
      </w:tr>
      <w:tr>
        <w:tc>
          <w:tcPr/>
          <w:p>
            <w:pPr>
              <w:pStyle w:val="Compact"/>
            </w:pPr>
            <w:r>
              <w:t xml:space="preserve">Baseline vs current graph</w:t>
            </w:r>
          </w:p>
        </w:tc>
        <w:tc>
          <w:tcPr/>
          <w:p>
            <w:pPr>
              <w:pStyle w:val="Compact"/>
            </w:pPr>
            <w:r>
              <w:t xml:space="preserve">Investigate → ADM</w:t>
            </w:r>
          </w:p>
        </w:tc>
        <w:tc>
          <w:tcPr/>
          <w:p>
            <w:pPr>
              <w:pStyle w:val="Compact"/>
            </w:pPr>
            <w:r>
              <w:t xml:space="preserve">CM-2, CM-3</w:t>
            </w:r>
          </w:p>
        </w:tc>
      </w:tr>
      <w:tr>
        <w:tc>
          <w:tcPr/>
          <w:p>
            <w:pPr>
              <w:pStyle w:val="Compact"/>
            </w:pPr>
            <w:r>
              <w:t xml:space="preserve">Workload inventory snapshot</w:t>
            </w:r>
          </w:p>
        </w:tc>
        <w:tc>
          <w:tcPr/>
          <w:p>
            <w:pPr>
              <w:pStyle w:val="Compact"/>
            </w:pPr>
            <w:r>
              <w:t xml:space="preserve">Manage → Inventory export</w:t>
            </w:r>
          </w:p>
        </w:tc>
        <w:tc>
          <w:tcPr/>
          <w:p>
            <w:pPr>
              <w:pStyle w:val="Compact"/>
            </w:pPr>
            <w:r>
              <w:t xml:space="preserve">CM-8</w:t>
            </w:r>
          </w:p>
        </w:tc>
      </w:tr>
    </w:tbl>
    <w:p>
      <w:pPr>
        <w:pStyle w:val="BodyText"/>
      </w:pPr>
      <w:r>
        <w:t xml:space="preserve">Schedule</w:t>
      </w:r>
      <w:r>
        <w:t xml:space="preserve"> </w:t>
      </w:r>
      <w:r>
        <w:rPr>
          <w:b/>
          <w:bCs/>
        </w:rPr>
        <w:t xml:space="preserve">monthly</w:t>
      </w:r>
      <w:r>
        <w:t xml:space="preserve"> </w:t>
      </w:r>
      <w:r>
        <w:t xml:space="preserve">inventory reconciliation and</w:t>
      </w:r>
      <w:r>
        <w:t xml:space="preserve"> </w:t>
      </w:r>
      <w:r>
        <w:rPr>
          <w:b/>
          <w:bCs/>
        </w:rPr>
        <w:t xml:space="preserve">quarterly</w:t>
      </w:r>
      <w:r>
        <w:t xml:space="preserve"> </w:t>
      </w:r>
      <w:r>
        <w:t xml:space="preserve">policy workspace review; align frequency to your</w:t>
      </w:r>
      <w:r>
        <w:t xml:space="preserve"> </w:t>
      </w:r>
      <w:r>
        <w:rPr>
          <w:b/>
          <w:bCs/>
        </w:rPr>
        <w:t xml:space="preserve">ConMon</w:t>
      </w:r>
      <w:r>
        <w:t xml:space="preserve"> </w:t>
      </w:r>
      <w:r>
        <w:t xml:space="preserve">plan and agency requirements.</w:t>
      </w:r>
    </w:p>
    <w:p>
      <w:r>
        <w:pict>
          <v:rect style="width:0;height:1.5pt" o:hralign="center" o:hrstd="t" o:hr="t"/>
        </w:pict>
      </w:r>
    </w:p>
    <w:bookmarkEnd w:id="56"/>
    <w:bookmarkEnd w:id="57"/>
    <w:bookmarkStart w:id="59" w:name="X912389a87542f85304bd8792bc78e9b299bbd16"/>
    <w:p>
      <w:pPr>
        <w:pStyle w:val="Heading2"/>
      </w:pPr>
      <w:r>
        <w:t xml:space="preserve">12.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Mitigation</w:t>
            </w:r>
          </w:p>
        </w:tc>
      </w:tr>
      <w:tr>
        <w:tc>
          <w:tcPr/>
          <w:p>
            <w:pPr>
              <w:pStyle w:val="Compact"/>
            </w:pPr>
            <w:r>
              <w:t xml:space="preserve">Claiming CSW satisfies AC-4/SC-7 without SSP linkage</w:t>
            </w:r>
          </w:p>
        </w:tc>
        <w:tc>
          <w:tcPr/>
          <w:p>
            <w:pPr>
              <w:pStyle w:val="Compact"/>
            </w:pPr>
            <w:r>
              <w:t xml:space="preserve">Add</w:t>
            </w:r>
            <w:r>
              <w:t xml:space="preserve"> </w:t>
            </w:r>
            <w:r>
              <w:rPr>
                <w:b/>
                <w:bCs/>
              </w:rPr>
              <w:t xml:space="preserve">explicit</w:t>
            </w:r>
            <w:r>
              <w:t xml:space="preserve"> </w:t>
            </w:r>
            <w:r>
              <w:t xml:space="preserve">SSP subsections mapping components → CSW scopes → policy workspace IDs.</w:t>
            </w:r>
          </w:p>
        </w:tc>
      </w:tr>
      <w:tr>
        <w:tc>
          <w:tcPr/>
          <w:p>
            <w:pPr>
              <w:pStyle w:val="Compact"/>
            </w:pPr>
            <w:r>
              <w:t xml:space="preserve">Screenshots-only evidence for 3PAO</w:t>
            </w:r>
          </w:p>
        </w:tc>
        <w:tc>
          <w:tcPr/>
          <w:p>
            <w:pPr>
              <w:pStyle w:val="Compact"/>
            </w:pPr>
            <w:r>
              <w:t xml:space="preserve">Provide</w:t>
            </w:r>
            <w:r>
              <w:t xml:space="preserve"> </w:t>
            </w:r>
            <w:r>
              <w:rPr>
                <w:b/>
                <w:bCs/>
              </w:rPr>
              <w:t xml:space="preserve">exports</w:t>
            </w:r>
            <w:r>
              <w:t xml:space="preserve"> </w:t>
            </w:r>
            <w:r>
              <w:t xml:space="preserve">(CSV/JSON/PDF) with timestamps and scope metadata.</w:t>
            </w:r>
          </w:p>
        </w:tc>
      </w:tr>
      <w:tr>
        <w:tc>
          <w:tcPr/>
          <w:p>
            <w:pPr>
              <w:pStyle w:val="Compact"/>
            </w:pPr>
            <w:r>
              <w:t xml:space="preserve">Treating CSW reachability as a replacement for RA-5 scanning</w:t>
            </w:r>
          </w:p>
        </w:tc>
        <w:tc>
          <w:tcPr/>
          <w:p>
            <w:pPr>
              <w:pStyle w:val="Compact"/>
            </w:pPr>
            <w:r>
              <w:t xml:space="preserve">Keep</w:t>
            </w:r>
            <w:r>
              <w:t xml:space="preserve"> </w:t>
            </w:r>
            <w:r>
              <w:rPr>
                <w:b/>
                <w:bCs/>
              </w:rPr>
              <w:t xml:space="preserve">authenticated scanner</w:t>
            </w:r>
            <w:r>
              <w:t xml:space="preserve"> </w:t>
            </w:r>
            <w:r>
              <w:t xml:space="preserve">outputs; use CSW for</w:t>
            </w:r>
            <w:r>
              <w:t xml:space="preserve"> </w:t>
            </w:r>
            <w:r>
              <w:rPr>
                <w:b/>
                <w:bCs/>
              </w:rPr>
              <w:t xml:space="preserve">prioritization</w:t>
            </w:r>
            <w:r>
              <w:t xml:space="preserve"> </w:t>
            </w:r>
            <w:r>
              <w:t xml:space="preserve">and exposure context.</w:t>
            </w:r>
          </w:p>
        </w:tc>
      </w:tr>
      <w:tr>
        <w:tc>
          <w:tcPr/>
          <w:p>
            <w:pPr>
              <w:pStyle w:val="Compact"/>
            </w:pPr>
            <w:r>
              <w:t xml:space="preserve">Skipping simulation on production</w:t>
            </w:r>
          </w:p>
        </w:tc>
        <w:tc>
          <w:tcPr/>
          <w:p>
            <w:pPr>
              <w:pStyle w:val="Compact"/>
            </w:pPr>
            <w:r>
              <w:t xml:space="preserve">Run</w:t>
            </w:r>
            <w:r>
              <w:t xml:space="preserve"> </w:t>
            </w:r>
            <w:r>
              <w:rPr>
                <w:b/>
                <w:bCs/>
              </w:rPr>
              <w:t xml:space="preserve">Simulation</w:t>
            </w:r>
            <w:r>
              <w:t xml:space="preserve">; attach CAB tickets to enforcement changes (CM-3).</w:t>
            </w:r>
          </w:p>
        </w:tc>
      </w:tr>
      <w:tr>
        <w:tc>
          <w:tcPr/>
          <w:p>
            <w:pPr>
              <w:pStyle w:val="Compact"/>
            </w:pPr>
            <w:r>
              <w:t xml:space="preserve">Out-of-date ADM after every major release</w:t>
            </w:r>
          </w:p>
        </w:tc>
        <w:tc>
          <w:tcPr/>
          <w:p>
            <w:pPr>
              <w:pStyle w:val="Compact"/>
            </w:pPr>
            <w:r>
              <w:t xml:space="preserve">Re-baseline ADM per release; file drift summary with change record.</w:t>
            </w:r>
          </w:p>
        </w:tc>
      </w:tr>
      <w:tr>
        <w:tc>
          <w:tcPr/>
          <w:p>
            <w:pPr>
              <w:pStyle w:val="Compact"/>
            </w:pPr>
            <w:r>
              <w:t xml:space="preserve">Confusing vendor FedRAMP with your system ATO</w:t>
            </w:r>
          </w:p>
        </w:tc>
        <w:tc>
          <w:tcPr/>
          <w:p>
            <w:pPr>
              <w:pStyle w:val="Compact"/>
            </w:pPr>
            <w:r>
              <w:t xml:space="preserve">Document CSW as</w:t>
            </w:r>
            <w:r>
              <w:t xml:space="preserve"> </w:t>
            </w:r>
            <w:r>
              <w:rPr>
                <w:b/>
                <w:bCs/>
              </w:rPr>
              <w:t xml:space="preserve">customer responsibility</w:t>
            </w:r>
            <w:r>
              <w:t xml:space="preserve"> </w:t>
            </w:r>
            <w:r>
              <w:t xml:space="preserve">or</w:t>
            </w:r>
            <w:r>
              <w:t xml:space="preserve"> </w:t>
            </w:r>
            <w:r>
              <w:rPr>
                <w:b/>
                <w:bCs/>
              </w:rPr>
              <w:t xml:space="preserve">dependency</w:t>
            </w:r>
            <w:r>
              <w:t xml:space="preserve"> </w:t>
            </w:r>
            <w:r>
              <w:t xml:space="preserve">per</w:t>
            </w:r>
            <w:r>
              <w:t xml:space="preserve"> </w:t>
            </w:r>
            <w:hyperlink r:id="rId58">
              <w:r>
                <w:rPr>
                  <w:rStyle w:val="Hyperlink"/>
                </w:rPr>
                <w:t xml:space="preserve">FedRAMP Marketplace</w:t>
              </w:r>
            </w:hyperlink>
            <w:r>
              <w:t xml:space="preserve"> </w:t>
            </w:r>
            <w:r>
              <w:t xml:space="preserve">due diligence.</w:t>
            </w:r>
          </w:p>
        </w:tc>
      </w:tr>
    </w:tbl>
    <w:p>
      <w:r>
        <w:pict>
          <v:rect style="width:0;height:1.5pt" o:hralign="center" o:hrstd="t" o:hr="t"/>
        </w:pict>
      </w:r>
    </w:p>
    <w:bookmarkEnd w:id="59"/>
    <w:bookmarkStart w:id="60" w:name="Xb9a473f5bea116fd003983cc1b4782291eb6a7d"/>
    <w:p>
      <w:pPr>
        <w:pStyle w:val="Heading2"/>
      </w:pPr>
      <w:r>
        <w:t xml:space="preserve">Appendix A — Alignment to In-Repo NIST 800-53 Runbook</w:t>
      </w:r>
    </w:p>
    <w:p>
      <w:pPr>
        <w:pStyle w:val="FirstParagraph"/>
      </w:pPr>
      <w:r>
        <w:t xml:space="preserve">For control family deep dives (AC, AU, CM, IR, RA, SC, SI), see:</w:t>
      </w:r>
    </w:p>
    <w:p>
      <w:pPr>
        <w:pStyle w:val="BodyText"/>
      </w:pPr>
      <w:hyperlink r:id="rId22">
        <w:r>
          <w:rPr>
            <w:rStyle w:val="Hyperlink"/>
          </w:rPr>
          <w:t xml:space="preserve">NIST SP 800-53 Rev 5 Technical Runbook</w:t>
        </w:r>
      </w:hyperlink>
    </w:p>
    <w:p>
      <w:pPr>
        <w:pStyle w:val="BodyText"/>
      </w:pPr>
      <w:r>
        <w:t xml:space="preserve">Use this FedRAMP document for</w:t>
      </w:r>
      <w:r>
        <w:t xml:space="preserve"> </w:t>
      </w:r>
      <w:r>
        <w:rPr>
          <w:b/>
          <w:bCs/>
        </w:rPr>
        <w:t xml:space="preserve">ConMon</w:t>
      </w:r>
      <w:r>
        <w:t xml:space="preserve">,</w:t>
      </w:r>
      <w:r>
        <w:t xml:space="preserve"> </w:t>
      </w:r>
      <w:r>
        <w:rPr>
          <w:b/>
          <w:bCs/>
        </w:rPr>
        <w:t xml:space="preserve">FedRAMP parameters</w:t>
      </w:r>
      <w:r>
        <w:t xml:space="preserve">,</w:t>
      </w:r>
      <w:r>
        <w:t xml:space="preserve"> </w:t>
      </w:r>
      <w:r>
        <w:rPr>
          <w:b/>
          <w:bCs/>
        </w:rPr>
        <w:t xml:space="preserve">POA&amp;M</w:t>
      </w:r>
      <w:r>
        <w:t xml:space="preserve">, and</w:t>
      </w:r>
      <w:r>
        <w:t xml:space="preserve"> </w:t>
      </w:r>
      <w:r>
        <w:rPr>
          <w:b/>
          <w:bCs/>
        </w:rPr>
        <w:t xml:space="preserve">3PAO packaging</w:t>
      </w:r>
      <w:r>
        <w:t xml:space="preserve"> </w:t>
      </w:r>
      <w:r>
        <w:t xml:space="preserve">specifics.</w:t>
      </w:r>
    </w:p>
    <w:p>
      <w:r>
        <w:pict>
          <v:rect style="width:0;height:1.5pt" o:hralign="center" o:hrstd="t" o:hr="t"/>
        </w:pict>
      </w:r>
    </w:p>
    <w:bookmarkEnd w:id="60"/>
    <w:bookmarkStart w:id="64" w:name="appendix-b--related-frameworks"/>
    <w:p>
      <w:pPr>
        <w:pStyle w:val="Heading2"/>
      </w:pPr>
      <w:r>
        <w:t xml:space="preserve">Appendix B — Related Frameworks</w:t>
      </w:r>
    </w:p>
    <w:p>
      <w:pPr>
        <w:pStyle w:val="Compact"/>
        <w:numPr>
          <w:ilvl w:val="0"/>
          <w:numId w:val="1030"/>
        </w:numPr>
      </w:pPr>
      <w:hyperlink r:id="rId61">
        <w:r>
          <w:rPr>
            <w:rStyle w:val="Hyperlink"/>
          </w:rPr>
          <w:t xml:space="preserve">NIST SP 800-207</w:t>
        </w:r>
      </w:hyperlink>
      <w:r>
        <w:t xml:space="preserve"> </w:t>
      </w:r>
      <w:r>
        <w:t xml:space="preserve">— ZTA alignment for boundary narratives</w:t>
      </w:r>
    </w:p>
    <w:p>
      <w:pPr>
        <w:pStyle w:val="Compact"/>
        <w:numPr>
          <w:ilvl w:val="0"/>
          <w:numId w:val="1030"/>
        </w:numPr>
      </w:pPr>
      <w:hyperlink r:id="rId62">
        <w:r>
          <w:rPr>
            <w:rStyle w:val="Hyperlink"/>
          </w:rPr>
          <w:t xml:space="preserve">CMMC 2.0</w:t>
        </w:r>
      </w:hyperlink>
      <w:r>
        <w:t xml:space="preserve"> </w:t>
      </w:r>
      <w:r>
        <w:t xml:space="preserve">— defense industrial scenarios with similar evidence discipline</w:t>
      </w:r>
    </w:p>
    <w:p>
      <w:pPr>
        <w:pStyle w:val="Compact"/>
        <w:numPr>
          <w:ilvl w:val="0"/>
          <w:numId w:val="1030"/>
        </w:numPr>
      </w:pPr>
      <w:hyperlink r:id="rId63">
        <w:r>
          <w:rPr>
            <w:rStyle w:val="Hyperlink"/>
          </w:rPr>
          <w:t xml:space="preserve">MITRE ATT&amp;CK (Enterprise)</w:t>
        </w:r>
      </w:hyperlink>
      <w:r>
        <w:t xml:space="preserve"> </w:t>
      </w:r>
      <w:r>
        <w:t xml:space="preserve">— offensive technique coverage mapping for SI-4/IR testing</w:t>
      </w:r>
    </w:p>
    <w:p>
      <w:r>
        <w:pict>
          <v:rect style="width:0;height:1.5pt" o:hralign="center" o:hrstd="t" o:hr="t"/>
        </w:pict>
      </w:r>
    </w:p>
    <w:p>
      <w:pPr>
        <w:pStyle w:val="FirstParagraph"/>
      </w:pPr>
      <w:r>
        <w:rPr>
          <w:i/>
          <w:iCs/>
        </w:rPr>
        <w:t xml:space="preserve">Document prepared for customer FedRAMP authorization support. Replace system acronym, scope names, and bracketed placeholders before assessor or PMO delivery. CSW product FedRAMP status must be verified independently on the FedRAMP Marketplace and your vendor dependency list.</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CMMC-2/CSW-CMMC-Technical-Runbook.md" TargetMode="External" /><Relationship Type="http://schemas.openxmlformats.org/officeDocument/2006/relationships/hyperlink" Id="rId50" Target="../FIPS-140/CSW-FIPS-Technical-Runbook.md" TargetMode="External" /><Relationship Type="http://schemas.openxmlformats.org/officeDocument/2006/relationships/hyperlink" Id="rId63" Target="../MITRE-ATTACK/CSW-MITRE-ATTACK-Technical-Runbook.md" TargetMode="External" /><Relationship Type="http://schemas.openxmlformats.org/officeDocument/2006/relationships/hyperlink" Id="rId61" Target="../NIST-800-207/CSW-NIST-800-207-Technical-Runbook.md" TargetMode="External" /><Relationship Type="http://schemas.openxmlformats.org/officeDocument/2006/relationships/hyperlink" Id="rId22" Target="../NIST-800-53/CSW-NIST-800-53-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 Type="http://schemas.openxmlformats.org/officeDocument/2006/relationships/hyperlink" Id="rId58" Target="https://marketplace.fedramp.gov" TargetMode="External" /><Relationship Type="http://schemas.openxmlformats.org/officeDocument/2006/relationships/hyperlink" Id="rId21" Target="https://www.fedramp.gov" TargetMode="External" /></Relationships>
</file>

<file path=word/_rels/footnotes.xml.rels><?xml version="1.0" encoding="UTF-8"?><Relationships xmlns="http://schemas.openxmlformats.org/package/2006/relationships"><Relationship Type="http://schemas.openxmlformats.org/officeDocument/2006/relationships/hyperlink" Id="rId62" Target="../CMMC-2/CSW-CMMC-Technical-Runbook.md" TargetMode="External" /><Relationship Type="http://schemas.openxmlformats.org/officeDocument/2006/relationships/hyperlink" Id="rId50" Target="../FIPS-140/CSW-FIPS-Technical-Runbook.md" TargetMode="External" /><Relationship Type="http://schemas.openxmlformats.org/officeDocument/2006/relationships/hyperlink" Id="rId63" Target="../MITRE-ATTACK/CSW-MITRE-ATTACK-Technical-Runbook.md" TargetMode="External" /><Relationship Type="http://schemas.openxmlformats.org/officeDocument/2006/relationships/hyperlink" Id="rId61" Target="../NIST-800-207/CSW-NIST-800-207-Technical-Runbook.md" TargetMode="External" /><Relationship Type="http://schemas.openxmlformats.org/officeDocument/2006/relationships/hyperlink" Id="rId22" Target="../NIST-800-53/CSW-NIST-800-53-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 Type="http://schemas.openxmlformats.org/officeDocument/2006/relationships/hyperlink" Id="rId58" Target="https://marketplace.fedramp.gov" TargetMode="External" /><Relationship Type="http://schemas.openxmlformats.org/officeDocument/2006/relationships/hyperlink" Id="rId21" Target="https://www.fedramp.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2026-05-29T22:00:40Z</dcterms:created>
  <dcterms:modified xsi:type="dcterms:W3CDTF">2026-05-29T22:00:40Z</dcterms:modified>
</cp:coreProperties>
</file>

<file path=docProps/custom.xml><?xml version="1.0" encoding="utf-8"?>
<Properties xmlns="http://schemas.openxmlformats.org/officeDocument/2006/custom-properties" xmlns:vt="http://schemas.openxmlformats.org/officeDocument/2006/docPropsVTypes"/>
</file>