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3366"/>
          <w:sz w:val="52"/>
          <w:szCs w:val="52"/>
        </w:rPr>
        <w:t xml:space="preserve">CISCO SECURE WORKLOAD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70C0"/>
          <w:sz w:val="40"/>
          <w:szCs w:val="40"/>
        </w:rPr>
        <w:t xml:space="preserve">CISA Zero Trust Maturity Model</w:t>
      </w:r>
    </w:p>
    <w:p>
      <w:pPr>
        <w:pBdr>
          <w:bottom w:val="single" w:color="0070C0" w:sz="12" w:space="4"/>
        </w:pBdr>
        <w:spacing w:after="40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Zero Trust Maturity Model v2.0 — CSW Pillar Mapping</w:t>
      </w:r>
    </w:p>
    <w:p>
      <w:pPr>
        <w:spacing w:after="160" w:before="400"/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Prepared for:  [Customer Name]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Prepared by:  Cisco Systems, Inc.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Date:  [Month Year]  |  Version 1.0  |  Cisco Confidential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c>
          <w:tcPr>
            <w:tcW w:type="dxa" w:w="6000"/>
            <w:tcBorders>
              <w:top w:val="single" w:color="0070C0" w:sz="1"/>
              <w:left w:val="single" w:color="0070C0" w:sz="1"/>
              <w:bottom w:val="single" w:color="0070C0" w:sz="1"/>
              <w:right w:val="single" w:color="0070C0" w:sz="1"/>
            </w:tcBorders>
            <w:shd w:fill="E8F4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3366"/>
                <w:sz w:val="22"/>
                <w:szCs w:val="22"/>
              </w:rPr>
              <w:t xml:space="preserve">Regulatory Standard: CISA Zero Trust Maturity Model v2.0 (2023)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Environment: Hybrid (On-Premises + Cloud)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Deployment Stage: Fresh Installation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Executive Summary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CISA Zero Trust Maturity Model (ZTMM) v2.0 defines maturity across five pillars: Identity, Devices, Networks, Applications &amp; Workloads, and Data. Each pillar progresses through four stages: Traditional → Initial → Advanced → Optimal. Cisco Secure Workload (CSW) is the primary platform for achieving Advanced-to-Optimal maturity in the Networks pillar and significant progress in the Applications &amp; Workloads and Data pillars.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CSW's workload-level micro-segmentation, continuous ADM, and forensic telemetry align directly with CISA's emphasis on continuous validation, least-privilege access, and dynamic policy enforcement — the hallmarks of Optimal maturity.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Pillar Coverage &amp; Maturity Achievable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1700"/>
        <w:gridCol w:w="3060"/>
        <w:gridCol w:w="1600"/>
      </w:tblGrid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Pillar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Role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Maturity Achievable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Key CSW Capability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Networks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Primary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Advanced → Optimal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Micro-segmentation, encryption enforcement, continuous ADM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Applications &amp; Workloads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Primary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Advanced → Optimal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Workload identity, least-privilege policy, vulnerability management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Data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Supporting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Initial → Advanced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Data flow visibility, encryption enforcement, access logging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Identity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Supporting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Initial → Advanced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Identity-verified access path enforcement via policy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Partial Coverage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Devices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Supporting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Initial → Advanced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OS fingerprint + process hash workload identity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Partial Coverage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Maturity Stage Mapping by Pillar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Networks Pillar — Primary CSW Domain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800"/>
        <w:gridCol w:w="3060"/>
        <w:gridCol w:w="1500"/>
      </w:tblGrid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Pillar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Stage Transition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ZTMM Requirement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Networks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Traditional → Initial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Traffic Visibility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Establish initial network traffic visibility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 deployed; all workload flows documented; scope hierarchy defined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Networks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Initial → Advanced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Micro-Segmentation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Enforce workload-level network segmentation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Allowlist policies enforced; default-deny inbound; encryption compliance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Networks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Advanced → Optimal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Dynamic Policy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Continuously validate and dynamically adjust network policies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Continuous ADM re-runs; API-driven policy updates; ML anomaly detection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Networks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Advanced → Optimal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Encryption Enforcement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Encrypt all network traffic between workloads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Detect/block non-encrypted flows; enforce TLS-only paths across all scopes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Apps &amp; Workloads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Traditional → Initial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Workload Inventory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Establish inventory of all application workloads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inventory provides real-time workload asset catalog across hybrid environments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Apps &amp; Workloads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Initial → Advanced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Workload Identity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Enforce workload identity-based access controls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Process hash + OS fingerprint + network identity — not just IP address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Apps &amp; Workloads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Advanced → Optimal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Continuous Validation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Continuously validate workload access footprint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90-day ADM re-runs; vulnerability-triggered policy review; drift detection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Data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Traditional → Initial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Data Flow Visibility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Establish visibility into data movement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 reveals all data flow paths across on-prem and cloud environments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Data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Initial → Advanced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Data Access Logging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Log all access to sensitive data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 flow + process telemetry on sensitive data scopes; forensic export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Data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Advanced → Optimal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Encryption Compliance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Enforce encryption for sensitive data in transit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Protocol-level flow analysis; block plaintext; enforce HTTPS/SFTP/LDAPS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Identity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Supporting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Identity-Verified Paths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Enforce access only through identity-verified paths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enforces that only identity-verified systems (LDAPS/Kerberos) can reach sensitive workloads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Partial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Devices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Supporting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Device Fingerprinting</w:t>
            </w:r>
          </w:p>
        </w:tc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Identify and authenticate devices accessing resources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OS fingerprint + process hash provides workload-level device identity in CSW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Partial Coverage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ZTMM Deployment Roadmap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Phase 1 — Traditional to Initial (Weeks 1–4)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Deploy CSW sensors on all on-prem workloads; connect cloud accounts via CSW cloud connectors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Run Application Dependency Mapping (ADM) to establish complete traffic baseline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Define scope hierarchy aligned to ZTMM pillar boundaries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Enable flow telemetry retention (minimum 12 months)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Phase 2 — Initial to Advanced (Weeks 5–12)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Build allowlist policies from ADM baseline — enforce least-privilege network access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Run simulation mode for 2 weeks; validate no false positives before enforcement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Enable enforcement mode on sensitive scopes first; expand progressively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Detect and block non-encrypted flows; enforce HTTPS/SFTP/LDAPS across all scopes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Configure anomaly detection and SIEM integration for continuous monitoring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Phase 3 — Advanced to Optimal (Month 4+)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Implement 90-day ADM re-run cycle for continuous policy validation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Integrate CSW API with SOAR for automated policy response to incidents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Enable vulnerability-triggered policy review — critical CVEs tighten access automatically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Conduct quarterly ZTMM maturity assessment against scorecard</w:t>
      </w:r>
    </w:p>
    <w:p>
      <w:pPr>
        <w:spacing w:after="0" w:before="100"/>
      </w:pPr>
      <w:r>
        <w:t xml:space="preserv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ZTMM Assessment Evidence Package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500"/>
        <w:gridCol w:w="1560"/>
        <w:gridCol w:w="2500"/>
      </w:tblGrid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Item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Source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ZTMM Pillar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Maturity Stage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ADM traffic baseline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ADM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Networks, Apps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Initial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Enforcement policy export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Defend → Policy Workspaces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Networks, Apps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Advanced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Encryption compliance report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Search (protocol filter)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Networks, Data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Advanced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Anomaly detection log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Alerts → Dashboard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Networks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Advanced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Vulnerability report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Vulnerability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Apps &amp; Workloads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Advanced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Continuous ADM comparison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 re-run vs baseline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Networks, Apps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Optimal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API policy automation log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API audit log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Networks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Optimal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Workload inventory export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Manage → Inventory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Devices, Apps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Initial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2"/>
      </w:pBdr>
    </w:pPr>
    <w:r>
      <w:rPr>
        <w:rFonts w:ascii="Arial" w:cs="Arial" w:eastAsia="Arial" w:hAnsi="Arial"/>
        <w:color w:val="888888"/>
        <w:sz w:val="16"/>
        <w:szCs w:val="16"/>
      </w:rPr>
      <w:t xml:space="preserve">© 2025 Cisco Systems, Inc. All rights reserved.  |  Cisco Confidential  |  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70C0" w:sz="6" w:space="2"/>
      </w:pBdr>
      <w:tabs>
        <w:tab w:val="right" w:pos="9026"/>
      </w:tabs>
    </w:pPr>
    <w:r>
      <w:rPr>
        <w:rFonts w:ascii="Arial" w:cs="Arial" w:eastAsia="Arial" w:hAnsi="Arial"/>
        <w:b/>
        <w:bCs/>
        <w:color w:val="003366"/>
        <w:sz w:val="16"/>
        <w:szCs w:val="16"/>
      </w:rPr>
      <w:t xml:space="preserve">CISCO SECURE WORKLOAD  |  CISA ZERO TRUST MATURITY MODEL</w:t>
    </w:r>
    <w:r>
      <w:rPr>
        <w:rFonts w:ascii="Arial" w:cs="Arial" w:eastAsia="Arial" w:hAnsi="Arial"/>
        <w:color w:val="888888"/>
        <w:sz w:val="16"/>
        <w:szCs w:val="16"/>
      </w:rPr>
      <w:t xml:space="preserve">	[Customer Name]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0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0070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2026-04-29T23:36:30.239Z</dcterms:created>
  <dcterms:modified xsi:type="dcterms:W3CDTF">2026-04-29T23:36:30.239Z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