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NIST Cybersecurity Framework 2.0 — Compliance Report</w:t>
      </w:r>
    </w:p>
    <w:p>
      <w:pPr>
        <w:pStyle w:val="Subtitle"/>
        <w:rPr/>
      </w:pPr>
      <w:r>
        <w:rPr/>
        <w:t>Cisco Secure Workload | Govern, Identify, Protect, Detect, Respond, Recover</w:t>
      </w:r>
    </w:p>
    <w:p>
      <w:pPr>
        <w:pStyle w:val="Author"/>
        <w:rPr/>
      </w:pPr>
      <w:r>
        <w:rPr/>
        <w:t>Cisco Secure Workload — Compliance Mapping Series</w:t>
      </w:r>
    </w:p>
    <w:p>
      <w:pPr>
        <w:pStyle w:val="Date"/>
        <w:rPr/>
      </w:pPr>
      <w:r>
        <w:rPr/>
        <w:t>Version 1.0 (draft — pending SME review)</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Xbfc4db5464a5e6b7a9a6a273d5212b12b71bdf0"/>
      <w:r>
        <w:rPr/>
        <w:t>Cisco Secure Workload — NIST CSF 2.0 Compliance Mapping</w:t>
      </w:r>
    </w:p>
    <w:p>
      <w:pPr>
        <w:pStyle w:val="Heading2"/>
        <w:rPr/>
      </w:pPr>
      <w:bookmarkStart w:id="1" w:name="how-to-read-this-report"/>
      <w:r>
        <w:rPr/>
        <w:t>How to read this report</w:t>
      </w:r>
    </w:p>
    <w:p>
      <w:pPr>
        <w:pStyle w:val="FirstParagraph"/>
        <w:rPr/>
      </w:pPr>
      <w:r>
        <w:rPr/>
        <w:t xml:space="preserve">This report describes how Cisco Secure Workload (CSW) supports an organisation’s posture against the </w:t>
      </w:r>
      <w:r>
        <w:rPr>
          <w:b/>
          <w:bCs/>
        </w:rPr>
        <w:t>NIST Cybersecurity Framework 2.0</w:t>
      </w:r>
      <w:r>
        <w:rPr/>
        <w:t xml:space="preserve"> (released February 2024). CSF 2.0 is not a control catalogue — it’s an outcomes framework that </w:t>
      </w:r>
      <w:r>
        <w:rPr>
          <w:b/>
          <w:bCs/>
        </w:rPr>
        <w:t>wraps</w:t>
      </w:r>
      <w:r>
        <w:rPr/>
        <w:t xml:space="preserve"> control catalogues like NIST 800-53, ISO 27001, CIS Controls, and others through Informative References. The right way to read this report is as the “where does CSW evidence land in the CSF 2.0 narrative” view.</w:t>
      </w:r>
    </w:p>
    <w:p>
      <w:pPr>
        <w:pStyle w:val="BodyText"/>
        <w:rPr/>
      </w:pPr>
      <w:r>
        <w:rPr>
          <w:b/>
          <w:bCs/>
        </w:rPr>
        <w:t>What changed in CSF 2.0.</w:t>
      </w:r>
      <w:r>
        <w:rPr/>
        <w:t xml:space="preserve"> A sixth Function — </w:t>
      </w:r>
      <w:r>
        <w:rPr>
          <w:b/>
          <w:bCs/>
        </w:rPr>
        <w:t>Govern (GV)</w:t>
      </w:r>
      <w:r>
        <w:rPr/>
        <w:t xml:space="preserve"> — was added above Identify, Protect, Detect, Respond, Recover. Govern formalises expectations around organisational context, risk strategy, roles and responsibilities, policy, oversight, and cybersecurity supply chain risk management. Several Categories and Subcategories within the existing five Functions were reorganised and refined.</w:t>
      </w:r>
    </w:p>
    <w:p>
      <w:pPr>
        <w:pStyle w:val="BodyText"/>
        <w:rPr/>
      </w:pPr>
      <w:r>
        <w:rPr>
          <w:b/>
          <w:bCs/>
        </w:rPr>
        <w:t>Companion document.</w:t>
      </w:r>
      <w:r>
        <w:rPr/>
        <w:t xml:space="preserve"> The accompanying </w:t>
      </w:r>
      <w:r>
        <w:rPr>
          <w:i/>
          <w:iCs/>
        </w:rPr>
        <w:t>CSF 2.0 Technical Runbook</w:t>
      </w:r>
      <w:r>
        <w:rPr/>
        <w:t xml:space="preserve"> walks through CSW deployment per Profile / Tier, and the Subcategory-by-Subcategory implementation steps. Read this report for the audit-narrative view; read the runbook for the deployment view.</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pPr>
      <w:r>
        <w:t>How to read the coverage words</w:t>
      </w:r>
    </w:p>
    <w:p>
      <w:pPr/>
      <w:r>
        <w:rPr>
          <w:b/>
        </w:rPr>
        <w:t>Full Coverage</w:t>
      </w:r>
      <w:r>
        <w:t xml:space="preserve"> on the older reports means Secure Workload can produce that row's artifact. It does not mean the control is met.</w:t>
      </w:r>
    </w:p>
    <w:p>
      <w:pPr/>
      <w:r>
        <w:rPr>
          <w:b/>
        </w:rPr>
        <w:t>Partial Coverage</w:t>
      </w:r>
      <w:r>
        <w:t xml:space="preserve"> means file that export next to another control.</w:t>
      </w:r>
    </w:p>
    <w:p>
      <w:pPr/>
      <w:r>
        <w:rPr>
          <w:b/>
        </w:rPr>
        <w:t>Evidence Required</w:t>
      </w:r>
      <w:r>
        <w:t xml:space="preserve"> means Secure Workload has no record. The customer files the contract, the analysis, or the HR or physical-security evidence.</w:t>
      </w:r>
    </w:p>
    <w:p>
      <w:pPr/>
      <w:r>
        <w:rPr>
          <w:b/>
        </w:rPr>
        <w:t>Direct, Supporting, and Out of scope</w:t>
      </w:r>
      <w:r>
        <w:t xml:space="preserve"> on the newer reports are the same idea in different words. Direct is still evidence, not a pass.</w:t>
      </w:r>
    </w:p>
    <w:p>
      <w:pPr>
        <w:pStyle w:val="Heading2"/>
        <w:rPr/>
      </w:pPr>
      <w:bookmarkStart w:id="2" w:name="executive-summary"/>
      <w:r>
        <w:rPr/>
        <w:t>1. Executive Summary</w:t>
      </w:r>
    </w:p>
    <w:p>
      <w:pPr>
        <w:pStyle w:val="FirstParagraph"/>
        <w:rPr/>
      </w:pPr>
      <w:r>
        <w:rPr/>
        <w:t>CSF 2.0 organises cybersecurity outcomes across six Functions, 22 Categories, and 106 Subcategories. CSW is the workload-tier evidence engine for the technical Subcategories under Identify (asset management, risk assessment), Protect (platform security, infrastructure resilience), Detect (continuous monitoring, adverse event analysis), and Respond (analysis, mitigation). Govern and Recover are organisational/process Functions where CSW supplies inputs but is not the primary control.</w:t>
      </w:r>
    </w:p>
    <w:p>
      <w:pPr>
        <w:pStyle w:val="BodyText"/>
        <w:rPr/>
      </w:pPr>
      <w:r>
        <w:rPr>
          <w:b/>
          <w:bCs/>
        </w:rPr>
        <w:t>What CSW changes for a CSF 2.0 programme:</w:t>
      </w:r>
    </w:p>
    <w:p>
      <w:pPr>
        <w:pStyle w:val="Compact"/>
        <w:numPr>
          <w:ilvl w:val="0"/>
          <w:numId w:val="1"/>
        </w:numPr>
        <w:rPr/>
      </w:pPr>
      <w:r>
        <w:rPr>
          <w:b/>
          <w:bCs/>
        </w:rPr>
        <w:t>GV.OV / GV.SC — Oversight and Supply Chain.</w:t>
      </w:r>
      <w:r>
        <w:rPr/>
        <w:t xml:space="preserve"> Standing quarterly evidence pack to the management body covering the six CSF Functions with technical detail (workload inventory drift, vulnerability backlog, segmentation diff, detection trends, incident summary, vendor-egress drift). Governance gets ground- truth, not green-yellow-red dashboards.</w:t>
      </w:r>
    </w:p>
    <w:p>
      <w:pPr>
        <w:pStyle w:val="Compact"/>
        <w:numPr>
          <w:ilvl w:val="0"/>
          <w:numId w:val="1"/>
        </w:numPr>
        <w:rPr/>
      </w:pPr>
      <w:r>
        <w:rPr>
          <w:b/>
          <w:bCs/>
        </w:rPr>
        <w:t>ID.AM / ID.RA — Asset Management and Risk Assessment.</w:t>
      </w:r>
      <w:r>
        <w:rPr/>
        <w:t xml:space="preserve"> Continuous workload inventory + ADM dependency graph + per- workload CVE inventory with reachability-aware prioritisation.</w:t>
      </w:r>
    </w:p>
    <w:p>
      <w:pPr>
        <w:pStyle w:val="Compact"/>
        <w:numPr>
          <w:ilvl w:val="0"/>
          <w:numId w:val="1"/>
        </w:numPr>
        <w:rPr/>
      </w:pPr>
      <w:r>
        <w:rPr>
          <w:b/>
          <w:bCs/>
        </w:rPr>
        <w:t>PR.IR / PR.PS — Infrastructure Resilience and Platform Security.</w:t>
      </w:r>
      <w:r>
        <w:rPr/>
        <w:t xml:space="preserve"> Workload-level deny-by-default segmentation enforcement (PR.IR-01); daily configuration baseline with drift detection (PR.PS-01); software lifecycle including vendor-EOL tagging (PR.PS-02); SIEM forwarding (PR.PS-04).</w:t>
      </w:r>
    </w:p>
    <w:p>
      <w:pPr>
        <w:pStyle w:val="Compact"/>
        <w:numPr>
          <w:ilvl w:val="0"/>
          <w:numId w:val="1"/>
        </w:numPr>
        <w:rPr/>
      </w:pPr>
      <w:r>
        <w:rPr>
          <w:b/>
          <w:bCs/>
        </w:rPr>
        <w:t>DE.CM / DE.AE — Continuous Monitoring and Adverse Event Analysis.</w:t>
      </w:r>
      <w:r>
        <w:rPr/>
        <w:t xml:space="preserve"> The densest CSW alignment in CSF. Per-workload process + flow telemetry; behavioural rules; conversation-graph anomaly detection; SIEM correlation.</w:t>
      </w:r>
    </w:p>
    <w:p>
      <w:pPr>
        <w:pStyle w:val="Compact"/>
        <w:numPr>
          <w:ilvl w:val="0"/>
          <w:numId w:val="1"/>
        </w:numPr>
        <w:rPr/>
      </w:pPr>
      <w:r>
        <w:rPr>
          <w:b/>
          <w:bCs/>
        </w:rPr>
        <w:t>RS.AN / RS.MI — Incident Analysis and Mitigation.</w:t>
      </w:r>
      <w:r>
        <w:rPr/>
        <w:t xml:space="preserve"> Six- artefact reconstruction bundle for every declared incident; quarantine policy templates pre-built per scope.</w:t>
      </w:r>
    </w:p>
    <w:p>
      <w:pPr>
        <w:pStyle w:val="FirstParagraph"/>
        <w:rPr/>
      </w:pPr>
      <w:r>
        <w:rPr>
          <w:b/>
          <w:bCs/>
        </w:rPr>
        <w:t>What CSW does not change.</w:t>
      </w:r>
      <w:r>
        <w:rPr/>
        <w:t xml:space="preserve"> CSW does not address physical/ environmental Subcategories (</w:t>
      </w:r>
      <w:r>
        <w:rPr>
          <w:rStyle w:val="VerbatimChar"/>
        </w:rPr>
        <w:t>PR.IR-02</w:t>
      </w:r>
      <w:r>
        <w:rPr/>
        <w:t xml:space="preserve">, </w:t>
      </w:r>
      <w:r>
        <w:rPr>
          <w:rStyle w:val="VerbatimChar"/>
        </w:rPr>
        <w:t>DE.CM-02</w:t>
      </w:r>
      <w:r>
        <w:rPr/>
        <w:t>), backup/ recovery Subcategories (</w:t>
      </w:r>
      <w:r>
        <w:rPr>
          <w:rStyle w:val="VerbatimChar"/>
        </w:rPr>
        <w:t>RC.RP-02/03</w:t>
      </w:r>
      <w:r>
        <w:rPr/>
        <w:t>), or training/HR-style Subcategories. Identity is upstream (PR.AA is supporting; CSW enforces workload-side outcomes of upstream identity decisions).</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compliance-posture-summary"/>
      <w:r>
        <w:rPr/>
        <w:t>2. Compliance Posture Summary</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Function</w:t>
            </w:r>
          </w:p>
        </w:tc>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Coverage</w:t>
            </w:r>
          </w:p>
        </w:tc>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CSW contribution</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Govern (GV)</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Supporting</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evidence pack; vendor-egress observation feeding GV.SC</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Identify (ID)</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ID.AM: continuous workload + flow + software inventory. ID.RA: continuous CVE + reachability + drift evidence</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Protect (PR)</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PR.IR: segmentation enforcement. PR.PS: baseline + drift + SIEM + behavioural rules. PR.AA / PR.DS: supporting (workload-side enforcement of upstream identity, plaintext DENY)</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Detect (DE)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DE.CM: workload telemetry + behavioural rules + anomaly detection. DE.AE: forensic timeline + SIEM correlation + threat intel</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Respond (RS)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RS.MA / RS.AN: six-artefact dossier + severity routing + magnitude estimate. RS.MI: quarantine policy templates</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Recover (RC)</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Supporting</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Pre-incident segmentation export available for re-application; post-recovery diff = evidence of new normal</w:t>
            </w:r>
          </w:p>
        </w:tc>
      </w:tr>
    </w:tbl>
    <w:p>
      <w:pPr>
        <w:pStyle w:val="BodyText"/>
        <w:rPr/>
      </w:pPr>
      <w:r>
        <w:rPr>
          <w:b/>
          <w:bCs/>
        </w:rPr>
        <w:t>Posture takeaway.</w:t>
      </w:r>
      <w:r>
        <w:rPr/>
        <w:t xml:space="preserve"> Direct on Identify, Protect, Detect, Respond (the technical core of the framework). Supporting on Govern (where CSW supplies evidence the management body uses) and on Recover (where CSW supplies pre/post-incident state diffs but is not the recovery executor itself). This is consistent with CSW’s positioning as a workload-protection platform: it is the evidence engine for the operational Functions and the input source for the governance Function.</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2"/>
        <w:rPr/>
      </w:pPr>
      <w:bookmarkStart w:id="4" w:name="X589463d540060b1b7f60ea45ccee4ddaf0fb7f1"/>
      <w:r>
        <w:rPr/>
        <w:t>3. Mapping Table — CSF 2.0 Subcategory → CSW Capability → Evidence Artefact</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Subcategory</w:t>
            </w:r>
          </w:p>
        </w:tc>
        <w:tc>
          <w:tcPr>
            <w:tcW w:w="234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Topic</w:t>
            </w:r>
          </w:p>
        </w:tc>
        <w:tc>
          <w:tcPr>
            <w:tcW w:w="234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CSW capability</w:t>
            </w:r>
          </w:p>
        </w:tc>
        <w:tc>
          <w:tcPr>
            <w:tcW w:w="2341"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Evidence artefact (audit-ready)</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GV.OV-01/02/03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Oversight</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evidence pack</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Standing quarterly pack with management-body sign-off</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GV.SC-04</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Suppliers known and prioritised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Vendor-egress inventory per scope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Vendor-egress CSV per scope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GV.SC-07</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Risks of suppliers monitored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Vendor-egress drift report</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Drift report tied to contract register</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GV.SC-09</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Supply chain security practices integrated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Egress allowlist + reconciliation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Allowlist policy export + delta report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GV.SC-10</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Supply chain plans address EOL</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Software inventory with vendor-EOL flags</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EOL software register</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ID.AM-01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Hardware inventory</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Continuous workload + cloud asset metadata</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Inventory CSV per scope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ID.AM-02</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Software inventory</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Per-workload package + service inventory</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Package inventory dated to cadence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ID.AM-03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Network communication &amp; flow representations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ADM dependency graph; observed flow inventory</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ADM export + observed-flow CSV</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ID.AM-04</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Supplier service inventory</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Vendor-egress observation + reconciliation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Vendor-egress CSV + register reconciliation</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ID.AM-05</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Asset prioritisation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Style w:val="VerbatimChar"/>
                <w:rFonts w:eastAsia="" w:cs=""/>
                <w:kern w:val="0"/>
                <w:szCs w:val="24"/>
                <w:lang w:val="en-US" w:eastAsia="zh-CN" w:bidi="ar-SA"/>
              </w:rPr>
              <w:t>crit_band</w:t>
            </w:r>
            <w:r>
              <w:rPr>
                <w:rFonts w:eastAsia="" w:cs=""/>
                <w:kern w:val="0"/>
                <w:sz w:val="24"/>
                <w:szCs w:val="24"/>
                <w:lang w:val="en-US" w:eastAsia="zh-CN" w:bidi="ar-SA"/>
              </w:rPr>
              <w:t xml:space="preserve"> labels drive scope-based prioritisation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Scope-tagged inventory CSV</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ID.AM-07</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Data inventory metadata</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Workload labels (</w:t>
            </w:r>
            <w:r>
              <w:rPr>
                <w:rStyle w:val="VerbatimChar"/>
                <w:rFonts w:eastAsia="" w:cs=""/>
                <w:kern w:val="0"/>
                <w:szCs w:val="24"/>
                <w:lang w:val="en-US" w:eastAsia="zh-CN" w:bidi="ar-SA"/>
              </w:rPr>
              <w:t>data_class</w:t>
            </w:r>
            <w:r>
              <w:rPr>
                <w:rFonts w:eastAsia="" w:cs=""/>
                <w:kern w:val="0"/>
                <w:sz w:val="24"/>
                <w:szCs w:val="24"/>
                <w:lang w:val="en-US" w:eastAsia="zh-CN" w:bidi="ar-SA"/>
              </w:rPr>
              <w:t>)</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Data-class-labelled inventory CSV</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ID.AM-08</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Asset lifecycle</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Vendor-EOL flags in software inventory</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EOL register</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ID.RA-01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Vulnerabilities identified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Continuous CVE inventory per workload</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CVE list per workload</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ID.RA-02</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Cyber threat intelligence received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CSW threat-intel feeds enrich CVE prioritisation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Threat-intel-enriched CVE export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ID.RA-03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Threats identified and recorded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Behavioural detection rule catalogue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Rule catalogue with last-modified dates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ID.RA-05</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Risk inherent + response prioritisation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Reachability-aware CVE prioritisation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CVE list with reachability + EPSS scoring</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ID.RA-06</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Risk responses chosen + tracked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CVE backlog + remediation tracking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Patch SLA compliance trend + compensating-control register</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ID.RA-07</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Changes &amp; exceptions managed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Configuration drift report + change-ticket attribution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Daily diff log with ticket linkage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PR.AA-01/05</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Identity &amp; access enforcement</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Workload-side enforcement (identity upstream)</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Policy export with rule provenance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PR.DS-02</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Data-in-transit protected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Plaintext-protocol DENY enforcement</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Plaintext-flow alert log + DENY policy</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PR.IR-01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Networks protected from unauthorised access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Workload-level deny-by-default segmentation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Workspace export per scope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PR.IR-03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Resilience requirements achieved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Quarantine policy + segmentation under change control</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Quarantine policy templates + change history</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PR.PS-01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Configuration management</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Daily baseline + drift detection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Baseline export + diff log</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PR.PS-02</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Software maintained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Per-workload software inventory + EOL tagging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Software inventory + EOL register</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PR.PS-04</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Log records generated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Per-flow + per-process telemetry to SIEM</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SIEM forwarding configuration</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PR.PS-05</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Unauthorised software prevented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Behavioural rules + (IG3) allow-list block</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Behavioural rule catalogue + alert log</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PR.PS-06</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Secure software development</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CVE inventory feeds SDLC</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CVE feed + reachability for triage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DE.CM-01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Networks monitored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CSW flow telemetry + behavioural rules + SIEM</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Flow log retention + sample retrieval</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DE.CM-03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Personnel activity monitored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Process telemetry + identity-aware policy</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Process event sample with attribution</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DE.CM-06</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External service provider activities monitored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Vendor-egress observation + drift alerting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Vendor-egress alert log</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DE.CM-09</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Computing hardware/software/runtime monitored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Per-workload process + package + flow telemetry</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Per-workload telemetry retention configuration</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DE.AE-02</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Adverse events analysed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Forensic flow + process timeline reconstruction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Sample reconstruction per quarter</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DE.AE-03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Information correlated from multiple sources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CSW telemetry forwarded to SIEM</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SIEM forwarding + correlation rules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DE.AE-04</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Impact and scope understood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Reachability + crit_band labels inform impact</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Impact report per significant event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DE.AE-06</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Information provided to authorised staff/tools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SIEM forwarding + alert routing per scope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Alert routing configuration</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DE.AE-07</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Threat intel + contextual info integrated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Threat-intel-enriched detections</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Enrichment configuration</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DE.AE-08</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Incidents declared per criteria</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Severity-based alert routing → IR ticket</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Severity threshold configuration + sample ticket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RS.MA-01 to 05</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Incident management</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Six-artefact dossier + severity routing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Sample dossier + severity routing config</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RS.AN-03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Analysis to establish root cause</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Process + flow timeline reconstruction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Sample analysis output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RS.AN-06</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Investigation actions recorded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CSW retains queries and exports; SIEM hashing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Query audit log + chain-of-custody documentation</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RS.AN-07</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Incident data and metadata collected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Six-artefact dossier with timestamped exports</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Sample dossier</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RS.AN-08</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Magnitude estimated and validated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Reachability + scope membership inform magnitude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Magnitude analysis per significant incident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RS.MI-01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Incidents contained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Quarantine policy applied per workload</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Quarantine event log</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RS.MI-02</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Incidents eradicated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Compensating-control register; sustained policy</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Compensating-control register + post-eradication policy</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RC.RP-04</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Post-incident operational norms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Post-recovery segmentation diff</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Diff report per recovered incident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RC.RP-05</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Restored asset integrity verified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CSW re-baseline after recovery</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Post-recovery baseline export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RC.RP-06</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End of recovery declared</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Final dossier inclusion of post-recovery diff</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Closed-incident dossier with diff</w:t>
            </w:r>
          </w:p>
        </w:tc>
      </w:tr>
    </w:tbl>
    <w:p>
      <w:pPr>
        <w:pStyle w:val="Normal"/>
        <w:rPr/>
      </w:pPr>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out-of-scope-and-complementary-controls"/>
      <w:r>
        <w:rPr/>
        <w:t>4. Out-of-Scope and Complementary Controls</w:t>
      </w:r>
    </w:p>
    <w:p>
      <w:pPr>
        <w:pStyle w:val="FirstParagraph"/>
        <w:rPr/>
      </w:pPr>
      <w:r>
        <w:rPr/>
        <w:t xml:space="preserve">CSW does </w:t>
      </w:r>
      <w:r>
        <w:rPr>
          <w:b/>
          <w:bCs/>
        </w:rPr>
        <w:t>not</w:t>
      </w:r>
      <w:r>
        <w:rPr/>
        <w:t xml:space="preserve"> address the following Subcategories; reference the noted complementary controls.</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Subcategory</w:t>
            </w:r>
          </w:p>
        </w:tc>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Owner</w:t>
            </w:r>
          </w:p>
        </w:tc>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Complementary control</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GV.RR — Roles, Responsibilities, Authorities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Security leadership</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Programme charter, RACI, escalation paths</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GV.PO — Policy</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Security leadership</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Policy library</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PR.AT — Awareness and Training</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HR + Security training</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LMS + phishing simulation</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PR.IR-02</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Facilities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Physical / environmental controls</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PR.DS-01</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Identity / Crypto SME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Encryption-at-rest configuration</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DE.CM-02</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Facilities + Physical Security</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Physical environment monitoring</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RC.RP-02 / RC.RP-03</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Backup / DR team</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Backup product + integrity testing</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RC.CO — Recovery Communications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Communications + IR leadership</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Stakeholder communications process</w:t>
            </w:r>
          </w:p>
        </w:tc>
      </w:tr>
    </w:tbl>
    <w:p>
      <w:pPr>
        <w:pStyle w:val="BodyText"/>
        <w:rPr/>
      </w:pPr>
      <w:r>
        <w:rPr/>
        <w:t>CSW’s role in a complete CSF 2.0 programme is the workload-tier evidence engine for the technical Functions (ID, PR, DE, RS) and the input source for the governance Function (GV) and the operational evidence layer for Recover (RC). Identity, physical, backup, training, and crypto-at-rest are explicitly upstream.</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suggested-next-steps"/>
      <w:r>
        <w:rPr/>
        <w:t>5. Suggested Next Steps</w:t>
      </w:r>
    </w:p>
    <w:p>
      <w:pPr>
        <w:pStyle w:val="FirstParagraph"/>
        <w:rPr/>
      </w:pPr>
      <w:r>
        <w:rPr/>
        <w:t>For organisations adopting or maturing CSF 2.0 posture with CSW:</w:t>
      </w:r>
    </w:p>
    <w:p>
      <w:pPr>
        <w:pStyle w:val="Compact"/>
        <w:numPr>
          <w:ilvl w:val="0"/>
          <w:numId w:val="5"/>
        </w:numPr>
        <w:rPr/>
      </w:pPr>
      <w:r>
        <w:rPr>
          <w:b/>
          <w:bCs/>
        </w:rPr>
        <w:t>Confirm your Profile.</w:t>
      </w:r>
      <w:r>
        <w:rPr/>
        <w:t xml:space="preserve"> CSF 2.0 expects Current Profile, Target Profile, and progress measurement between them. Get security leadership to sign off the Profile before scoping CSW labels and scopes — CSW evidence aggregates per Subcategory and per scope, so the Profile structure determines the report structure.</w:t>
      </w:r>
    </w:p>
    <w:p>
      <w:pPr>
        <w:pStyle w:val="Compact"/>
        <w:numPr>
          <w:ilvl w:val="0"/>
          <w:numId w:val="2"/>
        </w:numPr>
        <w:rPr/>
      </w:pPr>
      <w:r>
        <w:rPr>
          <w:b/>
          <w:bCs/>
        </w:rPr>
        <w:t>Pilot on ID.AM, PR.IR, DE.CM.</w:t>
      </w:r>
      <w:r>
        <w:rPr/>
        <w:t xml:space="preserve"> These are the densest CSW alignment in CSF and produce the fastest visible wins. Inventory and ADM are the foundation; PR.IR is where the segmentation work lives; DE.CM is where the daily detection work lives.</w:t>
      </w:r>
    </w:p>
    <w:p>
      <w:pPr>
        <w:pStyle w:val="Compact"/>
        <w:numPr>
          <w:ilvl w:val="0"/>
          <w:numId w:val="2"/>
        </w:numPr>
        <w:rPr/>
      </w:pPr>
      <w:r>
        <w:rPr>
          <w:b/>
          <w:bCs/>
        </w:rPr>
        <w:t>Build the GV evidence pack early.</w:t>
      </w:r>
      <w:r>
        <w:rPr/>
        <w:t xml:space="preserve"> CSF 2.0’s new Govern Function expects management-body engagement. The quarterly evidence pack (workload inventory drift, vulnerability backlog, segmentation diff, detection trends, incident summary, vendor- egress drift) is the artefact governance asks for once and reuses every cycle.</w:t>
      </w:r>
    </w:p>
    <w:p>
      <w:pPr>
        <w:pStyle w:val="Compact"/>
        <w:numPr>
          <w:ilvl w:val="0"/>
          <w:numId w:val="2"/>
        </w:numPr>
        <w:rPr/>
      </w:pPr>
      <w:r>
        <w:rPr>
          <w:b/>
          <w:bCs/>
        </w:rPr>
        <w:t>Wire CSW telemetry into the SIEM you already have.</w:t>
      </w:r>
      <w:r>
        <w:rPr/>
        <w:t xml:space="preserve"> CSF </w:t>
      </w:r>
      <w:r>
        <w:rPr>
          <w:rStyle w:val="VerbatimChar"/>
        </w:rPr>
        <w:t>DE.CM</w:t>
      </w:r>
      <w:r>
        <w:rPr/>
        <w:t xml:space="preserve"> and </w:t>
      </w:r>
      <w:r>
        <w:rPr>
          <w:rStyle w:val="VerbatimChar"/>
        </w:rPr>
        <w:t>DE.AE</w:t>
      </w:r>
      <w:r>
        <w:rPr/>
        <w:t xml:space="preserve"> rely on correlation across data sources; CSW is one source among many. The uplift comes from richer workload-tier data, not from replacing the SIEM.</w:t>
      </w:r>
    </w:p>
    <w:p>
      <w:pPr>
        <w:pStyle w:val="Compact"/>
        <w:numPr>
          <w:ilvl w:val="0"/>
          <w:numId w:val="2"/>
        </w:numPr>
        <w:rPr/>
      </w:pPr>
      <w:r>
        <w:rPr>
          <w:b/>
          <w:bCs/>
        </w:rPr>
        <w:t>Standardise the RS.AN-07 incident dossier template.</w:t>
      </w:r>
      <w:r>
        <w:rPr/>
        <w:t xml:space="preserve"> The six-artefact bundle is the artefact RS subcategories converge on; build it once and reuse.</w:t>
      </w:r>
    </w:p>
    <w:p>
      <w:pPr>
        <w:pStyle w:val="Compact"/>
        <w:numPr>
          <w:ilvl w:val="0"/>
          <w:numId w:val="2"/>
        </w:numPr>
        <w:rPr/>
      </w:pPr>
      <w:r>
        <w:rPr>
          <w:b/>
          <w:bCs/>
        </w:rPr>
        <w:t>Plan SME review.</w:t>
      </w:r>
      <w:r>
        <w:rPr/>
        <w:t xml:space="preserve"> This document is a v1 mapping. Before being relied upon in a formal compliance engagement, route to a CSF specialist for currency (CSF Quick-Start Guides and Implementation Examples evolve) and to a current Cisco Secure Workload SE for product-capability accuracy.</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disclaimer"/>
      <w:r>
        <w:rPr/>
        <w:t>6. Disclaimer</w:t>
      </w:r>
    </w:p>
    <w:p>
      <w:pPr>
        <w:pStyle w:val="FirstParagraph"/>
        <w:rPr/>
      </w:pPr>
      <w:r>
        <w:rPr/>
        <w:t xml:space="preserve">This report and its companion runbook describe how Cisco Secure Workload capabilities can support a NIST Cybersecurity Framework 2.0 programme. They are </w:t>
      </w:r>
      <w:r>
        <w:rPr>
          <w:b/>
          <w:bCs/>
        </w:rPr>
        <w:t>not</w:t>
      </w:r>
      <w:r>
        <w:rPr/>
        <w:t xml:space="preserve"> legal or compliance advice and do not constitute a finding of compliance.</w:t>
      </w:r>
    </w:p>
    <w:p>
      <w:pPr>
        <w:pStyle w:val="BodyText"/>
        <w:rPr/>
      </w:pPr>
      <w:r>
        <w:rPr/>
        <w:t>Specifically:</w:t>
      </w:r>
    </w:p>
    <w:p>
      <w:pPr>
        <w:pStyle w:val="Compact"/>
        <w:numPr>
          <w:ilvl w:val="0"/>
          <w:numId w:val="1"/>
        </w:numPr>
        <w:rPr/>
      </w:pPr>
      <w:r>
        <w:rPr/>
        <w:t xml:space="preserve">NIST publishes the authoritative CSF 2.0 text and Subcategory list at https://www.nist.gov/cyberframework. Always validate against the </w:t>
      </w:r>
      <w:r>
        <w:rPr>
          <w:b/>
          <w:bCs/>
        </w:rPr>
        <w:t>current effective version</w:t>
      </w:r>
      <w:r>
        <w:rPr/>
        <w:t xml:space="preserve"> of CSF, including any released Quick-Start Guides, Profiles, Implementation Examples, and Informative References mappings.</w:t>
      </w:r>
    </w:p>
    <w:p>
      <w:pPr>
        <w:pStyle w:val="Compact"/>
        <w:numPr>
          <w:ilvl w:val="0"/>
          <w:numId w:val="1"/>
        </w:numPr>
        <w:rPr/>
      </w:pPr>
      <w:r>
        <w:rPr/>
        <w:t>CSF 2.0 is an outcomes framework and does not prescribe specific controls. Mapping a CSW capability to a Subcategory does not by itself satisfy the Subcategory — the organisation’s Profile, Tier, and accompanying control set determine the depth of work expected.</w:t>
      </w:r>
    </w:p>
    <w:p>
      <w:pPr>
        <w:pStyle w:val="Compact"/>
        <w:numPr>
          <w:ilvl w:val="0"/>
          <w:numId w:val="1"/>
        </w:numPr>
        <w:rPr/>
      </w:pPr>
      <w:r>
        <w:rPr/>
        <w:t>CSW does not address physical/environmental Subcategories, backup/ recovery Subcategories, or training/HR-style Subcategories. Reference the appropriate parts of your programme for those.</w:t>
      </w:r>
    </w:p>
    <w:p>
      <w:pPr>
        <w:pStyle w:val="FirstParagraph"/>
        <w:spacing w:before="180" w:after="180"/>
        <w:rPr/>
      </w:pPr>
      <w:r>
        <w:rPr/>
        <w:t>This document should receive subject-matter-expert review for both CSF 2.0 currency and current Cisco product capability before being used in a customer engagement.</w:t>
      </w:r>
      <w:bookmarkEnd w:id="0"/>
      <w:bookmarkEnd w:id="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LibreOffice/26.2.3.2$MacOSX_X86_64 LibreOffice_project/70e089b17412e4cb7773e41413306b17a2328c34</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2026-05-02T02:07:30Z</dcterms:created>
  <dc:creator>Cisco Secure Workload — Compliance Mapping Series</dc:creator>
  <dc:description/>
  <dc:language>en-US</dc:language>
  <cp:lastModifiedBy/>
  <dcterms:modified xsi:type="dcterms:W3CDTF">2026-05-02T02:07:30Z</dcterms:modified>
  <cp:revision>0</cp:revision>
  <dc:subject/>
  <dc:title>NIST Cybersecurity Framework 2.0 — Compliance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(draft — pending SME review)</vt:lpwstr>
  </property>
  <property fmtid="{D5CDD505-2E9C-101B-9397-08002B2CF9AE}" pid="3" name="subtitle">
    <vt:lpwstr>Cisco Secure Workload | Govern, Identify, Protect, Detect, Respond, Recover</vt:lpwstr>
  </property>
</Properties>
</file>