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003366"/>
          <w:sz w:val="52"/>
          <w:szCs w:val="52"/>
        </w:rPr>
        <w:t>CISCO SECURE WORKLOAD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0070C0"/>
          <w:sz w:val="40"/>
          <w:szCs w:val="40"/>
        </w:rPr>
        <w:t>PCI DSS v4.0 Compliance Framework</w:t>
      </w:r>
    </w:p>
    <w:p>
      <w:pPr>
        <w:pStyle w:val="Normal"/>
        <w:pBdr>
          <w:bottom w:val="single" w:sz="12" w:space="4" w:color="0070C0"/>
        </w:pBdr>
        <w:spacing w:before="0" w:after="400"/>
        <w:jc w:val="center"/>
        <w:rPr/>
      </w:pPr>
      <w:r>
        <w:rPr>
          <w:rFonts w:eastAsia="Arial" w:cs="Arial"/>
          <w:color w:val="555555"/>
          <w:sz w:val="28"/>
          <w:szCs w:val="28"/>
        </w:rPr>
        <w:t>Payment Card Industry Data Security Standard</w:t>
      </w:r>
    </w:p>
    <w:p>
      <w:pPr>
        <w:pStyle w:val="Normal"/>
        <w:spacing w:before="400" w:after="160"/>
        <w:jc w:val="center"/>
        <w:rPr/>
      </w:pPr>
      <w:r>
        <w:rPr>
          <w:rFonts w:eastAsia="Arial" w:cs="Arial"/>
          <w:color w:val="444444"/>
          <w:sz w:val="28"/>
          <w:szCs w:val="28"/>
        </w:rPr>
        <w:t>Prepared for:  [Customer Name]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color w:val="666666"/>
          <w:sz w:val="24"/>
          <w:szCs w:val="24"/>
        </w:rPr>
        <w:t>Prepared by:  Cisco Systems, Inc.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888888"/>
          <w:sz w:val="22"/>
          <w:szCs w:val="22"/>
        </w:rPr>
        <w:t>Date:  [Month Year]  |  Version 1.0  |  Cisco Confidential</w:t>
      </w:r>
    </w:p>
    <w:tbl>
      <w:tblPr>
        <w:tblW w:w="600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6000"/>
      </w:tblGrid>
      <w:tr>
        <w:trPr/>
        <w:tc>
          <w:tcPr>
            <w:tcW w:w="6000" w:type="dxa"/>
            <w:tcBorders>
              <w:top w:val="single" w:sz="2" w:space="0" w:color="0070C0"/>
              <w:start w:val="single" w:sz="2" w:space="0" w:color="0070C0"/>
              <w:bottom w:val="single" w:sz="2" w:space="0" w:color="0070C0"/>
              <w:end w:val="single" w:sz="2" w:space="0" w:color="0070C0"/>
            </w:tcBorders>
            <w:shd w:fill="E8F4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3366"/>
                <w:sz w:val="22"/>
                <w:szCs w:val="22"/>
              </w:rPr>
              <w:t>Regulatory Standard: PCI DSS v4.0 (March 2022)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Environment: Hybrid (On-Premises + Cloud)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Deployment Stage: Fresh Installation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</w:pPr>
      <w:r>
        <w:t>How to read the coverage words</w:t>
      </w:r>
    </w:p>
    <w:p>
      <w:pPr>
        <w:pStyle w:val="Normal"/>
      </w:pPr>
      <w:r>
        <w:rPr>
          <w:b/>
        </w:rPr>
        <w:t>Full Coverage</w:t>
      </w:r>
      <w:r>
        <w:t xml:space="preserve"> on the older reports means Secure Workload can produce that row's artifact. It does not mean the control is met.</w:t>
      </w:r>
    </w:p>
    <w:p>
      <w:pPr>
        <w:pStyle w:val="Normal"/>
      </w:pPr>
      <w:r>
        <w:rPr>
          <w:b/>
        </w:rPr>
        <w:t>Partial Coverage</w:t>
      </w:r>
      <w:r>
        <w:t xml:space="preserve"> means file that export next to another control.</w:t>
      </w:r>
    </w:p>
    <w:p>
      <w:pPr>
        <w:pStyle w:val="Normal"/>
      </w:pPr>
      <w:r>
        <w:rPr>
          <w:b/>
        </w:rPr>
        <w:t>Evidence Required</w:t>
      </w:r>
      <w:r>
        <w:t xml:space="preserve"> means Secure Workload has no record. The customer files the contract, the analysis, or the HR or physical-security evidence.</w:t>
      </w:r>
    </w:p>
    <w:p>
      <w:pPr>
        <w:pStyle w:val="Normal"/>
      </w:pPr>
      <w:r>
        <w:rPr>
          <w:b/>
        </w:rPr>
        <w:t>Direct, Supporting, and Out of scope</w:t>
      </w:r>
      <w:r>
        <w:t xml:space="preserve"> on the newer reports are the same idea in different words. Direct is still evidence, not a pass.</w:t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Executive Summary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PCI DSS v4.0 introduces the Customized Approach and strengthens network segmentation requirements significantly. Cisco Secure Workload (CSW) directly satisfies Requirements 1 (Network Security Controls), 6 (Vulnerability Management), 7 (Access Control), 10 (Logging &amp; Monitoring), and 11 (Security Testing) — the five requirements most commonly cited in PCI DSS audit findings.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CSW's workload-level micro-segmentation provides stronger CDE isolation than traditional firewall-only approaches, directly addressing QSA concerns about lateral movement within the cardholder data environment.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Control Coverage Summary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99"/>
        <w:gridCol w:w="801"/>
        <w:gridCol w:w="1499"/>
        <w:gridCol w:w="1800"/>
        <w:gridCol w:w="2861"/>
        <w:gridCol w:w="1800"/>
      </w:tblGrid>
      <w:tr>
        <w:trPr/>
        <w:tc>
          <w:tcPr>
            <w:tcW w:w="5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Req</w:t>
            </w:r>
          </w:p>
        </w:tc>
        <w:tc>
          <w:tcPr>
            <w:tcW w:w="8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Sub-Req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PCI DSS Requirement</w:t>
            </w:r>
          </w:p>
        </w:tc>
        <w:tc>
          <w:tcPr>
            <w:tcW w:w="28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Implementation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Coverage</w:t>
            </w:r>
          </w:p>
        </w:tc>
      </w:tr>
      <w:tr>
        <w:trPr/>
        <w:tc>
          <w:tcPr>
            <w:tcW w:w="5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Req 1</w:t>
            </w:r>
          </w:p>
        </w:tc>
        <w:tc>
          <w:tcPr>
            <w:tcW w:w="8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1.2.1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Network Control Config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Document and enforce network security controls</w:t>
            </w:r>
          </w:p>
        </w:tc>
        <w:tc>
          <w:tcPr>
            <w:tcW w:w="28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ADM generates complete approved flow documentation; policy workspace serves as config evidence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5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Req 1</w:t>
            </w:r>
          </w:p>
        </w:tc>
        <w:tc>
          <w:tcPr>
            <w:tcW w:w="8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1.3.1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Inbound CDE Traffic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Restrict inbound traffic to CDE to only what is necessary</w:t>
            </w:r>
          </w:p>
        </w:tc>
        <w:tc>
          <w:tcPr>
            <w:tcW w:w="28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Default-deny inbound to CDE scope; explicit allowlist only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5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Req 1</w:t>
            </w:r>
          </w:p>
        </w:tc>
        <w:tc>
          <w:tcPr>
            <w:tcW w:w="8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1.3.2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Outbound CDE Traffic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Restrict outbound traffic from CDE to only what is necessary</w:t>
            </w:r>
          </w:p>
        </w:tc>
        <w:tc>
          <w:tcPr>
            <w:tcW w:w="28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Block direct internet from CDE; allowlist-only outbound paths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5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Req 1</w:t>
            </w:r>
          </w:p>
        </w:tc>
        <w:tc>
          <w:tcPr>
            <w:tcW w:w="8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1.4.1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CDE Network Controls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Controls between CDE and untrusted networks</w:t>
            </w:r>
          </w:p>
        </w:tc>
        <w:tc>
          <w:tcPr>
            <w:tcW w:w="28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Workload-level micro-segmentation; enforced at OS — not just perimeter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5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Req 6</w:t>
            </w:r>
          </w:p>
        </w:tc>
        <w:tc>
          <w:tcPr>
            <w:tcW w:w="8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6.3.3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Vulnerability Remediation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Protect all system components from known vulnerabilities</w:t>
            </w:r>
          </w:p>
        </w:tc>
        <w:tc>
          <w:tcPr>
            <w:tcW w:w="28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Continuous CVE scanning; CVSS-ranked remediation; compensating controls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5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Req 7</w:t>
            </w:r>
          </w:p>
        </w:tc>
        <w:tc>
          <w:tcPr>
            <w:tcW w:w="8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7.2.1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Access Restriction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Restrict access to system components and cardholder data</w:t>
            </w:r>
          </w:p>
        </w:tc>
        <w:tc>
          <w:tcPr>
            <w:tcW w:w="28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Scope-based allowlist policies; process-level access audit per workload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5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Req 10</w:t>
            </w:r>
          </w:p>
        </w:tc>
        <w:tc>
          <w:tcPr>
            <w:tcW w:w="8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10.2.1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Audit Log Events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Capture required audit log events</w:t>
            </w:r>
          </w:p>
        </w:tc>
        <w:tc>
          <w:tcPr>
            <w:tcW w:w="28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Full 5-tuple flow + process + user context logging on all CDE workloads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5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Req 10</w:t>
            </w:r>
          </w:p>
        </w:tc>
        <w:tc>
          <w:tcPr>
            <w:tcW w:w="8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10.3.1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Audit Log Protection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Protect audit logs from destruction and unauthorized modification</w:t>
            </w:r>
          </w:p>
        </w:tc>
        <w:tc>
          <w:tcPr>
            <w:tcW w:w="28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Tamper-resistant cluster storage; export to immutable SIEM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5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Req 10</w:t>
            </w:r>
          </w:p>
        </w:tc>
        <w:tc>
          <w:tcPr>
            <w:tcW w:w="8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10.4.1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Audit Log Review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Review audit logs daily</w:t>
            </w:r>
          </w:p>
        </w:tc>
        <w:tc>
          <w:tcPr>
            <w:tcW w:w="28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Dashboard summary + automated alert export eliminates manual review burden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5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Req 11</w:t>
            </w:r>
          </w:p>
        </w:tc>
        <w:tc>
          <w:tcPr>
            <w:tcW w:w="8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11.3.1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Vulnerability Scans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Perform vulnerability scans at least quarterly</w:t>
            </w:r>
          </w:p>
        </w:tc>
        <w:tc>
          <w:tcPr>
            <w:tcW w:w="28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Continuous scanning exceeds quarterly requirement; reports serve as evidence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Full Coverage</w:t>
            </w:r>
          </w:p>
        </w:tc>
      </w:tr>
      <w:tr>
        <w:trPr/>
        <w:tc>
          <w:tcPr>
            <w:tcW w:w="5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Req 11</w:t>
            </w:r>
          </w:p>
        </w:tc>
        <w:tc>
          <w:tcPr>
            <w:tcW w:w="8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11.4.1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Penetration Testing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Implement penetration testing methodology</w:t>
            </w:r>
          </w:p>
        </w:tc>
        <w:tc>
          <w:tcPr>
            <w:tcW w:w="28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ADM baseline used as pre/post-pentest reference; forensic telemetry captures all pentest activity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C55A1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Partial Coverage</w:t>
            </w:r>
          </w:p>
        </w:tc>
      </w:tr>
      <w:tr>
        <w:trPr/>
        <w:tc>
          <w:tcPr>
            <w:tcW w:w="5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Req 12</w:t>
            </w:r>
          </w:p>
        </w:tc>
        <w:tc>
          <w:tcPr>
            <w:tcW w:w="8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12.3.2</w:t>
            </w:r>
          </w:p>
        </w:tc>
        <w:tc>
          <w:tcPr>
            <w:tcW w:w="14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Targeted Risk Analysis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Conduct targeted risk analysis for customized implementations</w:t>
            </w:r>
          </w:p>
        </w:tc>
        <w:tc>
          <w:tcPr>
            <w:tcW w:w="28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vulnerability + ADM data feeds targeted risk analysis documentation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70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Evidence Required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Cardholder Data Environment (CDE) Architecture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Recommended Scope Segmentation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CSW organizes workloads into scopes that directly map to PCI DSS network segmentation requirements: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CDE (Strictest)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CDE-Connected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Out-of-Scope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Third-Party Processors</w:t>
            </w:r>
          </w:p>
        </w:tc>
      </w:tr>
      <w:tr>
        <w:trPr/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PAN Storage Payment Processing Payment Gateways HSM Servers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Web Servers Auth Servers Logging Infrastructure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Corporate Systems Dev/Test Environments HR Systems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PCI-Compliant Vendors Acquirers Processing Networks</w:t>
            </w:r>
          </w:p>
        </w:tc>
      </w:tr>
      <w:tr>
        <w:trPr/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>Default DENY all inbound Allowlist-only outbound Full forensic logging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>Restricted to CDE-approved flows ADM-validated policies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>Zero CDE communication ADM confirms isolation</w:t>
            </w:r>
          </w:p>
        </w:tc>
        <w:tc>
          <w:tcPr>
            <w:tcW w:w="234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>BAA-documented paths Full flow audit per processor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1"/>
        <w:pBdr>
          <w:bottom w:val="single" w:sz="8" w:space="4" w:color="0070C0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QSA Evidence Package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500"/>
        <w:gridCol w:w="1560"/>
        <w:gridCol w:w="2501"/>
      </w:tblGrid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Evidence Item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Source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PCI Requirement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Frequency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CDE network policy export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Defend → Policy Workspaces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Req 1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Per assessment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CDE inbound/outbound flow log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Investigate → Flow Search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Req 1, Req 10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Continuous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Policy violation report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Alerts → Triggered Events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Req 10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Monthly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Vulnerability scan report (CDE)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Investigate → Vulnerability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Req 6, Req 11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Weekly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CDE scope membership snapshot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Inventory → Export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Req 1, Req 7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Monthly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Anomaly detection log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Alerts → Dashboard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Req 10, Req 11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Monthly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ADM dependency map (CDE)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Investigate → ADM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Req 1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Quarterly</w:t>
            </w:r>
          </w:p>
        </w:tc>
      </w:tr>
      <w:tr>
        <w:trPr/>
        <w:tc>
          <w:tcPr>
            <w:tcW w:w="2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Process audit log (CDE)</w:t>
            </w:r>
          </w:p>
        </w:tc>
        <w:tc>
          <w:tcPr>
            <w:tcW w:w="25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Investigate → Process Search</w:t>
            </w:r>
          </w:p>
        </w:tc>
        <w:tc>
          <w:tcPr>
            <w:tcW w:w="1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Req 10</w:t>
            </w:r>
          </w:p>
        </w:tc>
        <w:tc>
          <w:tcPr>
            <w:tcW w:w="25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On-demand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D9D9D9"/>
      </w:pBdr>
      <w:rPr/>
    </w:pPr>
    <w:r>
      <w:rPr>
        <w:rFonts w:eastAsia="Arial" w:cs="Arial"/>
        <w:color w:val="888888"/>
        <w:sz w:val="16"/>
        <w:szCs w:val="16"/>
      </w:rPr>
      <w:t xml:space="preserve">© 2025 Cisco Systems, Inc. All rights reserved.  |  Cisco Confidential  |  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D9D9D9"/>
      </w:pBdr>
      <w:rPr/>
    </w:pPr>
    <w:r>
      <w:rPr>
        <w:rFonts w:eastAsia="Arial" w:cs="Arial"/>
        <w:color w:val="888888"/>
        <w:sz w:val="16"/>
        <w:szCs w:val="16"/>
      </w:rPr>
      <w:t xml:space="preserve">© 2025 Cisco Systems, Inc. All rights reserved.  |  Cisco Confidential  |  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0070C0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003366"/>
        <w:sz w:val="16"/>
        <w:szCs w:val="16"/>
      </w:rPr>
      <w:t>CISCO SECURE WORKLOAD  |  PCI DSS v4.0 COMPLIANCE FRAMEWORK</w:t>
    </w:r>
    <w:r>
      <w:rPr>
        <w:rFonts w:eastAsia="Arial" w:cs="Arial"/>
        <w:color w:val="888888"/>
        <w:sz w:val="16"/>
        <w:szCs w:val="16"/>
      </w:rPr>
      <w:tab/>
      <w:t>[Customer Name] — 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0070C0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003366"/>
        <w:sz w:val="16"/>
        <w:szCs w:val="16"/>
      </w:rPr>
      <w:t>CISCO SECURE WORKLOAD  |  PCI DSS v4.0 COMPLIANCE FRAMEWORK</w:t>
    </w:r>
    <w:r>
      <w:rPr>
        <w:rFonts w:eastAsia="Arial" w:cs="Arial"/>
        <w:color w:val="888888"/>
        <w:sz w:val="16"/>
        <w:szCs w:val="16"/>
      </w:rPr>
      <w:tab/>
      <w:t>[Customer Name] — Confidential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003366"/>
      <w:sz w:val="36"/>
      <w:szCs w:val="36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0070C0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2026-04-29T23:36:29Z</dcterms:created>
  <dc:creator>Un-named</dc:creator>
  <dc:description/>
  <dc:language>en-US</dc:language>
  <cp:lastModifiedBy>Un-named</cp:lastModifiedBy>
  <dcterms:modified xsi:type="dcterms:W3CDTF">2026-04-29T23:36:29Z</dcterms:modified>
  <cp:revision>1</cp:revision>
  <dc:subject/>
  <dc:title/>
</cp:coreProperties>
</file>