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a2d0a7e650180b09eb86ff89de0fed649d9593e"/>
    <w:p>
      <w:pPr>
        <w:pStyle w:val="Heading1"/>
      </w:pPr>
      <w:r>
        <w:t xml:space="preserve">Cisco Secure Workload — CISA Zero Trust Maturity Model</w:t>
      </w:r>
    </w:p>
    <w:bookmarkStart w:id="9" w:name="X07d1b6f4cbd29e20275a8e31922cd917129a0e2"/>
    <w:p>
      <w:pPr>
        <w:pStyle w:val="Heading2"/>
      </w:pPr>
      <w:r>
        <w:t xml:space="preserve">Reference Design | Federal &amp;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CISA Zero Trust Maturity Model v2.0 (2023)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Federal civilian agencies executing on</w:t>
      </w:r>
      <w:r>
        <w:t xml:space="preserve"> </w:t>
      </w:r>
      <w:r>
        <w:t xml:space="preserve">EO 14028 / OMB M-22-09, federal contractors with parallel obligations,</w:t>
      </w:r>
      <w:r>
        <w:t xml:space="preserve"> </w:t>
      </w:r>
      <w:r>
        <w:t xml:space="preserve">enterprises that have adopted CISA's maturity model voluntarily.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Across the 5 ZTMM pillars (Identity, Devices, Networks,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&amp; Workloads, Data), where am I today on the</w:t>
      </w:r>
      <w:r>
        <w:rPr>
          <w:i/>
          <w:iCs/>
        </w:rPr>
        <w:t xml:space="preserve"> </w:t>
      </w:r>
      <w:r>
        <w:rPr>
          <w:i/>
          <w:iCs/>
        </w:rPr>
        <w:t xml:space="preserve">Traditional → Initial → Advanced → Optimal scale, and where is the</w:t>
      </w:r>
      <w:r>
        <w:rPr>
          <w:i/>
          <w:iCs/>
        </w:rPr>
        <w:t xml:space="preserve"> </w:t>
      </w:r>
      <w:r>
        <w:rPr>
          <w:i/>
          <w:iCs/>
        </w:rPr>
        <w:t xml:space="preserve">evidence?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What's the smallest set of changes that moves my Networks pillar</w:t>
      </w:r>
      <w:r>
        <w:rPr>
          <w:i/>
          <w:iCs/>
        </w:rPr>
        <w:t xml:space="preserve"> </w:t>
      </w:r>
      <w:r>
        <w:rPr>
          <w:i/>
          <w:iCs/>
        </w:rPr>
        <w:t xml:space="preserve">and my Applications &amp; Workloads pillar from Initial to Advanced?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OMB M-22-09 progress reporting, what artifacts can I produce</w:t>
      </w:r>
      <w:r>
        <w:rPr>
          <w:i/>
          <w:iCs/>
        </w:rPr>
        <w:t xml:space="preserve"> </w:t>
      </w:r>
      <w:r>
        <w:rPr>
          <w:i/>
          <w:iCs/>
        </w:rPr>
        <w:t xml:space="preserve">on a quarterly basis without rerunning manual assessments?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Reaching "Optimal" on a pillar implies continuous validation. What</w:t>
      </w:r>
      <w:r>
        <w:rPr>
          <w:i/>
          <w:iCs/>
        </w:rPr>
        <w:t xml:space="preserve"> </w:t>
      </w:r>
      <w:r>
        <w:rPr>
          <w:i/>
          <w:iCs/>
        </w:rPr>
        <w:t xml:space="preserve">does that look like as a daily operational signal, not an annual</w:t>
      </w:r>
      <w:r>
        <w:rPr>
          <w:i/>
          <w:iCs/>
        </w:rPr>
        <w:t xml:space="preserve"> </w:t>
      </w:r>
      <w:r>
        <w:rPr>
          <w:i/>
          <w:iCs/>
        </w:rPr>
        <w:t xml:space="preserve">audit one?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Where do I depend on other Cisco portfolio products (Identity,</w:t>
      </w:r>
      <w:r>
        <w:rPr>
          <w:i/>
          <w:iCs/>
        </w:rPr>
        <w:t xml:space="preserve"> </w:t>
      </w:r>
      <w:r>
        <w:rPr>
          <w:i/>
          <w:iCs/>
        </w:rPr>
        <w:t xml:space="preserve">Endpoint, Cloud, Data) to reach Optimal across all five pillars?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ZTMM self-assessment (or a</w:t>
      </w:r>
      <w:r>
        <w:t xml:space="preserve"> </w:t>
      </w:r>
      <w:r>
        <w:t xml:space="preserve">willingness to do one), a prioritized list of pillars by business</w:t>
      </w:r>
      <w:r>
        <w:t xml:space="preserve"> </w:t>
      </w:r>
      <w:r>
        <w:t xml:space="preserve">risk, and visibility into your existing IdP, EDR, and CSPM tooling.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2–4 for pillar-by-pillar capability</w:t>
      </w:r>
      <w:r>
        <w:t xml:space="preserve"> </w:t>
      </w:r>
      <w:r>
        <w:t xml:space="preserve">mapping; section 5 for the coverage summary across all pillars;</w:t>
      </w:r>
      <w:r>
        <w:t xml:space="preserve"> </w:t>
      </w:r>
      <w:r>
        <w:t xml:space="preserve">sections 6–7 for the scope tree and the enforcement policy that move</w:t>
      </w:r>
      <w:r>
        <w:t xml:space="preserve"> </w:t>
      </w:r>
      <w:r>
        <w:t xml:space="preserve">the Networks pillar to Advanced; section 8 for a phased deployment</w:t>
      </w:r>
      <w:r>
        <w:t xml:space="preserve"> </w:t>
      </w:r>
      <w:r>
        <w:t xml:space="preserve">plan; section 10 if your team uses a scorecard format.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Networks + Applications/Workloads pillar progression with measurable maturity</w:t>
      </w:r>
    </w:p>
    <w:p>
      <w:pPr>
        <w:pStyle w:val="Compact"/>
        <w:numPr>
          <w:ilvl w:val="0"/>
          <w:numId w:val="1018"/>
        </w:numPr>
      </w:pPr>
      <w:r>
        <w:t xml:space="preserve">Observable enforce mode vs. monitor-only baseline</w:t>
      </w:r>
    </w:p>
    <w:p>
      <w:pPr>
        <w:pStyle w:val="Compact"/>
        <w:numPr>
          <w:ilvl w:val="0"/>
          <w:numId w:val="1018"/>
        </w:numPr>
      </w:pPr>
      <w:r>
        <w:t xml:space="preserve">Policy enforcement at workload as ZT PEP placement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CISA Zero Trust Maturity Model (ZTMM) v2.0 defines maturity across</w:t>
      </w:r>
      <w:r>
        <w:t xml:space="preserve"> </w:t>
      </w:r>
      <w:r>
        <w:rPr>
          <w:b/>
          <w:bCs/>
        </w:rPr>
        <w:t xml:space="preserve">5 pillars</w:t>
      </w:r>
      <w:r>
        <w:t xml:space="preserve">: Identity, Devices, Networks, Applications &amp; Workloads, and Data. CSW is the primary Cisco platform addressing the</w:t>
      </w:r>
      <w:r>
        <w:t xml:space="preserve"> </w:t>
      </w:r>
      <w:r>
        <w:rPr>
          <w:b/>
          <w:bCs/>
        </w:rPr>
        <w:t xml:space="preserve">Networks</w:t>
      </w:r>
      <w:r>
        <w:t xml:space="preserve"> </w:t>
      </w:r>
      <w:r>
        <w:t xml:space="preserve">pillar and makes significant contributions to</w:t>
      </w:r>
      <w:r>
        <w:t xml:space="preserve"> </w:t>
      </w:r>
      <w:r>
        <w:rPr>
          <w:b/>
          <w:bCs/>
        </w:rPr>
        <w:t xml:space="preserve">Applications &amp; Workloads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pillars. Each pillar has 4 maturity stages: Traditional → Initial → Advanced → Optimal.</w:t>
      </w:r>
    </w:p>
    <w:p>
      <w:r>
        <w:pict>
          <v:rect style="width:0;height:1.5pt" o:hralign="center" o:hrstd="t" o:hr="t"/>
        </w:pict>
      </w:r>
    </w:p>
    <w:bookmarkEnd w:id="21"/>
    <w:bookmarkStart w:id="23" w:name="X96fae1f728b8f4c982e5610c0e73a1c778fb405"/>
    <w:p>
      <w:pPr>
        <w:pStyle w:val="Heading2"/>
      </w:pPr>
      <w:r>
        <w:t xml:space="preserve">2. CSW Maturity Mapping — Networks Pillar (Primary)</w:t>
      </w:r>
    </w:p>
    <w:p>
      <w:pPr>
        <w:pStyle w:val="FirstParagraph"/>
      </w:pPr>
      <w:r>
        <w:t xml:space="preserve">The Networks pillar focuses on macro/micro-segmentation, encryption, and network traffic management.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</w:pPr>
            <w:r>
              <w:t xml:space="preserve">Networks Pillar Requirement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Coarse perimeter-based segmentation</w:t>
            </w:r>
          </w:p>
        </w:tc>
        <w:tc>
          <w:tcPr/>
          <w:p>
            <w:pPr>
              <w:pStyle w:val="Compact"/>
            </w:pPr>
            <w:r>
              <w:t xml:space="preserve">CSW ADM reveals actual traffic — baseline for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Basic internal segmentation; some visibility</w:t>
            </w:r>
          </w:p>
        </w:tc>
        <w:tc>
          <w:tcPr/>
          <w:p>
            <w:pPr>
              <w:pStyle w:val="Compact"/>
            </w:pPr>
            <w:r>
              <w:t xml:space="preserve">CSW ADM deployed; monitoring mode; scopes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Micro-segmentation enforced; encrypted traffic</w:t>
            </w:r>
          </w:p>
        </w:tc>
        <w:tc>
          <w:tcPr/>
          <w:p>
            <w:pPr>
              <w:pStyle w:val="Compact"/>
            </w:pPr>
            <w:r>
              <w:t xml:space="preserve">CSW enforcement active; allowlist policies; encryption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Dynamic policy; continuous validation; full automation</w:t>
            </w:r>
          </w:p>
        </w:tc>
        <w:tc>
          <w:tcPr/>
          <w:p>
            <w:pPr>
              <w:pStyle w:val="Compact"/>
            </w:pPr>
            <w:r>
              <w:t xml:space="preserve">CSW ADM continuous re-run; API-driven policy updates; ML anomaly detection</w:t>
            </w:r>
          </w:p>
        </w:tc>
      </w:tr>
    </w:tbl>
    <w:bookmarkStart w:id="22" w:name="achieving-advanced-maturity-networks"/>
    <w:p>
      <w:pPr>
        <w:pStyle w:val="Heading3"/>
      </w:pPr>
      <w:r>
        <w:t xml:space="preserve">Achieving Advanced Maturity (Networks)</w:t>
      </w:r>
    </w:p>
    <w:p>
      <w:pPr>
        <w:pStyle w:val="SourceCode"/>
      </w:pPr>
      <w:r>
        <w:rPr>
          <w:rStyle w:val="VerbatimChar"/>
        </w:rPr>
        <w:t xml:space="preserve">Phase 1 — Initial (Weeks 1-4):</w:t>
      </w:r>
      <w:r>
        <w:br/>
      </w:r>
      <w:r>
        <w:rPr>
          <w:rStyle w:val="VerbatimChar"/>
        </w:rPr>
        <w:t xml:space="preserve">  ✓ Deploy CSW sensors across all workloads</w:t>
      </w:r>
      <w:r>
        <w:br/>
      </w:r>
      <w:r>
        <w:rPr>
          <w:rStyle w:val="VerbatimChar"/>
        </w:rPr>
        <w:t xml:space="preserve">  ✓ Run ADM — document all traffic flows</w:t>
      </w:r>
      <w:r>
        <w:br/>
      </w:r>
      <w:r>
        <w:rPr>
          <w:rStyle w:val="VerbatimChar"/>
        </w:rPr>
        <w:t xml:space="preserve">  ✓ Define scope hierarchy (environment, sensitivity, function)</w:t>
      </w:r>
      <w:r>
        <w:br/>
      </w:r>
      <w:r>
        <w:rPr>
          <w:rStyle w:val="VerbatimChar"/>
        </w:rPr>
        <w:t xml:space="preserve">  ✓ Enable flow telemetry and alerting</w:t>
      </w:r>
      <w:r>
        <w:br/>
      </w:r>
      <w:r>
        <w:br/>
      </w:r>
      <w:r>
        <w:rPr>
          <w:rStyle w:val="VerbatimChar"/>
        </w:rPr>
        <w:t xml:space="preserve">Phase 2 — Advanced (Weeks 5-12):</w:t>
      </w:r>
      <w:r>
        <w:br/>
      </w:r>
      <w:r>
        <w:rPr>
          <w:rStyle w:val="VerbatimChar"/>
        </w:rPr>
        <w:t xml:space="preserve">  ✓ Build allowlist policies from ADM baseline</w:t>
      </w:r>
      <w:r>
        <w:br/>
      </w:r>
      <w:r>
        <w:rPr>
          <w:rStyle w:val="VerbatimChar"/>
        </w:rPr>
        <w:t xml:space="preserve">  ✓ Enable enforcement mode on sensitive scopes</w:t>
      </w:r>
      <w:r>
        <w:br/>
      </w:r>
      <w:r>
        <w:rPr>
          <w:rStyle w:val="VerbatimChar"/>
        </w:rPr>
        <w:t xml:space="preserve">  ✓ Detect and block unencrypted flows (HTTP, Telnet, FTP)</w:t>
      </w:r>
      <w:r>
        <w:br/>
      </w:r>
      <w:r>
        <w:rPr>
          <w:rStyle w:val="VerbatimChar"/>
        </w:rPr>
        <w:t xml:space="preserve">  ✓ Isolate workloads into least-privilege network segments</w:t>
      </w:r>
      <w:r>
        <w:br/>
      </w:r>
      <w:r>
        <w:rPr>
          <w:rStyle w:val="VerbatimChar"/>
        </w:rPr>
        <w:t xml:space="preserve">  ✓ Configure anomaly detection on production scopes</w:t>
      </w:r>
      <w:r>
        <w:br/>
      </w:r>
      <w:r>
        <w:br/>
      </w:r>
      <w:r>
        <w:rPr>
          <w:rStyle w:val="VerbatimChar"/>
        </w:rPr>
        <w:t xml:space="preserve">Phase 3 — Optimal (Ongoing):</w:t>
      </w:r>
      <w:r>
        <w:br/>
      </w:r>
      <w:r>
        <w:rPr>
          <w:rStyle w:val="VerbatimChar"/>
        </w:rPr>
        <w:t xml:space="preserve">  ✓ Continuous ADM re-runs (90-day cycles)</w:t>
      </w:r>
      <w:r>
        <w:br/>
      </w:r>
      <w:r>
        <w:rPr>
          <w:rStyle w:val="VerbatimChar"/>
        </w:rPr>
        <w:t xml:space="preserve">  ✓ API integration with SOAR for automated policy response</w:t>
      </w:r>
      <w:r>
        <w:br/>
      </w:r>
      <w:r>
        <w:rPr>
          <w:rStyle w:val="VerbatimChar"/>
        </w:rPr>
        <w:t xml:space="preserve">  ✓ ML-based behavioral baseline deviation detection</w:t>
      </w:r>
      <w:r>
        <w:br/>
      </w:r>
      <w:r>
        <w:rPr>
          <w:rStyle w:val="VerbatimChar"/>
        </w:rPr>
        <w:t xml:space="preserve">  ✓ Dynamic policy adjustment based on workload risk score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c0a1993980087e3c4e8f4502be79ee9bdfd37ef"/>
    <w:p>
      <w:pPr>
        <w:pStyle w:val="Heading2"/>
      </w:pPr>
      <w:r>
        <w:t xml:space="preserve">3. CSW Maturity Mapping — Applications &amp; Workloads Pillar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capability that may support evidence toward the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No workload-level visibility</w:t>
            </w:r>
          </w:p>
        </w:tc>
        <w:tc>
          <w:tcPr/>
          <w:p>
            <w:pPr>
              <w:pStyle w:val="Compact"/>
            </w:pPr>
            <w:r>
              <w:t xml:space="preserve">ADM provides first-ever workload communication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Basic application inventory; some access controls</w:t>
            </w:r>
          </w:p>
        </w:tc>
        <w:tc>
          <w:tcPr/>
          <w:p>
            <w:pPr>
              <w:pStyle w:val="Compact"/>
            </w:pPr>
            <w:r>
              <w:t xml:space="preserve">CSW inventory + scope-based access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Workload identity-based access; continuous monitoring</w:t>
            </w:r>
          </w:p>
        </w:tc>
        <w:tc>
          <w:tcPr/>
          <w:p>
            <w:pPr>
              <w:pStyle w:val="Compact"/>
            </w:pPr>
            <w:r>
              <w:t xml:space="preserve">Process-level identity; policy enforcement;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Automated workload security; continuous validation</w:t>
            </w:r>
          </w:p>
        </w:tc>
        <w:tc>
          <w:tcPr/>
          <w:p>
            <w:pPr>
              <w:pStyle w:val="Compact"/>
            </w:pPr>
            <w:r>
              <w:t xml:space="preserve">API-driven policy; vulnerability-triggered policy updates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CSW Contributions: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Workload Identity:</w:t>
      </w:r>
      <w:r>
        <w:t xml:space="preserve"> </w:t>
      </w:r>
      <w:r>
        <w:t xml:space="preserve">CSW uses process hash, OS fingerprint, and network identity — not just IP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Least Privilege Workload Access:</w:t>
      </w:r>
      <w:r>
        <w:t xml:space="preserve"> </w:t>
      </w:r>
      <w:r>
        <w:t xml:space="preserve">Each workload allowed only its documented communication paths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Continuous Validation:</w:t>
      </w:r>
      <w:r>
        <w:t xml:space="preserve"> </w:t>
      </w:r>
      <w:r>
        <w:t xml:space="preserve">ADM re-runs validate workloads haven't expanded their access footprint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Vulnerability-Aware Policy:</w:t>
      </w:r>
      <w:r>
        <w:t xml:space="preserve"> </w:t>
      </w:r>
      <w:r>
        <w:t xml:space="preserve">Critical CVEs on a workload can trigger automatic policy tightening</w:t>
      </w:r>
    </w:p>
    <w:p>
      <w:r>
        <w:pict>
          <v:rect style="width:0;height:1.5pt" o:hralign="center" o:hrstd="t" o:hr="t"/>
        </w:pict>
      </w:r>
    </w:p>
    <w:bookmarkEnd w:id="24"/>
    <w:bookmarkStart w:id="25" w:name="X3b8a3ffb55369d92aedf69b22e5f9092841f31f"/>
    <w:p>
      <w:pPr>
        <w:pStyle w:val="Heading2"/>
      </w:pPr>
      <w:r>
        <w:t xml:space="preserve">4. CSW Maturity Mapping — Data Pillar (Supporting)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Maturity Stage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No data flow visibility</w:t>
            </w:r>
          </w:p>
        </w:tc>
        <w:tc>
          <w:tcPr/>
          <w:p>
            <w:pPr>
              <w:pStyle w:val="Compact"/>
            </w:pPr>
            <w:r>
              <w:t xml:space="preserve">ADM reveals observed data movement paths within CSW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Data categorized; basic access controls</w:t>
            </w:r>
          </w:p>
        </w:tc>
        <w:tc>
          <w:tcPr/>
          <w:p>
            <w:pPr>
              <w:pStyle w:val="Compact"/>
            </w:pPr>
            <w:r>
              <w:t xml:space="preserve">Scope-based isolation for sensitive data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Data access logged; encryption enforced</w:t>
            </w:r>
          </w:p>
        </w:tc>
        <w:tc>
          <w:tcPr/>
          <w:p>
            <w:pPr>
              <w:pStyle w:val="Compact"/>
            </w:pPr>
            <w:r>
              <w:t xml:space="preserve">Full flow telemetry; encryption compliance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Automated data protection response</w:t>
            </w:r>
          </w:p>
        </w:tc>
        <w:tc>
          <w:tcPr/>
          <w:p>
            <w:pPr>
              <w:pStyle w:val="Compact"/>
            </w:pPr>
            <w:r>
              <w:t xml:space="preserve">Alert-triggered policy updates on data access violations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31ddcb44996b2f33b60d760ec80d723fd9ef1fe"/>
    <w:p>
      <w:pPr>
        <w:pStyle w:val="Heading2"/>
      </w:pPr>
      <w:r>
        <w:t xml:space="preserve">5. CISA ZTMM Pillar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CSW Role</w:t>
            </w:r>
          </w:p>
        </w:tc>
        <w:tc>
          <w:tcPr/>
          <w:p>
            <w:pPr>
              <w:pStyle w:val="Compact"/>
            </w:pPr>
            <w:r>
              <w:t xml:space="preserve">Example maturity evidence CSW may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Supporting (enforces identity-aware workload access paths where integrated)</w:t>
            </w:r>
          </w:p>
        </w:tc>
        <w:tc>
          <w:tcPr/>
          <w:p>
            <w:pPr>
              <w:pStyle w:val="Compact"/>
            </w:pPr>
            <w:r>
              <w:t xml:space="preserve">Initial → Advanced evidence when paired with IAM / IdP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Supporting (process + OS-level workload fingerprinting)</w:t>
            </w:r>
          </w:p>
        </w:tc>
        <w:tc>
          <w:tcPr/>
          <w:p>
            <w:pPr>
              <w:pStyle w:val="Compact"/>
            </w:pPr>
            <w:r>
              <w:t xml:space="preserve">Initial → Advanced evidence for covered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for workload micro-segmentation, plaintext-flow detection / blocking, monitoring</w:t>
            </w:r>
          </w:p>
        </w:tc>
        <w:tc>
          <w:tcPr/>
          <w:p>
            <w:pPr>
              <w:pStyle w:val="Compact"/>
            </w:pPr>
            <w:r>
              <w:t xml:space="preserve">Advanced evidence; Optimal remains an organizational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 &amp; Workloads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  <w:r>
              <w:t xml:space="preserve"> </w:t>
            </w:r>
            <w:r>
              <w:t xml:space="preserve">for workload identity, policy, vulnerability context</w:t>
            </w:r>
          </w:p>
        </w:tc>
        <w:tc>
          <w:tcPr/>
          <w:p>
            <w:pPr>
              <w:pStyle w:val="Compact"/>
            </w:pPr>
            <w:r>
              <w:t xml:space="preserve">Advanced evidence; Optimal remains an organizational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Supporting (data flow visibility, plaintext-flow detection / blocking)</w:t>
            </w:r>
          </w:p>
        </w:tc>
        <w:tc>
          <w:tcPr/>
          <w:p>
            <w:pPr>
              <w:pStyle w:val="Compact"/>
            </w:pPr>
            <w:r>
              <w:t xml:space="preserve">Initial → Advanced evidence when paired with data governance controls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Xf5f63a4583574aefa239ce65984f547b1f0faaa"/>
    <w:p>
      <w:pPr>
        <w:pStyle w:val="Heading2"/>
      </w:pPr>
      <w:r>
        <w:t xml:space="preserve">6. Scope Architecture for ZTMM</w:t>
      </w:r>
    </w:p>
    <w:p>
      <w:pPr>
        <w:pStyle w:val="FirstParagraph"/>
      </w:pPr>
      <w:r>
        <w:t xml:space="preserve">Maturity is claimed per pillar, so the scope tree has to make a pillar</w:t>
      </w:r>
      <w:r>
        <w:t xml:space="preserve"> </w:t>
      </w:r>
      <w:r>
        <w:t xml:space="preserve">claim provable for a named set of workloads. Build the tree before any</w:t>
      </w:r>
      <w:r>
        <w:t xml:space="preserve"> </w:t>
      </w:r>
      <w:r>
        <w:t xml:space="preserve">enforcement work: the Networks and Applications pillars both move from</w:t>
      </w:r>
      <w:r>
        <w:t xml:space="preserve"> </w:t>
      </w:r>
      <w:r>
        <w:t xml:space="preserve">Initial to Advanced on the strength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workloads sit inside a</w:t>
      </w:r>
      <w:r>
        <w:t xml:space="preserve"> </w:t>
      </w:r>
      <w:r>
        <w:t xml:space="preserve">deny-by-default boundary, not on the existence of policy in general.</w:t>
      </w:r>
    </w:p>
    <w:bookmarkStart w:id="27" w:name="X717737586e9f4c9c97c685ea294e72a6aa11669"/>
    <w:p>
      <w:pPr>
        <w:pStyle w:val="Heading3"/>
      </w:pPr>
      <w:r>
        <w:t xml:space="preserve">6.1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Zero-Trust-Estate</w:t>
      </w:r>
      <w:r>
        <w:br/>
      </w:r>
      <w:r>
        <w:rPr>
          <w:rStyle w:val="VerbatimChar"/>
        </w:rPr>
        <w:t xml:space="preserve">    ├── High-Value-Assets                  (HVA register — OMB M-22-09 priority)</w:t>
      </w:r>
      <w:r>
        <w:br/>
      </w:r>
      <w:r>
        <w:rPr>
          <w:rStyle w:val="VerbatimChar"/>
        </w:rPr>
        <w:t xml:space="preserve">    │   ├── Mission-Applications</w:t>
      </w:r>
      <w:r>
        <w:br/>
      </w:r>
      <w:r>
        <w:rPr>
          <w:rStyle w:val="VerbatimChar"/>
        </w:rPr>
        <w:t xml:space="preserve">    │   └── Authoritative-Data-Stores</w:t>
      </w:r>
      <w:r>
        <w:br/>
      </w:r>
      <w:r>
        <w:rPr>
          <w:rStyle w:val="VerbatimChar"/>
        </w:rPr>
        <w:t xml:space="preserve">    ├── Enterprise-Applications</w:t>
      </w:r>
      <w:r>
        <w:br/>
      </w:r>
      <w:r>
        <w:rPr>
          <w:rStyle w:val="VerbatimChar"/>
        </w:rPr>
        <w:t xml:space="preserve">    │   ├── Public-Facing</w:t>
      </w:r>
      <w:r>
        <w:br/>
      </w:r>
      <w:r>
        <w:rPr>
          <w:rStyle w:val="VerbatimChar"/>
        </w:rPr>
        <w:t xml:space="preserve">    │   └── Internal-Facing</w:t>
      </w:r>
      <w:r>
        <w:br/>
      </w:r>
      <w:r>
        <w:rPr>
          <w:rStyle w:val="VerbatimChar"/>
        </w:rPr>
        <w:t xml:space="preserve">    ├── Identity-Infrastructure            (IdP, directory, PKI — Identity pillar edge)</w:t>
      </w:r>
      <w:r>
        <w:br/>
      </w:r>
      <w:r>
        <w:rPr>
          <w:rStyle w:val="VerbatimChar"/>
        </w:rPr>
        <w:t xml:space="preserve">    ├── Security-Services                  (EDR, SIEM, scanners, CSPM)</w:t>
      </w:r>
      <w:r>
        <w:br/>
      </w:r>
      <w:r>
        <w:rPr>
          <w:rStyle w:val="VerbatimChar"/>
        </w:rPr>
        <w:t xml:space="preserve">    ├── Privileged-Access-Paths            (bastions / jump hosts)</w:t>
      </w:r>
      <w:r>
        <w:br/>
      </w:r>
      <w:r>
        <w:rPr>
          <w:rStyle w:val="VerbatimChar"/>
        </w:rPr>
        <w:t xml:space="preserve">    └── Untrusted</w:t>
      </w:r>
      <w:r>
        <w:br/>
      </w:r>
      <w:r>
        <w:rPr>
          <w:rStyle w:val="VerbatimChar"/>
        </w:rPr>
        <w:t xml:space="preserve">        ├── Internet-Edge</w:t>
      </w:r>
      <w:r>
        <w:br/>
      </w:r>
      <w:r>
        <w:rPr>
          <w:rStyle w:val="VerbatimChar"/>
        </w:rPr>
        <w:t xml:space="preserve">        └── Partner-Connectivity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Untrusted</w:t>
      </w:r>
      <w:r>
        <w:t xml:space="preserve"> </w:t>
      </w:r>
      <w:r>
        <w:t xml:space="preserve">branch matters more here than in a compliance-boundary</w:t>
      </w:r>
      <w:r>
        <w:t xml:space="preserve"> </w:t>
      </w:r>
      <w:r>
        <w:t xml:space="preserve">design: ZTMM treats the network as hostile by default, so the tree should</w:t>
      </w:r>
      <w:r>
        <w:t xml:space="preserve"> </w:t>
      </w:r>
      <w:r>
        <w:t xml:space="preserve">name the untrusted side explicitly rather than leave it as the implicit</w:t>
      </w:r>
      <w:r>
        <w:t xml:space="preserve"> </w:t>
      </w:r>
      <w:r>
        <w:t xml:space="preserve">remainder.</w:t>
      </w:r>
    </w:p>
    <w:bookmarkEnd w:id="27"/>
    <w:bookmarkStart w:id="28" w:name="X06159b7696679acf52ac8c987b833b5abf21194"/>
    <w:p>
      <w:pPr>
        <w:pStyle w:val="Heading3"/>
      </w:pPr>
      <w:r>
        <w:t xml:space="preserve">6.2 Inventory Filters</w:t>
      </w:r>
    </w:p>
    <w:p>
      <w:pPr>
        <w:pStyle w:val="SourceCode"/>
      </w:pPr>
      <w:r>
        <w:rPr>
          <w:rStyle w:val="VerbatimChar"/>
        </w:rPr>
        <w:t xml:space="preserve">Filter: High-Value-Assets</w:t>
      </w:r>
      <w:r>
        <w:br/>
      </w:r>
      <w:r>
        <w:rPr>
          <w:rStyle w:val="VerbatimChar"/>
        </w:rPr>
        <w:t xml:space="preserve">  - Tag: hva = true</w:t>
      </w:r>
      <w:r>
        <w:br/>
      </w:r>
      <w:r>
        <w:rPr>
          <w:rStyle w:val="VerbatimChar"/>
        </w:rPr>
        <w:t xml:space="preserve">  - Tag: fisma_impact = high | moderate</w:t>
      </w:r>
      <w:r>
        <w:br/>
      </w:r>
      <w:r>
        <w:rPr>
          <w:rStyle w:val="VerbatimChar"/>
        </w:rPr>
        <w:t xml:space="preserve">  - Hostname / application pattern matches the HVA register</w:t>
      </w:r>
      <w:r>
        <w:br/>
      </w:r>
      <w:r>
        <w:br/>
      </w:r>
      <w:r>
        <w:rPr>
          <w:rStyle w:val="VerbatimChar"/>
        </w:rPr>
        <w:t xml:space="preserve">Filter: Authoritative-Data-Stores</w:t>
      </w:r>
      <w:r>
        <w:br/>
      </w:r>
      <w:r>
        <w:rPr>
          <w:rStyle w:val="VerbatimChar"/>
        </w:rPr>
        <w:t xml:space="preserve">  - Tag: data_category = authoritative | sensitive</w:t>
      </w:r>
      <w:r>
        <w:br/>
      </w:r>
      <w:r>
        <w:rPr>
          <w:rStyle w:val="VerbatimChar"/>
        </w:rPr>
        <w:t xml:space="preserve">  - Listening port: 1433, 1521, 3306, 5432, 27017</w:t>
      </w:r>
      <w:r>
        <w:br/>
      </w:r>
      <w:r>
        <w:br/>
      </w:r>
      <w:r>
        <w:rPr>
          <w:rStyle w:val="VerbatimChar"/>
        </w:rPr>
        <w:t xml:space="preserve">Filter: Identity-Infrastructure</w:t>
      </w:r>
      <w:r>
        <w:br/>
      </w:r>
      <w:r>
        <w:rPr>
          <w:rStyle w:val="VerbatimChar"/>
        </w:rPr>
        <w:t xml:space="preserve">  - Listening port: 88, 389, 636, 3268, 1812</w:t>
      </w:r>
      <w:r>
        <w:br/>
      </w:r>
      <w:r>
        <w:rPr>
          <w:rStyle w:val="VerbatimChar"/>
        </w:rPr>
        <w:t xml:space="preserve">  - Tag: application = idp | directory | pki</w:t>
      </w:r>
      <w:r>
        <w:br/>
      </w:r>
      <w:r>
        <w:br/>
      </w:r>
      <w:r>
        <w:rPr>
          <w:rStyle w:val="VerbatimChar"/>
        </w:rPr>
        <w:t xml:space="preserve">Filter: Partner-Connectivity</w:t>
      </w:r>
      <w:r>
        <w:br/>
      </w:r>
      <w:r>
        <w:rPr>
          <w:rStyle w:val="VerbatimChar"/>
        </w:rPr>
        <w:t xml:space="preserve">  - Destination outside agency on-prem and cloud allow-lists</w:t>
      </w:r>
      <w:r>
        <w:br/>
      </w:r>
      <w:r>
        <w:rPr>
          <w:rStyle w:val="VerbatimChar"/>
        </w:rPr>
        <w:t xml:space="preserve">  - Tag: managed_by = partner | contractor</w:t>
      </w:r>
    </w:p>
    <w:bookmarkEnd w:id="28"/>
    <w:bookmarkStart w:id="29" w:name="Xdaad28eb9786cd553c8067b5e009bb212805e9f"/>
    <w:p>
      <w:pPr>
        <w:pStyle w:val="Heading3"/>
      </w:pPr>
      <w:r>
        <w:t xml:space="preserve">6.3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ZTMM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zt_pillar</w:t>
            </w:r>
          </w:p>
        </w:tc>
        <w:tc>
          <w:tcPr/>
          <w:p>
            <w:pPr>
              <w:pStyle w:val="Compact"/>
            </w:pPr>
            <w:r>
              <w:t xml:space="preserve">networks, applications, data, identity, devices</w:t>
            </w:r>
          </w:p>
        </w:tc>
        <w:tc>
          <w:tcPr/>
          <w:p>
            <w:pPr>
              <w:pStyle w:val="Compact"/>
            </w:pPr>
            <w:r>
              <w:t xml:space="preserve">Routes each workload's evidence to the right pillar in the section 10 scorecard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zt_stage</w:t>
            </w:r>
          </w:p>
        </w:tc>
        <w:tc>
          <w:tcPr/>
          <w:p>
            <w:pPr>
              <w:pStyle w:val="Compact"/>
            </w:pPr>
            <w:r>
              <w:t xml:space="preserve">traditional, initial, advanced, optimal</w:t>
            </w:r>
          </w:p>
        </w:tc>
        <w:tc>
          <w:tcPr/>
          <w:p>
            <w:pPr>
              <w:pStyle w:val="Compact"/>
            </w:pPr>
            <w:r>
              <w:t xml:space="preserve">Records the stage actually claimed per workload, so the scorecard is defensible per-asset rather than per-agency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hva</w:t>
            </w:r>
          </w:p>
        </w:tc>
        <w:tc>
          <w:tcPr/>
          <w:p>
            <w:pPr>
              <w:pStyle w:val="Compact"/>
            </w:pPr>
            <w:r>
              <w:t xml:space="preserve">true, false</w:t>
            </w:r>
          </w:p>
        </w:tc>
        <w:tc>
          <w:tcPr/>
          <w:p>
            <w:pPr>
              <w:pStyle w:val="Compact"/>
            </w:pPr>
            <w:r>
              <w:t xml:space="preserve">Sequences Advanced/Optimal work onto OMB M-22-09 high-value assets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data_category</w:t>
            </w:r>
          </w:p>
        </w:tc>
        <w:tc>
          <w:tcPr/>
          <w:p>
            <w:pPr>
              <w:pStyle w:val="Compact"/>
            </w:pPr>
            <w:r>
              <w:t xml:space="preserve">authoritative, sensitive, internal, public</w:t>
            </w:r>
          </w:p>
        </w:tc>
        <w:tc>
          <w:tcPr/>
          <w:p>
            <w:pPr>
              <w:pStyle w:val="Compact"/>
            </w:pPr>
            <w:r>
              <w:t xml:space="preserve">Data pillar isolation and plaintext-flow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fisma_impact</w:t>
            </w:r>
          </w:p>
        </w:tc>
        <w:tc>
          <w:tcPr/>
          <w:p>
            <w:pPr>
              <w:pStyle w:val="Compact"/>
            </w:pPr>
            <w:r>
              <w:t xml:space="preserve">high, moderate, low</w:t>
            </w:r>
          </w:p>
        </w:tc>
        <w:tc>
          <w:tcPr/>
          <w:p>
            <w:pPr>
              <w:pStyle w:val="Compact"/>
            </w:pPr>
            <w:r>
              <w:t xml:space="preserve">Aligns enforcement stringency to the FIPS 199 categorisation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workloads to the systems named in the ZTMM self-assessment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cisa-ztmm</w:t>
            </w:r>
          </w:p>
        </w:tc>
        <w:tc>
          <w:tcPr/>
          <w:p>
            <w:pPr>
              <w:pStyle w:val="Compact"/>
            </w:pPr>
            <w:r>
              <w:t xml:space="preserve">Filters CSW evidence to the ZTMM assessment boundary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zt_stage</w:t>
      </w:r>
      <w:r>
        <w:t xml:space="preserve"> </w:t>
      </w:r>
      <w:r>
        <w:t xml:space="preserve">is the label that makes quarterly OMB M-22-09 reporting cheap.</w:t>
      </w:r>
      <w:r>
        <w:t xml:space="preserve"> </w:t>
      </w:r>
      <w:r>
        <w:t xml:space="preserve">Without it, every reporting cycle restates the agency's maturity from</w:t>
      </w:r>
      <w:r>
        <w:t xml:space="preserve"> </w:t>
      </w:r>
      <w:r>
        <w:t xml:space="preserve">memory; with it, the stage claim is a queryable property of the inventory.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cc858178ef319e21a576666bc8e74a26eaee4be"/>
    <w:p>
      <w:pPr>
        <w:pStyle w:val="Heading2"/>
      </w:pPr>
      <w:r>
        <w:t xml:space="preserve">7. Policy Design — Networks &amp; Workloads Enforcement</w:t>
      </w:r>
    </w:p>
    <w:bookmarkStart w:id="31" w:name="Xc76ec4c3eb3219f92b4d7558f949df8d7e6fb36"/>
    <w:p>
      <w:pPr>
        <w:pStyle w:val="Heading3"/>
      </w:pPr>
      <w:r>
        <w:t xml:space="preserve">7.1 ZTMM-Aligned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 → High-Value-Assets           (default deny inbound)</w:t>
      </w:r>
      <w:r>
        <w:br/>
      </w:r>
      <w:r>
        <w:rPr>
          <w:rStyle w:val="VerbatimChar"/>
        </w:rPr>
        <w:t xml:space="preserve">DENY  High-Value-Assets          → Internet                    (no direct internet egress from HVAs)</w:t>
      </w:r>
      <w:r>
        <w:br/>
      </w:r>
      <w:r>
        <w:rPr>
          <w:rStyle w:val="VerbatimChar"/>
        </w:rPr>
        <w:t xml:space="preserve">DENY  Untrusted                  → Enterprise-Applications     (no direct untrusted-to-workload path)</w:t>
      </w:r>
      <w:r>
        <w:br/>
      </w:r>
      <w:r>
        <w:rPr>
          <w:rStyle w:val="VerbatimChar"/>
        </w:rPr>
        <w:t xml:space="preserve">DENY  Enterprise-Applications    → Enterprise-Applications     (no implicit east-west inside the tier)</w:t>
      </w:r>
    </w:p>
    <w:p>
      <w:pPr>
        <w:pStyle w:val="FirstParagraph"/>
      </w:pPr>
      <w:r>
        <w:t xml:space="preserve">The fourth rule is the one that separates Initial from Advanced on the</w:t>
      </w:r>
      <w:r>
        <w:t xml:space="preserve"> </w:t>
      </w:r>
      <w:r>
        <w:t xml:space="preserve">Networks pillar. Perimeter-shaped policy denies north-south and leaves</w:t>
      </w:r>
      <w:r>
        <w:t xml:space="preserve"> </w:t>
      </w:r>
      <w:r>
        <w:t xml:space="preserve">east-west implicit; ZTMM Advanced expects the inverse.</w:t>
      </w:r>
    </w:p>
    <w:p>
      <w:pPr>
        <w:pStyle w:val="BodyText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Internet-Edge              → Public-Facing               tcp/443</w:t>
      </w:r>
      <w:r>
        <w:br/>
      </w:r>
      <w:r>
        <w:rPr>
          <w:rStyle w:val="VerbatimChar"/>
        </w:rPr>
        <w:t xml:space="preserve">ALLOW Public-Facing              → Internal-Facing             tcp/443</w:t>
      </w:r>
      <w:r>
        <w:br/>
      </w:r>
      <w:r>
        <w:rPr>
          <w:rStyle w:val="VerbatimChar"/>
        </w:rPr>
        <w:t xml:space="preserve">ALLOW Internal-Facing            → Authoritative-Data-Stores   tcp/&lt;db-port-tls&gt;</w:t>
      </w:r>
      <w:r>
        <w:br/>
      </w:r>
      <w:r>
        <w:rPr>
          <w:rStyle w:val="VerbatimChar"/>
        </w:rPr>
        <w:t xml:space="preserve">ALLOW Mission-Applications       → Identity-Infrastructure     tcp/636, tcp/88</w:t>
      </w:r>
      <w:r>
        <w:br/>
      </w:r>
      <w:r>
        <w:rPr>
          <w:rStyle w:val="VerbatimChar"/>
        </w:rPr>
        <w:t xml:space="preserve">ALLOW Privileged-Access-Paths    → High-Value-Assets           tcp/22, tcp/3389</w:t>
      </w:r>
      <w:r>
        <w:br/>
      </w:r>
      <w:r>
        <w:rPr>
          <w:rStyle w:val="VerbatimChar"/>
        </w:rPr>
        <w:t xml:space="preserve">ALLOW Zero-Trust-Estate          → Security-Services           tcp/443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→ High-Value-Assets           (unmatched inbound)</w:t>
      </w:r>
      <w:r>
        <w:br/>
      </w:r>
      <w:r>
        <w:rPr>
          <w:rStyle w:val="VerbatimChar"/>
        </w:rPr>
        <w:t xml:space="preserve">LOG   High-Value-Assets          → Any                         (unmatched outbound)</w:t>
      </w:r>
      <w:r>
        <w:br/>
      </w:r>
      <w:r>
        <w:rPr>
          <w:rStyle w:val="VerbatimChar"/>
        </w:rPr>
        <w:t xml:space="preserve">LOG   Zero-Trust-Estate          → Any                         (plaintext: tcp/80, tcp/21, tcp/23, tcp/389, udp/161)</w:t>
      </w:r>
    </w:p>
    <w:p>
      <w:pPr>
        <w:pStyle w:val="FirstParagraph"/>
      </w:pPr>
      <w:r>
        <w:t xml:space="preserve">The plaintext catch-all is the detection input for the Networks pillar</w:t>
      </w:r>
      <w:r>
        <w:t xml:space="preserve"> </w:t>
      </w:r>
      <w:r>
        <w:t xml:space="preserve">encryption expectation. Treat it as a finding generator first; convert</w:t>
      </w:r>
      <w:r>
        <w:t xml:space="preserve"> </w:t>
      </w:r>
      <w:r>
        <w:t xml:space="preserve">those rows to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only once the application owners have a TLS path.</w:t>
      </w:r>
    </w:p>
    <w:bookmarkEnd w:id="31"/>
    <w:bookmarkStart w:id="32" w:name="Xbb6a1576072169b8f2f742f58684e6bb33c2bd5"/>
    <w:p>
      <w:pPr>
        <w:pStyle w:val="Heading3"/>
      </w:pPr>
      <w:r>
        <w:t xml:space="preserve">7.2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bookmarkEnd w:id="32"/>
    <w:bookmarkStart w:id="33" w:name="X4034990315a7dee9a7597995fc98c388461e5fc"/>
    <w:p>
      <w:pPr>
        <w:pStyle w:val="Heading3"/>
      </w:pPr>
      <w:r>
        <w:t xml:space="preserve">7.3 Enforcement State to Networks Pillar Stage</w:t>
      </w:r>
    </w:p>
    <w:p>
      <w:pPr>
        <w:pStyle w:val="FirstParagraph"/>
      </w:pPr>
      <w:r>
        <w:t xml:space="preserve">The maturity claim should follow the workspace state, not the project plan.</w:t>
      </w:r>
      <w:r>
        <w:t xml:space="preserve"> </w:t>
      </w:r>
      <w:r>
        <w:t xml:space="preserve">Use this to keep the section 10 scorecard honest: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 state</w:t>
            </w:r>
          </w:p>
        </w:tc>
        <w:tc>
          <w:tcPr/>
          <w:p>
            <w:pPr>
              <w:pStyle w:val="Compact"/>
            </w:pPr>
            <w:r>
              <w:t xml:space="preserve">Networks pillar stage</w:t>
            </w:r>
          </w:p>
        </w:tc>
        <w:tc>
          <w:tcPr/>
          <w:p>
            <w:pPr>
              <w:pStyle w:val="Compact"/>
            </w:pPr>
            <w:r>
              <w:t xml:space="preserve">Evidence to retain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running, no workspace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ADM baseline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in Simulation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Policy export + simulation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on HVA scopes, deny-by-default inbound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Policy export + Denied Connections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estate-wide, east-west denied by default, 90-day ADM re-run closing the loop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Re-run comparison + API audit log</w:t>
            </w:r>
          </w:p>
        </w:tc>
      </w:tr>
    </w:tbl>
    <w:p>
      <w:pPr>
        <w:pStyle w:val="BodyText"/>
      </w:pPr>
      <w:r>
        <w:t xml:space="preserve">Workspace snapshots and the Denied Connections log are the two artifacts an</w:t>
      </w:r>
      <w:r>
        <w:t xml:space="preserve"> </w:t>
      </w:r>
      <w:r>
        <w:t xml:space="preserve">assessor will ask for when the agency claims Advanced or better.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da809ab06a8a0796e52e9ae06ef465bdc242245"/>
    <w:p>
      <w:pPr>
        <w:pStyle w:val="Heading2"/>
      </w:pPr>
      <w:r>
        <w:t xml:space="preserve">8. CSW Deployment Phases for ZTMM</w:t>
      </w:r>
    </w:p>
    <w:bookmarkStart w:id="35" w:name="X320850d673eb1862e15d344ae17772c49b29613"/>
    <w:p>
      <w:pPr>
        <w:pStyle w:val="Heading3"/>
      </w:pPr>
      <w:r>
        <w:t xml:space="preserve">Phase 1 — Establish Visibility (Traditional → Initial)</w:t>
      </w:r>
    </w:p>
    <w:p>
      <w:pPr>
        <w:pStyle w:val="SourceCode"/>
      </w:pPr>
      <w:r>
        <w:rPr>
          <w:rStyle w:val="VerbatimChar"/>
        </w:rPr>
        <w:t xml:space="preserve">Week 1-2:   Deploy sensors (on-prem + cloud connectors)</w:t>
      </w:r>
      <w:r>
        <w:br/>
      </w:r>
      <w:r>
        <w:rPr>
          <w:rStyle w:val="VerbatimChar"/>
        </w:rPr>
        <w:t xml:space="preserve">Week 3-4:   Run ADM — generate traffic baseline</w:t>
      </w:r>
      <w:r>
        <w:br/>
      </w:r>
      <w:r>
        <w:rPr>
          <w:rStyle w:val="VerbatimChar"/>
        </w:rPr>
        <w:t xml:space="preserve">Week 4:     Define scope hierarchy</w:t>
      </w:r>
      <w:r>
        <w:br/>
      </w:r>
      <w:r>
        <w:rPr>
          <w:rStyle w:val="VerbatimChar"/>
        </w:rPr>
        <w:t xml:space="preserve">Week 4:     Enable flow telemetry retention (12 months)</w:t>
      </w:r>
    </w:p>
    <w:bookmarkEnd w:id="35"/>
    <w:bookmarkStart w:id="36" w:name="Xcd581552ac7ae0a426619c48d97ef5610a60dc3"/>
    <w:p>
      <w:pPr>
        <w:pStyle w:val="Heading3"/>
      </w:pPr>
      <w:r>
        <w:t xml:space="preserve">Phase 2 — Enforce Least Privilege (Initial → Advanced)</w:t>
      </w:r>
    </w:p>
    <w:p>
      <w:pPr>
        <w:pStyle w:val="SourceCode"/>
      </w:pPr>
      <w:r>
        <w:rPr>
          <w:rStyle w:val="VerbatimChar"/>
        </w:rPr>
        <w:t xml:space="preserve">Week 5-6:   Build allowlist policies from ADM</w:t>
      </w:r>
      <w:r>
        <w:br/>
      </w:r>
      <w:r>
        <w:rPr>
          <w:rStyle w:val="VerbatimChar"/>
        </w:rPr>
        <w:t xml:space="preserve">Week 7-8:   Simulation mode — validate no false positives</w:t>
      </w:r>
      <w:r>
        <w:br/>
      </w:r>
      <w:r>
        <w:rPr>
          <w:rStyle w:val="VerbatimChar"/>
        </w:rPr>
        <w:t xml:space="preserve">Week 9-10:  Enforcement mode — sensitive scopes first</w:t>
      </w:r>
      <w:r>
        <w:br/>
      </w:r>
      <w:r>
        <w:rPr>
          <w:rStyle w:val="VerbatimChar"/>
        </w:rPr>
        <w:t xml:space="preserve">Week 11-12: Encryption enforcement; block non-compliant protocols</w:t>
      </w:r>
      <w:r>
        <w:br/>
      </w:r>
      <w:r>
        <w:rPr>
          <w:rStyle w:val="VerbatimChar"/>
        </w:rPr>
        <w:t xml:space="preserve">Week 12:    Full alerting and SIEM integration</w:t>
      </w:r>
    </w:p>
    <w:bookmarkEnd w:id="36"/>
    <w:bookmarkStart w:id="37" w:name="X759d3fe46fb04cf24fa67a13951d1e535f197b3"/>
    <w:p>
      <w:pPr>
        <w:pStyle w:val="Heading3"/>
      </w:pPr>
      <w:r>
        <w:t xml:space="preserve">Phase 3 — Continuous Validation (Advanced → Optimal)</w:t>
      </w:r>
    </w:p>
    <w:p>
      <w:pPr>
        <w:pStyle w:val="SourceCode"/>
      </w:pPr>
      <w:r>
        <w:rPr>
          <w:rStyle w:val="VerbatimChar"/>
        </w:rPr>
        <w:t xml:space="preserve">Month 4+:   90-day ADM re-run cycles</w:t>
      </w:r>
      <w:r>
        <w:br/>
      </w:r>
      <w:r>
        <w:rPr>
          <w:rStyle w:val="VerbatimChar"/>
        </w:rPr>
        <w:t xml:space="preserve">Month 4+:   Vulnerability-triggered policy review</w:t>
      </w:r>
      <w:r>
        <w:br/>
      </w:r>
      <w:r>
        <w:rPr>
          <w:rStyle w:val="VerbatimChar"/>
        </w:rPr>
        <w:t xml:space="preserve">Month 6+:   API integration with SOAR</w:t>
      </w:r>
      <w:r>
        <w:br/>
      </w:r>
      <w:r>
        <w:rPr>
          <w:rStyle w:val="VerbatimChar"/>
        </w:rPr>
        <w:t xml:space="preserve">Month 6+:   Automated policy tightening on critical CVEs</w:t>
      </w:r>
      <w:r>
        <w:br/>
      </w:r>
      <w:r>
        <w:rPr>
          <w:rStyle w:val="VerbatimChar"/>
        </w:rPr>
        <w:t xml:space="preserve">Ongoing:    Maturity assessment vs ZTMM scorecard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ec918d872df458dd0f7d8332d97e4c69270e951"/>
    <w:p>
      <w:pPr>
        <w:pStyle w:val="Heading2"/>
      </w:pPr>
      <w:r>
        <w:t xml:space="preserve">9. ZTMM Assessment Evidence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ZTMM Pillar</w:t>
            </w:r>
          </w:p>
        </w:tc>
        <w:tc>
          <w:tcPr/>
          <w:p>
            <w:pPr>
              <w:pStyle w:val="Compact"/>
            </w:pPr>
            <w:r>
              <w:t xml:space="preserve">Maturity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traffic baseline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Networks, Apps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policy export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Networks, Apps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compliance report</w:t>
            </w:r>
          </w:p>
        </w:tc>
        <w:tc>
          <w:tcPr/>
          <w:p>
            <w:pPr>
              <w:pStyle w:val="Compact"/>
            </w:pPr>
            <w:r>
              <w:t xml:space="preserve">Flow Search (protocol filter)</w:t>
            </w:r>
          </w:p>
        </w:tc>
        <w:tc>
          <w:tcPr/>
          <w:p>
            <w:pPr>
              <w:pStyle w:val="Compact"/>
            </w:pPr>
            <w:r>
              <w:t xml:space="preserve">Networks, Data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detection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Apps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ADM comparison</w:t>
            </w:r>
          </w:p>
        </w:tc>
        <w:tc>
          <w:tcPr/>
          <w:p>
            <w:pPr>
              <w:pStyle w:val="Compact"/>
            </w:pPr>
            <w:r>
              <w:t xml:space="preserve">ADM re-run vs baseline</w:t>
            </w:r>
          </w:p>
        </w:tc>
        <w:tc>
          <w:tcPr/>
          <w:p>
            <w:pPr>
              <w:pStyle w:val="Compact"/>
            </w:pPr>
            <w:r>
              <w:t xml:space="preserve">Networks, Apps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policy automation evidence</w:t>
            </w:r>
          </w:p>
        </w:tc>
        <w:tc>
          <w:tcPr/>
          <w:p>
            <w:pPr>
              <w:pStyle w:val="Compact"/>
            </w:pPr>
            <w:r>
              <w:t xml:space="preserve">CSW API audit log</w:t>
            </w:r>
          </w:p>
        </w:tc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Devices, Apps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eee7ca66af966cc3e648da6aec8ab632979275b"/>
    <w:p>
      <w:pPr>
        <w:pStyle w:val="Heading2"/>
      </w:pPr>
      <w:r>
        <w:t xml:space="preserve">10. ZTMM Scorecard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Current Stage</w:t>
            </w:r>
          </w:p>
        </w:tc>
        <w:tc>
          <w:tcPr/>
          <w:p>
            <w:pPr>
              <w:pStyle w:val="Compact"/>
            </w:pPr>
            <w:r>
              <w:t xml:space="preserve">Target Stage</w:t>
            </w:r>
          </w:p>
        </w:tc>
        <w:tc>
          <w:tcPr/>
          <w:p>
            <w:pPr>
              <w:pStyle w:val="Compact"/>
            </w:pPr>
            <w:r>
              <w:t xml:space="preserve">CSW Actions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Enforce identity-verified access paths via CSW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Process-level workload fingerprinting;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Full enforcement; encryption; continuous ADM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Workload-level policy; vulnerability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Traditional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Data flow visibility; encryption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0"/>
        </w:numPr>
      </w:pPr>
      <w:hyperlink r:id="rId41">
        <w:r>
          <w:rPr>
            <w:rStyle w:val="Hyperlink"/>
          </w:rPr>
          <w:t xml:space="preserve">NIST SP 800-207 — ZTA Seven Tenets</w:t>
        </w:r>
      </w:hyperlink>
      <w:r>
        <w:t xml:space="preserve"> </w:t>
      </w:r>
      <w:r>
        <w:t xml:space="preserve">— the architectural foundation underneath the maturity model.</w:t>
      </w:r>
    </w:p>
    <w:p>
      <w:pPr>
        <w:pStyle w:val="Compact"/>
        <w:numPr>
          <w:ilvl w:val="0"/>
          <w:numId w:val="1020"/>
        </w:numPr>
      </w:pPr>
      <w:hyperlink r:id="rId42">
        <w:r>
          <w:rPr>
            <w:rStyle w:val="Hyperlink"/>
          </w:rPr>
          <w:t xml:space="preserve">NIST SP 800-207A — PDP/PEP/PA/PIP</w:t>
        </w:r>
      </w:hyperlink>
      <w:r>
        <w:t xml:space="preserve"> </w:t>
      </w:r>
      <w:r>
        <w:t xml:space="preserve">— the logical-component view that aligns with the ZTMM "Optimal" tier.</w:t>
      </w:r>
    </w:p>
    <w:p>
      <w:pPr>
        <w:pStyle w:val="Compact"/>
        <w:numPr>
          <w:ilvl w:val="0"/>
          <w:numId w:val="1020"/>
        </w:numPr>
      </w:pPr>
      <w:hyperlink r:id="rId43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when CISA ZTMM is being mapped to a federal control baseline.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../NIST-800-207/CSW-NIST-800-207-Reference-Design.md" TargetMode="External" /><Relationship Type="http://schemas.openxmlformats.org/officeDocument/2006/relationships/hyperlink" Id="rId42" Target="../NIST-800-207A/CSW-NIST-800-207A-Reference-Design.md" TargetMode="External" /><Relationship Type="http://schemas.openxmlformats.org/officeDocument/2006/relationships/hyperlink" Id="rId4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../NIST-800-207/CSW-NIST-800-207-Reference-Design.md" TargetMode="External" /><Relationship Type="http://schemas.openxmlformats.org/officeDocument/2006/relationships/hyperlink" Id="rId42" Target="../NIST-800-207A/CSW-NIST-800-207A-Reference-Design.md" TargetMode="External" /><Relationship Type="http://schemas.openxmlformats.org/officeDocument/2006/relationships/hyperlink" Id="rId4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2026-10-22T19:33:31Z</dcterms:created>
  <dcterms:modified xsi:type="dcterms:W3CDTF">2026-10-22T19:33:31Z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