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X073b7dd7b72230e81078968bbbd300224bd1682"/>
    <w:p>
      <w:pPr>
        <w:pStyle w:val="Heading1"/>
      </w:pPr>
      <w:r>
        <w:t xml:space="preserve">Cisco Secure Workload — TSA Rail Cybersecurity</w:t>
      </w:r>
    </w:p>
    <w:bookmarkStart w:id="9" w:name="X5d3b95c04f09e99605bb0a9870ffc4ca952075f"/>
    <w:p>
      <w:pPr>
        <w:pStyle w:val="Heading2"/>
      </w:pPr>
      <w:r>
        <w:t xml:space="preserve">Reference Design | Freight &amp; Passenger Railroad Owner/Operators</w:t>
      </w:r>
    </w:p>
    <w:p>
      <w:pPr>
        <w:pStyle w:val="FirstParagraph"/>
      </w:pPr>
      <w:r>
        <w:rPr>
          <w:b/>
          <w:bCs/>
        </w:rPr>
        <w:t xml:space="preserve">Version:</w:t>
      </w:r>
      <w:r>
        <w:t xml:space="preserve"> </w:t>
      </w:r>
      <w:r>
        <w:t xml:space="preserve">1.0 (draft — pending SME review) |</w:t>
      </w:r>
      <w:r>
        <w:t xml:space="preserve"> </w:t>
      </w:r>
      <w:r>
        <w:rPr>
          <w:b/>
          <w:bCs/>
        </w:rPr>
        <w:t xml:space="preserve">Standard:</w:t>
      </w:r>
      <w:r>
        <w:t xml:space="preserve"> </w:t>
      </w:r>
      <w:r>
        <w:t xml:space="preserve">TSA Security Directive 1580/82-2022-01E,</w:t>
      </w:r>
      <w:r>
        <w:t xml:space="preserve"> </w:t>
      </w:r>
      <w:r>
        <w:rPr>
          <w:i/>
          <w:iCs/>
        </w:rPr>
        <w:t xml:space="preserve">Rail Cybersecurity Mitigation Actions and Testing</w:t>
      </w:r>
      <w:r>
        <w:t xml:space="preserve"> </w:t>
      </w:r>
      <w:r>
        <w:t xml:space="preserve">(effective May 3, 2026 – May 2, 2027; this series is renewed annually — confirm the active revision letter) and the sister SD 1582-21-01 series for public transportation and passenger railroads |</w:t>
      </w:r>
      <w:r>
        <w:t xml:space="preserve"> </w:t>
      </w:r>
      <w:r>
        <w:rPr>
          <w:b/>
          <w:bCs/>
        </w:rPr>
        <w:t xml:space="preserve">Audience:</w:t>
      </w:r>
      <w:r>
        <w:t xml:space="preserve"> </w:t>
      </w:r>
      <w:r>
        <w:t xml:space="preserve">Freight railroad Owner/Operators subject to 49 CFR 1580.101, TSA-designated freight and passenger railroads, and the cybersecurity teams supporting them |</w:t>
      </w:r>
      <w:r>
        <w:t xml:space="preserve"> </w:t>
      </w:r>
      <w:r>
        <w:rPr>
          <w:b/>
          <w:bCs/>
        </w:rPr>
        <w:t xml:space="preserve">Environment:</w:t>
      </w:r>
      <w:r>
        <w:t xml:space="preserve"> </w:t>
      </w:r>
      <w:r>
        <w:t xml:space="preserve">IT estate supporting rail OT (PTC back office, dispatch/CAD, signaling-support servers, historians, engineering workstations, vendor-access hosts —</w:t>
      </w:r>
      <w:r>
        <w:t xml:space="preserve"> </w:t>
      </w:r>
      <w:r>
        <w:rPr>
          <w:i/>
          <w:iCs/>
        </w:rPr>
        <w:t xml:space="preserve">not</w:t>
      </w:r>
      <w:r>
        <w:t xml:space="preserve"> </w:t>
      </w:r>
      <w:r>
        <w:t xml:space="preserve">the signaling, wayside, or locomotive devices themselves)</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Freight railroad Owner/Operators subject to</w:t>
      </w:r>
      <w:r>
        <w:t xml:space="preserve"> </w:t>
      </w:r>
      <w:r>
        <w:t xml:space="preserve">49 CFR 1580.101, TSA-designated freight and passenger railroads, rail</w:t>
      </w:r>
      <w:r>
        <w:t xml:space="preserve"> </w:t>
      </w:r>
      <w:r>
        <w:t xml:space="preserve">transit agencies working to the sister SD 1582-21-01 series, and the</w:t>
      </w:r>
      <w:r>
        <w:t xml:space="preserve"> </w:t>
      </w:r>
      <w:r>
        <w:t xml:space="preserve">cybersecurity, IT, and OT teams supporting them. Also useful for</w:t>
      </w:r>
      <w:r>
        <w:t xml:space="preserve"> </w:t>
      </w:r>
      <w:r>
        <w:t xml:space="preserve">railroads not yet TSA-designated who want to align proactively.</w:t>
      </w:r>
    </w:p>
    <w:p>
      <w:pPr>
        <w:pStyle w:val="BodyText"/>
      </w:pPr>
      <w:r>
        <w:rPr>
          <w:b/>
          <w:bCs/>
        </w:rPr>
        <w:t xml:space="preserve">The single most important thing to understand.</w:t>
      </w:r>
      <w:r>
        <w:t xml:space="preserve"> </w:t>
      </w:r>
      <w:r>
        <w:rPr>
          <w:b/>
          <w:bCs/>
        </w:rPr>
        <w:t xml:space="preserve">TSA inspects</w:t>
      </w:r>
      <w:r>
        <w:rPr>
          <w:b/>
          <w:bCs/>
        </w:rPr>
        <w:t xml:space="preserve"> </w:t>
      </w:r>
      <w:r>
        <w:rPr>
          <w:b/>
          <w:bCs/>
        </w:rPr>
        <w:t xml:space="preserve">against your TSA-approved Cybersecurity Implementation Plan — not</w:t>
      </w:r>
      <w:r>
        <w:rPr>
          <w:b/>
          <w:bCs/>
        </w:rPr>
        <w:t xml:space="preserve"> </w:t>
      </w:r>
      <w:r>
        <w:rPr>
          <w:b/>
          <w:bCs/>
        </w:rPr>
        <w:t xml:space="preserve">against the Security Directive text, and not against a vendor</w:t>
      </w:r>
      <w:r>
        <w:rPr>
          <w:b/>
          <w:bCs/>
        </w:rPr>
        <w:t xml:space="preserve"> </w:t>
      </w:r>
      <w:r>
        <w:rPr>
          <w:b/>
          <w:bCs/>
        </w:rPr>
        <w:t xml:space="preserve">document.</w:t>
      </w:r>
      <w:r>
        <w:t xml:space="preserve"> </w:t>
      </w:r>
      <w:r>
        <w:t xml:space="preserve">The SD requires you to establish a plan describing the</w:t>
      </w:r>
      <w:r>
        <w:t xml:space="preserve"> </w:t>
      </w:r>
      <w:r>
        <w:t xml:space="preserve">specific measures and schedule for achieving the outcomes in Sections</w:t>
      </w:r>
      <w:r>
        <w:t xml:space="preserve"> </w:t>
      </w:r>
      <w:r>
        <w:t xml:space="preserve">III.A–III.E. Every CSW artifact in this reference design must be mapped to a</w:t>
      </w:r>
      <w:r>
        <w:t xml:space="preserve"> </w:t>
      </w:r>
      <w:r>
        <w:t xml:space="preserve">measure in that plan. An evidence pack keyed only to SD provision</w:t>
      </w:r>
      <w:r>
        <w:t xml:space="preserve"> </w:t>
      </w:r>
      <w:r>
        <w:t xml:space="preserve">numbers will not land in an inspection.</w:t>
      </w:r>
    </w:p>
    <w:p>
      <w:pPr>
        <w:pStyle w:val="BodyText"/>
      </w:pPr>
      <w:r>
        <w:rPr>
          <w:b/>
          <w:bCs/>
        </w:rPr>
        <w:t xml:space="preserve">Why this framework fits CSW unusually well.</w:t>
      </w:r>
      <w:r>
        <w:t xml:space="preserve"> </w:t>
      </w:r>
      <w:r>
        <w:t xml:space="preserve">Section IV.C.2.e lists,</w:t>
      </w:r>
      <w:r>
        <w:t xml:space="preserve"> </w:t>
      </w:r>
      <w:r>
        <w:t xml:space="preserve">among the records TSA inspectors may demand,</w:t>
      </w:r>
      <w:r>
        <w:t xml:space="preserve"> </w:t>
      </w:r>
      <w:r>
        <w:rPr>
          <w:b/>
          <w:bCs/>
        </w:rPr>
        <w:t xml:space="preserve">"East-West Traffic" of</w:t>
      </w:r>
      <w:r>
        <w:rPr>
          <w:b/>
          <w:bCs/>
        </w:rPr>
        <w:t xml:space="preserve"> </w:t>
      </w:r>
      <w:r>
        <w:rPr>
          <w:b/>
          <w:bCs/>
        </w:rPr>
        <w:t xml:space="preserve">Operational Technology systems</w:t>
      </w:r>
      <w:r>
        <w:t xml:space="preserve"> </w:t>
      </w:r>
      <w:r>
        <w:t xml:space="preserve">and</w:t>
      </w:r>
      <w:r>
        <w:t xml:space="preserve"> </w:t>
      </w:r>
      <w:r>
        <w:rPr>
          <w:b/>
          <w:bCs/>
        </w:rPr>
        <w:t xml:space="preserve">"North-South Traffic" between</w:t>
      </w:r>
      <w:r>
        <w:rPr>
          <w:b/>
          <w:bCs/>
        </w:rPr>
        <w:t xml:space="preserve"> </w:t>
      </w:r>
      <w:r>
        <w:rPr>
          <w:b/>
          <w:bCs/>
        </w:rPr>
        <w:t xml:space="preserve">Information and Operational Technology systems</w:t>
      </w:r>
      <w:r>
        <w:t xml:space="preserve"> </w:t>
      </w:r>
      <w:r>
        <w:t xml:space="preserve">— and Section VII</w:t>
      </w:r>
      <w:r>
        <w:t xml:space="preserve"> </w:t>
      </w:r>
      <w:r>
        <w:t xml:space="preserve">defines both terms. Section III.B then makes network segmentation the</w:t>
      </w:r>
      <w:r>
        <w:t xml:space="preserve"> </w:t>
      </w:r>
      <w:r>
        <w:t xml:space="preserve">first substantive requirement, with prescriptive sub-requirements for</w:t>
      </w:r>
      <w:r>
        <w:t xml:space="preserve"> </w:t>
      </w:r>
      <w:r>
        <w:t xml:space="preserve">interdependency lists, external-connection lists, and logical zone</w:t>
      </w:r>
      <w:r>
        <w:t xml:space="preserve"> </w:t>
      </w:r>
      <w:r>
        <w:t xml:space="preserve">boundaries. You are not translating CSW output into the regulator's</w:t>
      </w:r>
      <w:r>
        <w:t xml:space="preserve"> </w:t>
      </w:r>
      <w:r>
        <w:t xml:space="preserve">vocabulary; the regulator is already using it.</w:t>
      </w:r>
    </w:p>
    <w:p>
      <w:pPr>
        <w:pStyle w:val="BodyText"/>
      </w:pPr>
      <w:r>
        <w:rPr>
          <w:b/>
          <w:bCs/>
        </w:rPr>
        <w:t xml:space="preserve">Scope boundary you must understand before reading further.</w:t>
      </w:r>
      <w:r>
        <w:t xml:space="preserve"> </w:t>
      </w:r>
      <w:r>
        <w:t xml:space="preserve">Cisco</w:t>
      </w:r>
      <w:r>
        <w:t xml:space="preserve"> </w:t>
      </w:r>
      <w:r>
        <w:t xml:space="preserve">Secure Workload (CSW) is a workload-protection and segmentation</w:t>
      </w:r>
      <w:r>
        <w:t xml:space="preserve"> </w:t>
      </w:r>
      <w:r>
        <w:t xml:space="preserve">platform for</w:t>
      </w:r>
      <w:r>
        <w:t xml:space="preserve"> </w:t>
      </w:r>
      <w:r>
        <w:rPr>
          <w:b/>
          <w:bCs/>
        </w:rPr>
        <w:t xml:space="preserve">IT estate</w:t>
      </w:r>
      <w:r>
        <w:t xml:space="preserve"> </w:t>
      </w:r>
      <w:r>
        <w:t xml:space="preserve">— servers, virtual machines, containers,</w:t>
      </w:r>
      <w:r>
        <w:t xml:space="preserve"> </w:t>
      </w:r>
      <w:r>
        <w:t xml:space="preserve">and cloud workloads. CSW does</w:t>
      </w:r>
      <w:r>
        <w:t xml:space="preserve"> </w:t>
      </w:r>
      <w:r>
        <w:rPr>
          <w:b/>
          <w:bCs/>
        </w:rPr>
        <w:t xml:space="preserve">not</w:t>
      </w:r>
      <w:r>
        <w:t xml:space="preserve"> </w:t>
      </w:r>
      <w:r>
        <w:t xml:space="preserve">enforce policy on wayside</w:t>
      </w:r>
      <w:r>
        <w:t xml:space="preserve"> </w:t>
      </w:r>
      <w:r>
        <w:t xml:space="preserve">interface units, signal and interlocking controllers, locomotive</w:t>
      </w:r>
      <w:r>
        <w:t xml:space="preserve"> </w:t>
      </w:r>
      <w:r>
        <w:t xml:space="preserve">onboard PTC hardware, grade-crossing predictors, track circuits, or</w:t>
      </w:r>
      <w:r>
        <w:t xml:space="preserve"> </w:t>
      </w:r>
      <w:r>
        <w:t xml:space="preserve">any other Level 0–2 device, and does not perform deep packet</w:t>
      </w:r>
      <w:r>
        <w:t xml:space="preserve"> </w:t>
      </w:r>
      <w:r>
        <w:t xml:space="preserve">inspection of rail or OT protocols. CSW's contribution is at the</w:t>
      </w:r>
      <w:r>
        <w:t xml:space="preserve"> </w:t>
      </w:r>
      <w:r>
        <w:rPr>
          <w:b/>
          <w:bCs/>
        </w:rPr>
        <w:t xml:space="preserve">IT side of the IT/OT boundary</w:t>
      </w:r>
      <w:r>
        <w:t xml:space="preserve"> </w:t>
      </w:r>
      <w:r>
        <w:t xml:space="preserve">and within the IT systems that</w:t>
      </w:r>
      <w:r>
        <w:t xml:space="preserve"> </w:t>
      </w:r>
      <w:r>
        <w:t xml:space="preserve">support rail operations. See section 2.</w:t>
      </w:r>
    </w:p>
    <w:p>
      <w:pPr>
        <w:pStyle w:val="BodyText"/>
      </w:pPr>
      <w:r>
        <w:rPr>
          <w:b/>
          <w:bCs/>
        </w:rPr>
        <w:t xml:space="preserve">Questions this reference design helps you answer:</w:t>
      </w:r>
    </w:p>
    <w:p>
      <w:pPr>
        <w:pStyle w:val="Compact"/>
        <w:numPr>
          <w:ilvl w:val="0"/>
          <w:numId w:val="1001"/>
        </w:numPr>
      </w:pPr>
      <w:r>
        <w:rPr>
          <w:i/>
          <w:iCs/>
        </w:rPr>
        <w:t xml:space="preserve">Section III.A — do I have a current, defensible Critical Cyber</w:t>
      </w:r>
      <w:r>
        <w:rPr>
          <w:i/>
          <w:iCs/>
        </w:rPr>
        <w:t xml:space="preserve"> </w:t>
      </w:r>
      <w:r>
        <w:rPr>
          <w:i/>
          <w:iCs/>
        </w:rPr>
        <w:t xml:space="preserve">System inventory, including the PTC systems the SD makes</w:t>
      </w:r>
      <w:r>
        <w:rPr>
          <w:i/>
          <w:iCs/>
        </w:rPr>
        <w:t xml:space="preserve"> </w:t>
      </w:r>
      <w:r>
        <w:rPr>
          <w:i/>
          <w:iCs/>
        </w:rPr>
        <w:t xml:space="preserve">mandatory, and the business services whose loss causes operational</w:t>
      </w:r>
      <w:r>
        <w:rPr>
          <w:i/>
          <w:iCs/>
        </w:rPr>
        <w:t xml:space="preserve"> </w:t>
      </w:r>
      <w:r>
        <w:rPr>
          <w:i/>
          <w:iCs/>
        </w:rPr>
        <w:t xml:space="preserve">disruption?</w:t>
      </w:r>
    </w:p>
    <w:p>
      <w:pPr>
        <w:pStyle w:val="Compact"/>
        <w:numPr>
          <w:ilvl w:val="0"/>
          <w:numId w:val="1001"/>
        </w:numPr>
      </w:pPr>
      <w:r>
        <w:rPr>
          <w:i/>
          <w:iCs/>
        </w:rPr>
        <w:t xml:space="preserve">Section III.B.1 — can I produce the IT/OT interdependency list,</w:t>
      </w:r>
      <w:r>
        <w:rPr>
          <w:i/>
          <w:iCs/>
        </w:rPr>
        <w:t xml:space="preserve"> </w:t>
      </w:r>
      <w:r>
        <w:rPr>
          <w:i/>
          <w:iCs/>
        </w:rPr>
        <w:t xml:space="preserve">the external-connection list, and the zone-boundary description the</w:t>
      </w:r>
      <w:r>
        <w:rPr>
          <w:i/>
          <w:iCs/>
        </w:rPr>
        <w:t xml:space="preserve"> </w:t>
      </w:r>
      <w:r>
        <w:rPr>
          <w:i/>
          <w:iCs/>
        </w:rPr>
        <w:t xml:space="preserve">SD requires, generated from observed behaviour rather than drawn by</w:t>
      </w:r>
      <w:r>
        <w:rPr>
          <w:i/>
          <w:iCs/>
        </w:rPr>
        <w:t xml:space="preserve"> </w:t>
      </w:r>
      <w:r>
        <w:rPr>
          <w:i/>
          <w:iCs/>
        </w:rPr>
        <w:t xml:space="preserve">hand?</w:t>
      </w:r>
    </w:p>
    <w:p>
      <w:pPr>
        <w:pStyle w:val="Compact"/>
        <w:numPr>
          <w:ilvl w:val="0"/>
          <w:numId w:val="1001"/>
        </w:numPr>
      </w:pPr>
      <w:r>
        <w:rPr>
          <w:i/>
          <w:iCs/>
        </w:rPr>
        <w:t xml:space="preserve">Section III.B.2 — can I prove unauthorized inter-zone</w:t>
      </w:r>
      <w:r>
        <w:rPr>
          <w:i/>
          <w:iCs/>
        </w:rPr>
        <w:t xml:space="preserve"> </w:t>
      </w:r>
      <w:r>
        <w:rPr>
          <w:i/>
          <w:iCs/>
        </w:rPr>
        <w:t xml:space="preserve">communication is actually prevented, not merely prohibited on</w:t>
      </w:r>
      <w:r>
        <w:rPr>
          <w:i/>
          <w:iCs/>
        </w:rPr>
        <w:t xml:space="preserve"> </w:t>
      </w:r>
      <w:r>
        <w:rPr>
          <w:i/>
          <w:iCs/>
        </w:rPr>
        <w:t xml:space="preserve">paper?</w:t>
      </w:r>
    </w:p>
    <w:p>
      <w:pPr>
        <w:pStyle w:val="Compact"/>
        <w:numPr>
          <w:ilvl w:val="0"/>
          <w:numId w:val="1001"/>
        </w:numPr>
      </w:pPr>
      <w:r>
        <w:rPr>
          <w:i/>
          <w:iCs/>
        </w:rPr>
        <w:t xml:space="preserve">Section III.D.2.b — can I document and audit communications</w:t>
      </w:r>
      <w:r>
        <w:rPr>
          <w:i/>
          <w:iCs/>
        </w:rPr>
        <w:t xml:space="preserve"> </w:t>
      </w:r>
      <w:r>
        <w:rPr>
          <w:i/>
          <w:iCs/>
        </w:rPr>
        <w:t xml:space="preserve">between OT and external systems that deviate from my identified</w:t>
      </w:r>
      <w:r>
        <w:rPr>
          <w:i/>
          <w:iCs/>
        </w:rPr>
        <w:t xml:space="preserve"> </w:t>
      </w:r>
      <w:r>
        <w:rPr>
          <w:i/>
          <w:iCs/>
        </w:rPr>
        <w:t xml:space="preserve">baseline?</w:t>
      </w:r>
    </w:p>
    <w:p>
      <w:pPr>
        <w:pStyle w:val="Compact"/>
        <w:numPr>
          <w:ilvl w:val="0"/>
          <w:numId w:val="1001"/>
        </w:numPr>
      </w:pPr>
      <w:r>
        <w:rPr>
          <w:i/>
          <w:iCs/>
        </w:rPr>
        <w:t xml:space="preserve">Section III.D.4 — if an IT-side incident threatens OT safety and</w:t>
      </w:r>
      <w:r>
        <w:rPr>
          <w:i/>
          <w:iCs/>
        </w:rPr>
        <w:t xml:space="preserve"> </w:t>
      </w:r>
      <w:r>
        <w:rPr>
          <w:i/>
          <w:iCs/>
        </w:rPr>
        <w:t xml:space="preserve">reliability, can I isolate, and can I show I have tested it?</w:t>
      </w:r>
    </w:p>
    <w:p>
      <w:pPr>
        <w:pStyle w:val="Compact"/>
        <w:numPr>
          <w:ilvl w:val="0"/>
          <w:numId w:val="1001"/>
        </w:numPr>
      </w:pPr>
      <w:r>
        <w:rPr>
          <w:i/>
          <w:iCs/>
        </w:rPr>
        <w:t xml:space="preserve">Section III.E.2.b/3 — can I prioritize CISA KEV vulnerabilities on</w:t>
      </w:r>
      <w:r>
        <w:rPr>
          <w:i/>
          <w:iCs/>
        </w:rPr>
        <w:t xml:space="preserve"> </w:t>
      </w:r>
      <w:r>
        <w:rPr>
          <w:i/>
          <w:iCs/>
        </w:rPr>
        <w:t xml:space="preserve">Critical Cyber Systems, and evidence compensating mitigations where</w:t>
      </w:r>
      <w:r>
        <w:rPr>
          <w:i/>
          <w:iCs/>
        </w:rPr>
        <w:t xml:space="preserve"> </w:t>
      </w:r>
      <w:r>
        <w:rPr>
          <w:i/>
          <w:iCs/>
        </w:rPr>
        <w:t xml:space="preserve">patching would degrade operations?</w:t>
      </w:r>
    </w:p>
    <w:p>
      <w:pPr>
        <w:pStyle w:val="Compact"/>
        <w:numPr>
          <w:ilvl w:val="0"/>
          <w:numId w:val="1001"/>
        </w:numPr>
      </w:pPr>
      <w:r>
        <w:rPr>
          <w:i/>
          <w:iCs/>
        </w:rPr>
        <w:t xml:space="preserve">Section III.F.2.b — when the architecture design review needs</w:t>
      </w:r>
      <w:r>
        <w:rPr>
          <w:i/>
          <w:iCs/>
        </w:rPr>
        <w:t xml:space="preserve"> </w:t>
      </w:r>
      <w:r>
        <w:rPr>
          <w:i/>
          <w:iCs/>
        </w:rPr>
        <w:t xml:space="preserve">"verification and validation of network traffic," where does that</w:t>
      </w:r>
      <w:r>
        <w:rPr>
          <w:i/>
          <w:iCs/>
        </w:rPr>
        <w:t xml:space="preserve"> </w:t>
      </w:r>
      <w:r>
        <w:rPr>
          <w:i/>
          <w:iCs/>
        </w:rPr>
        <w:t xml:space="preserve">come from?</w:t>
      </w:r>
    </w:p>
    <w:p>
      <w:pPr>
        <w:pStyle w:val="Compact"/>
        <w:numPr>
          <w:ilvl w:val="0"/>
          <w:numId w:val="1001"/>
        </w:numPr>
      </w:pPr>
      <w:r>
        <w:rPr>
          <w:i/>
          <w:iCs/>
        </w:rPr>
        <w:t xml:space="preserve">Section IV.C.2 — when an inspector asks for east-west and</w:t>
      </w:r>
      <w:r>
        <w:rPr>
          <w:i/>
          <w:iCs/>
        </w:rPr>
        <w:t xml:space="preserve"> </w:t>
      </w:r>
      <w:r>
        <w:rPr>
          <w:i/>
          <w:iCs/>
        </w:rPr>
        <w:t xml:space="preserve">north-south traffic, what exactly do I hand over?</w:t>
      </w:r>
    </w:p>
    <w:p>
      <w:pPr>
        <w:pStyle w:val="FirstParagraph"/>
      </w:pPr>
      <w:r>
        <w:rPr>
          <w:b/>
          <w:bCs/>
        </w:rPr>
        <w:t xml:space="preserve">What you'll need.</w:t>
      </w:r>
      <w:r>
        <w:t xml:space="preserve"> </w:t>
      </w:r>
      <w:r>
        <w:t xml:space="preserve">Your TSA-approved Cybersecurity Implementation</w:t>
      </w:r>
      <w:r>
        <w:t xml:space="preserve"> </w:t>
      </w:r>
      <w:r>
        <w:t xml:space="preserve">Plan, your Critical Cyber System register, your current Cybersecurity</w:t>
      </w:r>
      <w:r>
        <w:t xml:space="preserve"> </w:t>
      </w:r>
      <w:r>
        <w:t xml:space="preserve">Assessment Plan, your most recent Cybersecurity Architecture Design</w:t>
      </w:r>
      <w:r>
        <w:t xml:space="preserve"> </w:t>
      </w:r>
      <w:r>
        <w:t xml:space="preserve">Review, your PTC system documentation, and your documented OT network</w:t>
      </w:r>
      <w:r>
        <w:t xml:space="preserve"> </w:t>
      </w:r>
      <w:r>
        <w:t xml:space="preserve">ranges.</w:t>
      </w:r>
    </w:p>
    <w:p>
      <w:pPr>
        <w:pStyle w:val="BodyText"/>
      </w:pPr>
      <w:r>
        <w:rPr>
          <w:b/>
          <w:bCs/>
        </w:rPr>
        <w:t xml:space="preserve">Where to start.</w:t>
      </w:r>
      <w:r>
        <w:t xml:space="preserve"> </w:t>
      </w:r>
      <w:r>
        <w:t xml:space="preserve">Section 2 for the IT/OT scope boundary — read it</w:t>
      </w:r>
      <w:r>
        <w:t xml:space="preserve"> </w:t>
      </w:r>
      <w:r>
        <w:t xml:space="preserve">before claiming anything. Section 3 if you are reconciling the</w:t>
      </w:r>
      <w:r>
        <w:t xml:space="preserve"> </w:t>
      </w:r>
      <w:r>
        <w:t xml:space="preserve">Critical Cyber System register; sections 4–5 if Section III.B</w:t>
      </w:r>
      <w:r>
        <w:t xml:space="preserve"> </w:t>
      </w:r>
      <w:r>
        <w:t xml:space="preserve">segmentation is the priority; section 6 if access-control evidence is</w:t>
      </w:r>
      <w:r>
        <w:t xml:space="preserve"> </w:t>
      </w:r>
      <w:r>
        <w:t xml:space="preserve">the gap; section 7 if continuous monitoring is the open item; section</w:t>
      </w:r>
      <w:r>
        <w:t xml:space="preserve"> </w:t>
      </w:r>
      <w:r>
        <w:t xml:space="preserve">11 for the inspector response guide.</w:t>
      </w:r>
    </w:p>
    <w:p>
      <w:pPr>
        <w:pStyle w:val="BodyText"/>
      </w:pPr>
      <w:r>
        <w:rPr>
          <w:b/>
          <w:bCs/>
        </w:rPr>
        <w:t xml:space="preserve">Important.</w:t>
      </w:r>
      <w:r>
        <w:t xml:space="preserve"> </w:t>
      </w:r>
      <w:r>
        <w:t xml:space="preserve">TSA SDs are issued under TSA's regulatory authority;</w:t>
      </w:r>
      <w:r>
        <w:t xml:space="preserve"> </w:t>
      </w:r>
      <w:r>
        <w:t xml:space="preserve">designated Owner/Operators are required to comply. If an</w:t>
      </w:r>
      <w:r>
        <w:t xml:space="preserve"> </w:t>
      </w:r>
      <w:r>
        <w:t xml:space="preserve">Owner/Operator has delegated measures to a</w:t>
      </w:r>
      <w:r>
        <w:t xml:space="preserve"> </w:t>
      </w:r>
      <w:r>
        <w:rPr>
          <w:b/>
          <w:bCs/>
        </w:rPr>
        <w:t xml:space="preserve">Managed Security Service</w:t>
      </w:r>
      <w:r>
        <w:rPr>
          <w:b/>
          <w:bCs/>
        </w:rPr>
        <w:t xml:space="preserve"> </w:t>
      </w:r>
      <w:r>
        <w:rPr>
          <w:b/>
          <w:bCs/>
        </w:rPr>
        <w:t xml:space="preserve">Provider</w:t>
      </w:r>
      <w:r>
        <w:t xml:space="preserve"> </w:t>
      </w:r>
      <w:r>
        <w:t xml:space="preserve">or an</w:t>
      </w:r>
      <w:r>
        <w:t xml:space="preserve"> </w:t>
      </w:r>
      <w:r>
        <w:rPr>
          <w:b/>
          <w:bCs/>
        </w:rPr>
        <w:t xml:space="preserve">Authorized Representative</w:t>
      </w:r>
      <w:r>
        <w:t xml:space="preserve">, the Owner/Operator</w:t>
      </w:r>
      <w:r>
        <w:t xml:space="preserve"> </w:t>
      </w:r>
      <w:r>
        <w:rPr>
          <w:b/>
          <w:bCs/>
        </w:rPr>
        <w:t xml:space="preserve">retains sole responsibility</w:t>
      </w:r>
      <w:r>
        <w:t xml:space="preserve"> </w:t>
      </w:r>
      <w:r>
        <w:t xml:space="preserve">for compliance, and both parties are</w:t>
      </w:r>
      <w:r>
        <w:t xml:space="preserve"> </w:t>
      </w:r>
      <w:r>
        <w:t xml:space="preserve">liable for the representative's non-compliance. Nothing in this</w:t>
      </w:r>
      <w:r>
        <w:t xml:space="preserve"> </w:t>
      </w:r>
      <w:r>
        <w:t xml:space="preserve">reference design substitutes for the accountable officer's responsibility under</w:t>
      </w:r>
      <w:r>
        <w:t xml:space="preserve"> </w:t>
      </w:r>
      <w:r>
        <w:t xml:space="preserve">the SD or for the formal TSA inspection response.</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SD provisions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compliance:tsa-rail</w:t>
      </w:r>
      <w:r>
        <w:t xml:space="preserve">,</w:t>
      </w:r>
      <w:r>
        <w:t xml:space="preserve"> </w:t>
      </w:r>
      <w:r>
        <w:rPr>
          <w:rStyle w:val="VerbatimChar"/>
        </w:rPr>
        <w:t xml:space="preserve">ccs_id</w:t>
      </w:r>
      <w:r>
        <w:t xml:space="preserve">,</w:t>
      </w:r>
      <w:r>
        <w:t xml:space="preserve"> </w:t>
      </w:r>
      <w:r>
        <w:rPr>
          <w:rStyle w:val="VerbatimChar"/>
        </w:rPr>
        <w:t xml:space="preserve">ccs_function</w:t>
      </w:r>
      <w:r>
        <w:t xml:space="preserve">,</w:t>
      </w:r>
      <w:r>
        <w:t xml:space="preserve"> </w:t>
      </w:r>
      <w:r>
        <w:rPr>
          <w:rStyle w:val="VerbatimChar"/>
        </w:rPr>
        <w:t xml:space="preserve">zone</w:t>
      </w:r>
      <w:r>
        <w:t xml:space="preserve">,</w:t>
      </w:r>
      <w:r>
        <w:t xml:space="preserve"> </w:t>
      </w:r>
      <w:r>
        <w:rPr>
          <w:rStyle w:val="VerbatimChar"/>
        </w:rPr>
        <w:t xml:space="preserve">ot_facing</w:t>
      </w:r>
      <w:r>
        <w:t xml:space="preserve">,</w:t>
      </w:r>
      <w:r>
        <w:t xml:space="preserve"> </w:t>
      </w:r>
      <w:r>
        <w:rPr>
          <w:rStyle w:val="VerbatimChar"/>
        </w:rPr>
        <w:t xml:space="preserve">ptc</w:t>
      </w:r>
    </w:p>
    <w:p>
      <w:pPr>
        <w:pStyle w:val="Compact"/>
        <w:numPr>
          <w:ilvl w:val="0"/>
          <w:numId w:val="1004"/>
        </w:numPr>
      </w:pPr>
      <w:r>
        <w:t xml:space="preserve">CSW scope created matching the approved plan's zone model</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 (≥30 days for OT-facing tiers)</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Multi-factor authentication, shared-account management, domain trust review, email and web filtering, packet capture, physical security of locomotive PTC components, personnel and training programmes, and the Cybersecurity Implementation Plan itself still require separate programmes. CSW addresses the</w:t>
      </w:r>
      <w:r>
        <w:t xml:space="preserve"> </w:t>
      </w:r>
      <w:r>
        <w:rPr>
          <w:b/>
          <w:bCs/>
        </w:rPr>
        <w:t xml:space="preserve">workload-resident</w:t>
      </w:r>
      <w:r>
        <w:t xml:space="preserve"> </w:t>
      </w:r>
      <w:r>
        <w:t xml:space="preserve">slice on the IT side: segmentation, flows, process context, vulnerability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Section III.B.1 interdependency, external-connection, and zone-boundary lists generated from observed behaviour</w:t>
      </w:r>
    </w:p>
    <w:p>
      <w:pPr>
        <w:pStyle w:val="Compact"/>
        <w:numPr>
          <w:ilvl w:val="0"/>
          <w:numId w:val="1018"/>
        </w:numPr>
      </w:pPr>
      <w:r>
        <w:t xml:space="preserve">Section III.B.2.a inter-zone enforcement with a denied-connections log proving the control operates</w:t>
      </w:r>
    </w:p>
    <w:p>
      <w:pPr>
        <w:pStyle w:val="Compact"/>
        <w:numPr>
          <w:ilvl w:val="0"/>
          <w:numId w:val="1018"/>
        </w:numPr>
      </w:pPr>
      <w:r>
        <w:t xml:space="preserve">Section III.D.2.b baseline-deviation detection for OT-to-external communications</w:t>
      </w:r>
    </w:p>
    <w:p>
      <w:pPr>
        <w:pStyle w:val="Compact"/>
        <w:numPr>
          <w:ilvl w:val="0"/>
          <w:numId w:val="1018"/>
        </w:numPr>
      </w:pPr>
      <w:r>
        <w:t xml:space="preserve">Section IV.C.2.e east-west and north-south traffic records, which the SD names explicitly</w:t>
      </w:r>
    </w:p>
    <w:p>
      <w:pPr>
        <w:pStyle w:val="FirstParagraph"/>
      </w:pPr>
      <w:r>
        <w:rPr>
          <w:b/>
          <w:bCs/>
        </w:rPr>
        <w:t xml:space="preserve">Compared to manual programmes:</w:t>
      </w:r>
      <w:r>
        <w:t xml:space="preserve"> </w:t>
      </w:r>
      <w:r>
        <w:t xml:space="preserve">a railroad's network diagram is accurate on the day it is drawn and progressively less so afterwards, while the Cybersecurity Assessment Plan requires at least one-third of the plan's measures to be assessed every year and 100 percent over three years. CSW ties evidence to</w:t>
      </w:r>
      <w:r>
        <w:t xml:space="preserve"> </w:t>
      </w:r>
      <w:r>
        <w:rPr>
          <w:b/>
          <w:bCs/>
        </w:rPr>
        <w:t xml:space="preserve">live workload behaviour</w:t>
      </w:r>
      <w:r>
        <w:t xml:space="preserve"> </w:t>
      </w:r>
      <w:r>
        <w:t xml:space="preserve">and regenerates it on demand, which turns the annual assessment from an archaeology project into a query.</w:t>
      </w:r>
    </w:p>
    <w:p>
      <w:r>
        <w:pict>
          <v:rect style="width:0;height:1.5pt" o:hralign="center" o:hrstd="t" o:hr="t"/>
        </w:pict>
      </w:r>
    </w:p>
    <w:bookmarkEnd w:id="20"/>
    <w:bookmarkStart w:id="21" w:name="Xc8951b796c7b61cbdd4998c72efbdeed0056e13"/>
    <w:p>
      <w:pPr>
        <w:pStyle w:val="Heading2"/>
      </w:pPr>
      <w:r>
        <w:t xml:space="preserve">1. Overview</w:t>
      </w:r>
    </w:p>
    <w:p>
      <w:pPr>
        <w:pStyle w:val="FirstParagraph"/>
      </w:pPr>
      <w:r>
        <w:t xml:space="preserve">Security Directive 1580/82-2022-01E imposes mandatory,</w:t>
      </w:r>
      <w:r>
        <w:t xml:space="preserve"> </w:t>
      </w:r>
      <w:r>
        <w:t xml:space="preserve">performance-based cybersecurity requirements on freight railroad</w:t>
      </w:r>
      <w:r>
        <w:t xml:space="preserve"> </w:t>
      </w:r>
      <w:r>
        <w:t xml:space="preserve">carriers identified in 49 CFR 1580.101 and on additional</w:t>
      </w:r>
      <w:r>
        <w:t xml:space="preserve"> </w:t>
      </w:r>
      <w:r>
        <w:t xml:space="preserve">TSA-designated freight and passenger railroads. The requirements were</w:t>
      </w:r>
      <w:r>
        <w:t xml:space="preserve"> </w:t>
      </w:r>
      <w:r>
        <w:t xml:space="preserve">first issued in October 2022 and have been renewed annually; revision</w:t>
      </w:r>
      <w:r>
        <w:t xml:space="preserve"> </w:t>
      </w:r>
      <w:r>
        <w:rPr>
          <w:b/>
          <w:bCs/>
        </w:rPr>
        <w:t xml:space="preserve">E</w:t>
      </w:r>
      <w:r>
        <w:t xml:space="preserve"> </w:t>
      </w:r>
      <w:r>
        <w:t xml:space="preserve">is effective</w:t>
      </w:r>
      <w:r>
        <w:t xml:space="preserve"> </w:t>
      </w:r>
      <w:r>
        <w:rPr>
          <w:b/>
          <w:bCs/>
        </w:rPr>
        <w:t xml:space="preserve">May 3, 2026 through May 2, 2027</w:t>
      </w:r>
      <w:r>
        <w:t xml:space="preserve">. TSA has stated</w:t>
      </w:r>
      <w:r>
        <w:t xml:space="preserve"> </w:t>
      </w:r>
      <w:r>
        <w:t xml:space="preserve">it intends to codify them permanently through rulemaking.</w:t>
      </w:r>
    </w:p>
    <w:p>
      <w:pPr>
        <w:pStyle w:val="BodyText"/>
      </w:pPr>
      <w:r>
        <w:t xml:space="preserve">The SD's substantive requirements fall under six sections: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Provision</w:t>
            </w:r>
          </w:p>
        </w:tc>
        <w:tc>
          <w:tcPr/>
          <w:p>
            <w:pPr>
              <w:pStyle w:val="Compact"/>
            </w:pPr>
            <w:r>
              <w:t xml:space="preserve">Topic</w:t>
            </w:r>
          </w:p>
        </w:tc>
        <w:tc>
          <w:tcPr/>
          <w:p>
            <w:pPr>
              <w:pStyle w:val="Compact"/>
            </w:pPr>
            <w:r>
              <w:t xml:space="preserve">CSW relevance</w:t>
            </w:r>
          </w:p>
        </w:tc>
      </w:tr>
      <w:tr>
        <w:tc>
          <w:tcPr/>
          <w:p>
            <w:pPr>
              <w:pStyle w:val="Compact"/>
            </w:pPr>
            <w:r>
              <w:t xml:space="preserve">Section III.A</w:t>
            </w:r>
          </w:p>
        </w:tc>
        <w:tc>
          <w:tcPr/>
          <w:p>
            <w:pPr>
              <w:pStyle w:val="Compact"/>
            </w:pPr>
            <w:r>
              <w:t xml:space="preserve">Critical Cyber System identification (</w:t>
            </w:r>
            <w:r>
              <w:rPr>
                <w:b/>
                <w:bCs/>
              </w:rPr>
              <w:t xml:space="preserve">PTC mandatory</w:t>
            </w:r>
            <w:r>
              <w:t xml:space="preserve">)</w:t>
            </w:r>
          </w:p>
        </w:tc>
        <w:tc>
          <w:tcPr/>
          <w:p>
            <w:pPr>
              <w:pStyle w:val="Compact"/>
            </w:pPr>
            <w:r>
              <w:t xml:space="preserve">Inventory + labelling on the IT side; designation stays with the operator</w:t>
            </w:r>
          </w:p>
        </w:tc>
      </w:tr>
      <w:tr>
        <w:tc>
          <w:tcPr/>
          <w:p>
            <w:pPr>
              <w:pStyle w:val="Compact"/>
            </w:pPr>
            <w:r>
              <w:t xml:space="preserve">Section III.B</w:t>
            </w:r>
          </w:p>
        </w:tc>
        <w:tc>
          <w:tcPr/>
          <w:p>
            <w:pPr>
              <w:pStyle w:val="Compact"/>
            </w:pPr>
            <w:r>
              <w:t xml:space="preserve">Network segmentation (IT/OT, both directions)</w:t>
            </w:r>
          </w:p>
        </w:tc>
        <w:tc>
          <w:tcPr/>
          <w:p>
            <w:pPr>
              <w:pStyle w:val="Compact"/>
            </w:pPr>
            <w:r>
              <w:rPr>
                <w:b/>
                <w:bCs/>
              </w:rPr>
              <w:t xml:space="preserve">Direct</w:t>
            </w:r>
            <w:r>
              <w:t xml:space="preserve"> </w:t>
            </w:r>
            <w:r>
              <w:t xml:space="preserve">— the strongest fit; zone enforcement plus the III.B.1 documentation set</w:t>
            </w:r>
          </w:p>
        </w:tc>
      </w:tr>
      <w:tr>
        <w:tc>
          <w:tcPr/>
          <w:p>
            <w:pPr>
              <w:pStyle w:val="Compact"/>
            </w:pPr>
            <w:r>
              <w:t xml:space="preserve">Section III.C</w:t>
            </w:r>
          </w:p>
        </w:tc>
        <w:tc>
          <w:tcPr/>
          <w:p>
            <w:pPr>
              <w:pStyle w:val="Compact"/>
            </w:pPr>
            <w:r>
              <w:t xml:space="preserve">Access control measures</w:t>
            </w:r>
          </w:p>
        </w:tc>
        <w:tc>
          <w:tcPr/>
          <w:p>
            <w:pPr>
              <w:pStyle w:val="Compact"/>
            </w:pPr>
            <w:r>
              <w:rPr>
                <w:b/>
                <w:bCs/>
              </w:rPr>
              <w:t xml:space="preserve">Narrow</w:t>
            </w:r>
            <w:r>
              <w:t xml:space="preserve"> </w:t>
            </w:r>
            <w:r>
              <w:t xml:space="preserve">— network least privilege only; identity is not CSW's layer</w:t>
            </w:r>
          </w:p>
        </w:tc>
      </w:tr>
      <w:tr>
        <w:tc>
          <w:tcPr/>
          <w:p>
            <w:pPr>
              <w:pStyle w:val="Compact"/>
            </w:pPr>
            <w:r>
              <w:t xml:space="preserve">Section III.D</w:t>
            </w:r>
          </w:p>
        </w:tc>
        <w:tc>
          <w:tcPr/>
          <w:p>
            <w:pPr>
              <w:pStyle w:val="Compact"/>
            </w:pPr>
            <w:r>
              <w:t xml:space="preserve">Continuous monitoring and detection</w:t>
            </w:r>
          </w:p>
        </w:tc>
        <w:tc>
          <w:tcPr/>
          <w:p>
            <w:pPr>
              <w:pStyle w:val="Compact"/>
            </w:pPr>
            <w:r>
              <w:rPr>
                <w:b/>
                <w:bCs/>
              </w:rPr>
              <w:t xml:space="preserve">Direct</w:t>
            </w:r>
            <w:r>
              <w:t xml:space="preserve"> </w:t>
            </w:r>
            <w:r>
              <w:t xml:space="preserve">on baseline deviation, continuous collection, and OT isolation</w:t>
            </w:r>
          </w:p>
        </w:tc>
      </w:tr>
      <w:tr>
        <w:tc>
          <w:tcPr/>
          <w:p>
            <w:pPr>
              <w:pStyle w:val="Compact"/>
            </w:pPr>
            <w:r>
              <w:t xml:space="preserve">Section III.E</w:t>
            </w:r>
          </w:p>
        </w:tc>
        <w:tc>
          <w:tcPr/>
          <w:p>
            <w:pPr>
              <w:pStyle w:val="Compact"/>
            </w:pPr>
            <w:r>
              <w:t xml:space="preserve">Unpatched-system risk reduction</w:t>
            </w:r>
          </w:p>
        </w:tc>
        <w:tc>
          <w:tcPr/>
          <w:p>
            <w:pPr>
              <w:pStyle w:val="Compact"/>
            </w:pPr>
            <w:r>
              <w:rPr>
                <w:b/>
                <w:bCs/>
              </w:rPr>
              <w:t xml:space="preserve">Direct</w:t>
            </w:r>
            <w:r>
              <w:t xml:space="preserve"> </w:t>
            </w:r>
            <w:r>
              <w:t xml:space="preserve">on CISA KEV prioritization and compensating mitigations</w:t>
            </w:r>
          </w:p>
        </w:tc>
      </w:tr>
      <w:tr>
        <w:tc>
          <w:tcPr/>
          <w:p>
            <w:pPr>
              <w:pStyle w:val="Compact"/>
            </w:pPr>
            <w:r>
              <w:t xml:space="preserve">Section III.F</w:t>
            </w:r>
          </w:p>
        </w:tc>
        <w:tc>
          <w:tcPr/>
          <w:p>
            <w:pPr>
              <w:pStyle w:val="Compact"/>
            </w:pPr>
            <w:r>
              <w:t xml:space="preserve">Cybersecurity Assessment Plan</w:t>
            </w:r>
          </w:p>
        </w:tc>
        <w:tc>
          <w:tcPr/>
          <w:p>
            <w:pPr>
              <w:pStyle w:val="Compact"/>
            </w:pPr>
            <w:r>
              <w:rPr>
                <w:b/>
                <w:bCs/>
              </w:rPr>
              <w:t xml:space="preserve">Direct</w:t>
            </w:r>
            <w:r>
              <w:t xml:space="preserve"> </w:t>
            </w:r>
            <w:r>
              <w:t xml:space="preserve">on the architecture-review input artifacts</w:t>
            </w:r>
          </w:p>
        </w:tc>
      </w:tr>
      <w:tr>
        <w:tc>
          <w:tcPr/>
          <w:p>
            <w:pPr>
              <w:pStyle w:val="Compact"/>
            </w:pPr>
            <w:r>
              <w:t xml:space="preserve">Section IV.C.2</w:t>
            </w:r>
          </w:p>
        </w:tc>
        <w:tc>
          <w:tcPr/>
          <w:p>
            <w:pPr>
              <w:pStyle w:val="Compact"/>
            </w:pPr>
            <w:r>
              <w:t xml:space="preserve">Records TSA may inspect</w:t>
            </w:r>
          </w:p>
        </w:tc>
        <w:tc>
          <w:tcPr/>
          <w:p>
            <w:pPr>
              <w:pStyle w:val="Compact"/>
            </w:pPr>
            <w:r>
              <w:rPr>
                <w:b/>
                <w:bCs/>
              </w:rPr>
              <w:t xml:space="preserve">Direct</w:t>
            </w:r>
            <w:r>
              <w:t xml:space="preserve"> </w:t>
            </w:r>
            <w:r>
              <w:t xml:space="preserve">— including east-west and north-south traffic, named explicitly</w:t>
            </w:r>
          </w:p>
        </w:tc>
      </w:tr>
    </w:tbl>
    <w:p>
      <w:pPr>
        <w:pStyle w:val="BodyText"/>
      </w:pPr>
      <w:r>
        <w:rPr>
          <w:b/>
          <w:bCs/>
        </w:rPr>
        <w:t xml:space="preserve">A defined term worth noting early.</w:t>
      </w:r>
      <w:r>
        <w:t xml:space="preserve"> </w:t>
      </w:r>
      <w:r>
        <w:t xml:space="preserve">A</w:t>
      </w:r>
      <w:r>
        <w:t xml:space="preserve"> </w:t>
      </w:r>
      <w:r>
        <w:rPr>
          <w:b/>
          <w:bCs/>
        </w:rPr>
        <w:t xml:space="preserve">Critical Cyber System</w:t>
      </w:r>
      <w:r>
        <w:t xml:space="preserve"> </w:t>
      </w:r>
      <w:r>
        <w:t xml:space="preserve">is</w:t>
      </w:r>
      <w:r>
        <w:t xml:space="preserve"> </w:t>
      </w:r>
      <w:r>
        <w:t xml:space="preserve">"any Information or Operational Technology system or data that, if</w:t>
      </w:r>
      <w:r>
        <w:t xml:space="preserve"> </w:t>
      </w:r>
      <w:r>
        <w:t xml:space="preserve">compromised or exploited, could result in</w:t>
      </w:r>
      <w:r>
        <w:t xml:space="preserve"> </w:t>
      </w:r>
      <w:r>
        <w:rPr>
          <w:b/>
          <w:bCs/>
        </w:rPr>
        <w:t xml:space="preserve">operational disruption</w:t>
      </w:r>
      <w:r>
        <w:t xml:space="preserve">,"</w:t>
      </w:r>
      <w:r>
        <w:t xml:space="preserve"> </w:t>
      </w:r>
      <w:r>
        <w:t xml:space="preserve">and the definition explicitly</w:t>
      </w:r>
      <w:r>
        <w:t xml:space="preserve"> </w:t>
      </w:r>
      <w:r>
        <w:rPr>
          <w:b/>
          <w:bCs/>
        </w:rPr>
        <w:t xml:space="preserve">includes business services</w:t>
      </w:r>
      <w:r>
        <w:t xml:space="preserve">. Crew</w:t>
      </w:r>
      <w:r>
        <w:t xml:space="preserve"> </w:t>
      </w:r>
      <w:r>
        <w:t xml:space="preserve">scheduling, consist and waybill management, and movement planning can</w:t>
      </w:r>
      <w:r>
        <w:t xml:space="preserve"> </w:t>
      </w:r>
      <w:r>
        <w:t xml:space="preserve">therefore be Critical Cyber Systems even though they are not</w:t>
      </w:r>
      <w:r>
        <w:t xml:space="preserve"> </w:t>
      </w:r>
      <w:r>
        <w:t xml:space="preserve">signaling systems. Railroads routinely under-scope here.</w:t>
      </w:r>
    </w:p>
    <w:p>
      <w:pPr>
        <w:pStyle w:val="BodyText"/>
      </w:pPr>
      <w:r>
        <w:rPr>
          <w:b/>
          <w:bCs/>
        </w:rPr>
        <w:t xml:space="preserve">Two handling rules.</w:t>
      </w:r>
      <w:r>
        <w:t xml:space="preserve"> </w:t>
      </w:r>
      <w:r>
        <w:t xml:space="preserve">TSA determined this SD</w:t>
      </w:r>
      <w:r>
        <w:t xml:space="preserve"> </w:t>
      </w:r>
      <w:r>
        <w:rPr>
          <w:b/>
          <w:bCs/>
        </w:rPr>
        <w:t xml:space="preserve">is not</w:t>
      </w:r>
      <w:r>
        <w:t xml:space="preserve"> </w:t>
      </w:r>
      <w:r>
        <w:t xml:space="preserve">Sensitive</w:t>
      </w:r>
      <w:r>
        <w:t xml:space="preserve"> </w:t>
      </w:r>
      <w:r>
        <w:t xml:space="preserve">Security Information, so the requirement text may be discussed</w:t>
      </w:r>
      <w:r>
        <w:t xml:space="preserve"> </w:t>
      </w:r>
      <w:r>
        <w:t xml:space="preserve">openly.</w:t>
      </w:r>
      <w:r>
        <w:t xml:space="preserve"> </w:t>
      </w:r>
      <w:r>
        <w:rPr>
          <w:b/>
          <w:bCs/>
        </w:rPr>
        <w:t xml:space="preserve">Everything you submit to TSA under it</w:t>
      </w:r>
      <w:r>
        <w:rPr>
          <w:b/>
          <w:bCs/>
        </w:rPr>
        <w:t xml:space="preserve"> </w:t>
      </w:r>
      <w:r>
        <w:rPr>
          <w:b/>
          <w:bCs/>
          <w:i/>
          <w:iCs/>
        </w:rPr>
        <w:t xml:space="preserve">is</w:t>
      </w:r>
      <w:r>
        <w:rPr>
          <w:b/>
          <w:bCs/>
        </w:rPr>
        <w:t xml:space="preserve"> </w:t>
      </w:r>
      <w:r>
        <w:rPr>
          <w:b/>
          <w:bCs/>
        </w:rPr>
        <w:t xml:space="preserve">SSI</w:t>
      </w:r>
      <w:r>
        <w:t xml:space="preserve"> </w:t>
      </w:r>
      <w:r>
        <w:t xml:space="preserve">under</w:t>
      </w:r>
      <w:r>
        <w:t xml:space="preserve"> </w:t>
      </w:r>
      <w:r>
        <w:t xml:space="preserve">49 CFR part 1520. Once a CSW export is incorporated into a plan,</w:t>
      </w:r>
      <w:r>
        <w:t xml:space="preserve"> </w:t>
      </w:r>
      <w:r>
        <w:t xml:space="preserve">assessment, or report, handle it as SSI.</w:t>
      </w:r>
    </w:p>
    <w:p>
      <w:r>
        <w:pict>
          <v:rect style="width:0;height:1.5pt" o:hralign="center" o:hrstd="t" o:hr="t"/>
        </w:pict>
      </w:r>
    </w:p>
    <w:bookmarkEnd w:id="21"/>
    <w:bookmarkStart w:id="22" w:name="X29e74dabab5adfee3c29deb5c4f29fa21cebe7c"/>
    <w:p>
      <w:pPr>
        <w:pStyle w:val="Heading2"/>
      </w:pPr>
      <w:r>
        <w:t xml:space="preserve">2. The IT/OT Scope Boundary</w:t>
      </w:r>
    </w:p>
    <w:p>
      <w:pPr>
        <w:pStyle w:val="FirstParagraph"/>
      </w:pPr>
      <w:r>
        <w:t xml:space="preserve">Read this before claiming anything. Over-claiming here is the fastest</w:t>
      </w:r>
      <w:r>
        <w:t xml:space="preserve"> </w:t>
      </w:r>
      <w:r>
        <w:t xml:space="preserve">way to lose an inspector's confidence on the provisions where CSW</w:t>
      </w:r>
      <w:r>
        <w:t xml:space="preserve"> </w:t>
      </w:r>
      <w:r>
        <w:t xml:space="preserve">genuinely is the primary evidence 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 CSW's reach (IT-side)</w:t>
            </w:r>
          </w:p>
        </w:tc>
        <w:tc>
          <w:tcPr/>
          <w:p>
            <w:pPr>
              <w:pStyle w:val="Compact"/>
            </w:pPr>
            <w:r>
              <w:t xml:space="preserve">Out of CSW's reach (OT device layer)</w:t>
            </w:r>
          </w:p>
        </w:tc>
      </w:tr>
      <w:tr>
        <w:tc>
          <w:tcPr/>
          <w:p>
            <w:pPr>
              <w:pStyle w:val="Compact"/>
            </w:pPr>
            <w:r>
              <w:rPr>
                <w:b/>
                <w:bCs/>
              </w:rPr>
              <w:t xml:space="preserve">PTC Back Office Server</w:t>
            </w:r>
            <w:r>
              <w:t xml:space="preserve"> </w:t>
            </w:r>
            <w:r>
              <w:t xml:space="preserve">and supporting hosts</w:t>
            </w:r>
          </w:p>
        </w:tc>
        <w:tc>
          <w:tcPr/>
          <w:p>
            <w:pPr>
              <w:pStyle w:val="Compact"/>
            </w:pPr>
            <w:r>
              <w:t xml:space="preserve">Locomotive onboard PTC components</w:t>
            </w:r>
          </w:p>
        </w:tc>
      </w:tr>
      <w:tr>
        <w:tc>
          <w:tcPr/>
          <w:p>
            <w:pPr>
              <w:pStyle w:val="Compact"/>
            </w:pPr>
            <w:r>
              <w:t xml:space="preserve">Dispatch / computer-aided dispatch (CAD) servers</w:t>
            </w:r>
          </w:p>
        </w:tc>
        <w:tc>
          <w:tcPr/>
          <w:p>
            <w:pPr>
              <w:pStyle w:val="Compact"/>
            </w:pPr>
            <w:r>
              <w:t xml:space="preserve">Wayside interface units, signal controllers</w:t>
            </w:r>
          </w:p>
        </w:tc>
      </w:tr>
      <w:tr>
        <w:tc>
          <w:tcPr/>
          <w:p>
            <w:pPr>
              <w:pStyle w:val="Compact"/>
            </w:pPr>
            <w:r>
              <w:t xml:space="preserve">Signaling-support and interlocking-support servers</w:t>
            </w:r>
          </w:p>
        </w:tc>
        <w:tc>
          <w:tcPr/>
          <w:p>
            <w:pPr>
              <w:pStyle w:val="Compact"/>
            </w:pPr>
            <w:r>
              <w:t xml:space="preserve">Grade-crossing warning devices</w:t>
            </w:r>
          </w:p>
        </w:tc>
      </w:tr>
      <w:tr>
        <w:tc>
          <w:tcPr/>
          <w:p>
            <w:pPr>
              <w:pStyle w:val="Compact"/>
            </w:pPr>
            <w:r>
              <w:t xml:space="preserve">Historians, reporting and analytics databases</w:t>
            </w:r>
          </w:p>
        </w:tc>
        <w:tc>
          <w:tcPr/>
          <w:p>
            <w:pPr>
              <w:pStyle w:val="Compact"/>
            </w:pPr>
            <w:r>
              <w:t xml:space="preserve">Track circuits, switch machines</w:t>
            </w:r>
          </w:p>
        </w:tc>
      </w:tr>
      <w:tr>
        <w:tc>
          <w:tcPr/>
          <w:p>
            <w:pPr>
              <w:pStyle w:val="Compact"/>
            </w:pPr>
            <w:r>
              <w:t xml:space="preserve">Engineering and maintenance workstations</w:t>
            </w:r>
          </w:p>
        </w:tc>
        <w:tc>
          <w:tcPr/>
          <w:p>
            <w:pPr>
              <w:pStyle w:val="Compact"/>
            </w:pPr>
            <w:r>
              <w:t xml:space="preserve">Traction power field devices</w:t>
            </w:r>
          </w:p>
        </w:tc>
      </w:tr>
      <w:tr>
        <w:tc>
          <w:tcPr/>
          <w:p>
            <w:pPr>
              <w:pStyle w:val="Compact"/>
            </w:pPr>
            <w:r>
              <w:t xml:space="preserve">Train management, movement planning, crew scheduling</w:t>
            </w:r>
          </w:p>
        </w:tc>
        <w:tc>
          <w:tcPr/>
          <w:p>
            <w:pPr>
              <w:pStyle w:val="Compact"/>
            </w:pPr>
            <w:r>
              <w:t xml:space="preserve">Programmable logic controllers</w:t>
            </w:r>
          </w:p>
        </w:tc>
      </w:tr>
      <w:tr>
        <w:tc>
          <w:tcPr/>
          <w:p>
            <w:pPr>
              <w:pStyle w:val="Compact"/>
            </w:pPr>
            <w:r>
              <w:t xml:space="preserve">Vendor and MSSP remote-access hosts</w:t>
            </w:r>
          </w:p>
        </w:tc>
        <w:tc>
          <w:tcPr/>
          <w:p>
            <w:pPr>
              <w:pStyle w:val="Compact"/>
            </w:pPr>
            <w:r>
              <w:t xml:space="preserve">—</w:t>
            </w:r>
          </w:p>
        </w:tc>
      </w:tr>
      <w:tr>
        <w:tc>
          <w:tcPr/>
          <w:p>
            <w:pPr>
              <w:pStyle w:val="Compact"/>
            </w:pPr>
            <w:r>
              <w:t xml:space="preserve">Identity, PKI, logging, and patch infrastructure</w:t>
            </w:r>
          </w:p>
        </w:tc>
        <w:tc>
          <w:tcPr/>
          <w:p>
            <w:pPr>
              <w:pStyle w:val="Compact"/>
            </w:pPr>
            <w:r>
              <w:t xml:space="preserve">—</w:t>
            </w:r>
          </w:p>
        </w:tc>
      </w:tr>
    </w:tbl>
    <w:p>
      <w:pPr>
        <w:pStyle w:val="BodyText"/>
      </w:pPr>
      <w:r>
        <w:rPr>
          <w:b/>
          <w:bCs/>
        </w:rPr>
        <w:t xml:space="preserve">The PTC back office is the point worth making.</w:t>
      </w:r>
      <w:r>
        <w:t xml:space="preserve"> </w:t>
      </w:r>
      <w:r>
        <w:t xml:space="preserve">Section III.A.2</w:t>
      </w:r>
      <w:r>
        <w:t xml:space="preserve"> </w:t>
      </w:r>
      <w:r>
        <w:t xml:space="preserve">makes PTC systems a</w:t>
      </w:r>
      <w:r>
        <w:t xml:space="preserve"> </w:t>
      </w:r>
      <w:r>
        <w:rPr>
          <w:b/>
          <w:bCs/>
        </w:rPr>
        <w:t xml:space="preserve">mandatory</w:t>
      </w:r>
      <w:r>
        <w:t xml:space="preserve"> </w:t>
      </w:r>
      <w:r>
        <w:t xml:space="preserve">Critical Cyber System, and the back</w:t>
      </w:r>
      <w:r>
        <w:t xml:space="preserve"> </w:t>
      </w:r>
      <w:r>
        <w:t xml:space="preserve">office is a server workload — squarely in CSW's reach. A railroad can</w:t>
      </w:r>
      <w:r>
        <w:t xml:space="preserve"> </w:t>
      </w:r>
      <w:r>
        <w:t xml:space="preserve">produce genuine, workload-level Critical Cyber System evidence for its</w:t>
      </w:r>
      <w:r>
        <w:t xml:space="preserve"> </w:t>
      </w:r>
      <w:r>
        <w:t xml:space="preserve">single most inspection-sensitive system.</w:t>
      </w:r>
    </w:p>
    <w:p>
      <w:pPr>
        <w:pStyle w:val="BodyText"/>
      </w:pPr>
      <w:r>
        <w:t xml:space="preserve">The SD's segmentation requirement runs in</w:t>
      </w:r>
      <w:r>
        <w:t xml:space="preserve"> </w:t>
      </w:r>
      <w:r>
        <w:rPr>
          <w:b/>
          <w:bCs/>
        </w:rPr>
        <w:t xml:space="preserve">both</w:t>
      </w:r>
      <w:r>
        <w:t xml:space="preserve"> </w:t>
      </w:r>
      <w:r>
        <w:t xml:space="preserve">directions — IT</w:t>
      </w:r>
      <w:r>
        <w:t xml:space="preserve"> </w:t>
      </w:r>
      <w:r>
        <w:t xml:space="preserve">protected from OT as well as OT from IT. CSW addresses the IT side of</w:t>
      </w:r>
      <w:r>
        <w:t xml:space="preserve"> </w:t>
      </w:r>
      <w:r>
        <w:t xml:space="preserve">that requirement only. Your OT-aware monitoring stack (Cisco Cyber</w:t>
      </w:r>
      <w:r>
        <w:t xml:space="preserve"> </w:t>
      </w:r>
      <w:r>
        <w:t xml:space="preserve">Vision, Claroty, Nozomi, Dragos, or equivalent) and your IT/OT</w:t>
      </w:r>
      <w:r>
        <w:t xml:space="preserve"> </w:t>
      </w:r>
      <w:r>
        <w:t xml:space="preserve">boundary firewalls remain the controlling artifacts at and below the</w:t>
      </w:r>
      <w:r>
        <w:t xml:space="preserve"> </w:t>
      </w:r>
      <w:r>
        <w:t xml:space="preserve">boundary.</w:t>
      </w:r>
    </w:p>
    <w:p>
      <w:r>
        <w:pict>
          <v:rect style="width:0;height:1.5pt" o:hralign="center" o:hrstd="t" o:hr="t"/>
        </w:pict>
      </w:r>
    </w:p>
    <w:bookmarkEnd w:id="22"/>
    <w:bookmarkStart w:id="23" w:name="X0c83ec9d641a49e457031a21542ca01e8bc1f5f"/>
    <w:p>
      <w:pPr>
        <w:pStyle w:val="Heading2"/>
      </w:pPr>
      <w:r>
        <w:t xml:space="preserve">3. Section III.A — Critical Cyber System Identification</w:t>
      </w:r>
    </w:p>
    <w:p>
      <w:pPr>
        <w:pStyle w:val="FirstParagraph"/>
      </w:pPr>
      <w:r>
        <w:t xml:space="preserve">The SD requires identification of every Critical Cyber System, and</w:t>
      </w:r>
      <w:r>
        <w:t xml:space="preserve"> </w:t>
      </w:r>
      <w:r>
        <w:t xml:space="preserve">makes PTC systems mandatory for operators required to install PTC</w:t>
      </w:r>
      <w:r>
        <w:t xml:space="preserve"> </w:t>
      </w:r>
      <w:r>
        <w:t xml:space="preserve">under 49 CFR part 236 subpart I, or voluntarily operating it under</w:t>
      </w:r>
      <w:r>
        <w:t xml:space="preserve"> </w:t>
      </w:r>
      <w:r>
        <w:t xml:space="preserve">subpart H or I. If an operator determines it has</w:t>
      </w:r>
      <w:r>
        <w:t xml:space="preserve"> </w:t>
      </w:r>
      <w:r>
        <w:rPr>
          <w:b/>
          <w:bCs/>
        </w:rPr>
        <w:t xml:space="preserve">no</w:t>
      </w:r>
      <w:r>
        <w:t xml:space="preserve"> </w:t>
      </w:r>
      <w:r>
        <w:t xml:space="preserve">Critical Cyber</w:t>
      </w:r>
      <w:r>
        <w:t xml:space="preserve"> </w:t>
      </w:r>
      <w:r>
        <w:t xml:space="preserve">Systems, it must notify TSA in writing within 60 days.</w:t>
      </w:r>
    </w:p>
    <w:p>
      <w:pPr>
        <w:pStyle w:val="BodyText"/>
      </w:pPr>
      <w:r>
        <w:rPr>
          <w:b/>
          <w:bCs/>
        </w:rPr>
        <w:t xml:space="preserve">CSW does not perform Critical Cyber System designation.</w:t>
      </w:r>
      <w:r>
        <w:t xml:space="preserve"> </w:t>
      </w:r>
      <w:r>
        <w:t xml:space="preserve">That is an</w:t>
      </w:r>
      <w:r>
        <w:t xml:space="preserve"> </w:t>
      </w:r>
      <w:r>
        <w:t xml:space="preserve">operational risk decision your accountable officer signs. CSW hosts</w:t>
      </w:r>
      <w:r>
        <w:t xml:space="preserve"> </w:t>
      </w:r>
      <w:r>
        <w:t xml:space="preserve">the labels that every downstream IT-side control depends on.</w:t>
      </w:r>
    </w:p>
    <w:p>
      <w:pPr>
        <w:pStyle w:val="BodyText"/>
      </w:pPr>
      <w:r>
        <w:rPr>
          <w:b/>
          <w:bCs/>
        </w:rPr>
        <w:t xml:space="preserve">CSW Implementation:</w:t>
      </w:r>
    </w:p>
    <w:p>
      <w:pPr>
        <w:pStyle w:val="SourceCode"/>
      </w:pPr>
      <w:r>
        <w:rPr>
          <w:rStyle w:val="VerbatimChar"/>
        </w:rPr>
        <w:t xml:space="preserve">Step 1: Receive the Critical Cyber System register from the</w:t>
      </w:r>
      <w:r>
        <w:br/>
      </w:r>
      <w:r>
        <w:rPr>
          <w:rStyle w:val="VerbatimChar"/>
        </w:rPr>
        <w:t xml:space="preserve">        operations risk function</w:t>
      </w:r>
      <w:r>
        <w:br/>
      </w:r>
      <w:r>
        <w:rPr>
          <w:rStyle w:val="VerbatimChar"/>
        </w:rPr>
        <w:t xml:space="preserve">  → Per IT workload supporting a CCS:</w:t>
      </w:r>
      <w:r>
        <w:br/>
      </w:r>
      <w:r>
        <w:rPr>
          <w:rStyle w:val="VerbatimChar"/>
        </w:rPr>
        <w:t xml:space="preserve">      ccs_id        reference to your Cybersecurity Implementation</w:t>
      </w:r>
      <w:r>
        <w:br/>
      </w:r>
      <w:r>
        <w:rPr>
          <w:rStyle w:val="VerbatimChar"/>
        </w:rPr>
        <w:t xml:space="preserve">                    Plan register entry</w:t>
      </w:r>
      <w:r>
        <w:br/>
      </w:r>
      <w:r>
        <w:rPr>
          <w:rStyle w:val="VerbatimChar"/>
        </w:rPr>
        <w:t xml:space="preserve">      ccs_function  ptc-bos | dispatch-cad | signaling-support |</w:t>
      </w:r>
      <w:r>
        <w:br/>
      </w:r>
      <w:r>
        <w:rPr>
          <w:rStyle w:val="VerbatimChar"/>
        </w:rPr>
        <w:t xml:space="preserve">                    historian | engineering-wks | train-mgmt |</w:t>
      </w:r>
      <w:r>
        <w:br/>
      </w:r>
      <w:r>
        <w:rPr>
          <w:rStyle w:val="VerbatimChar"/>
        </w:rPr>
        <w:t xml:space="preserve">                    identity | patch-repo | vendor-access</w:t>
      </w:r>
      <w:r>
        <w:br/>
      </w:r>
      <w:r>
        <w:rPr>
          <w:rStyle w:val="VerbatimChar"/>
        </w:rPr>
        <w:t xml:space="preserve">      ot_facing     true | false  (does the workload reach into OT?)</w:t>
      </w:r>
      <w:r>
        <w:br/>
      </w:r>
      <w:r>
        <w:rPr>
          <w:rStyle w:val="VerbatimChar"/>
        </w:rPr>
        <w:t xml:space="preserve">      ptc           true | false  (III.A.2 mandatory CCS)</w:t>
      </w:r>
      <w:r>
        <w:br/>
      </w:r>
      <w:r>
        <w:rPr>
          <w:rStyle w:val="VerbatimChar"/>
        </w:rPr>
        <w:t xml:space="preserve">      site          subdivision / yard / facility</w:t>
      </w:r>
      <w:r>
        <w:br/>
      </w:r>
      <w:r>
        <w:rPr>
          <w:rStyle w:val="VerbatimChar"/>
        </w:rPr>
        <w:t xml:space="preserve">      managed_by    internal | authorized-rep | mssp</w:t>
      </w:r>
      <w:r>
        <w:br/>
      </w:r>
      <w:r>
        <w:br/>
      </w:r>
      <w:r>
        <w:rPr>
          <w:rStyle w:val="VerbatimChar"/>
        </w:rPr>
        <w:t xml:space="preserve">Step 2: Apply consistent labels to every CSW-managed workload</w:t>
      </w:r>
      <w:r>
        <w:br/>
      </w:r>
      <w:r>
        <w:rPr>
          <w:rStyle w:val="VerbatimChar"/>
        </w:rPr>
        <w:t xml:space="preserve">  CSW UI → Inventory → Bulk Label</w:t>
      </w:r>
      <w:r>
        <w:br/>
      </w:r>
      <w:r>
        <w:rPr>
          <w:rStyle w:val="VerbatimChar"/>
        </w:rPr>
        <w:t xml:space="preserve">  Mandatory: ccs_id, ccs_function, zone, ot_facing, ptc, site,</w:t>
      </w:r>
      <w:r>
        <w:br/>
      </w:r>
      <w:r>
        <w:rPr>
          <w:rStyle w:val="VerbatimChar"/>
        </w:rPr>
        <w:t xml:space="preserve">             managed_by, compliance:tsa-rail</w:t>
      </w:r>
      <w:r>
        <w:br/>
      </w:r>
      <w:r>
        <w:br/>
      </w:r>
      <w:r>
        <w:rPr>
          <w:rStyle w:val="VerbatimChar"/>
        </w:rPr>
        <w:t xml:space="preserve">Step 3: Build CSW Scopes to mirror the approved plan's zone model</w:t>
      </w:r>
      <w:r>
        <w:br/>
      </w:r>
      <w:r>
        <w:rPr>
          <w:rStyle w:val="VerbatimChar"/>
        </w:rPr>
        <w:t xml:space="preserve">  CSW UI → Organize → Scopes → New</w:t>
      </w:r>
      <w:r>
        <w:br/>
      </w:r>
      <w:r>
        <w:rPr>
          <w:rStyle w:val="VerbatimChar"/>
        </w:rPr>
        <w:t xml:space="preserve">  → Recommended hierarchy:</w:t>
      </w:r>
      <w:r>
        <w:br/>
      </w:r>
      <w:r>
        <w:rPr>
          <w:rStyle w:val="VerbatimChar"/>
        </w:rPr>
        <w:t xml:space="preserve">        Root</w:t>
      </w:r>
      <w:r>
        <w:br/>
      </w:r>
      <w:r>
        <w:rPr>
          <w:rStyle w:val="VerbatimChar"/>
        </w:rPr>
        <w:t xml:space="preserve">        └── Rail-Critical-Cyber-Systems</w:t>
      </w:r>
      <w:r>
        <w:br/>
      </w:r>
      <w:r>
        <w:rPr>
          <w:rStyle w:val="VerbatimChar"/>
        </w:rPr>
        <w:t xml:space="preserve">            ├── OT-Facing-IT</w:t>
      </w:r>
      <w:r>
        <w:br/>
      </w:r>
      <w:r>
        <w:rPr>
          <w:rStyle w:val="VerbatimChar"/>
        </w:rPr>
        <w:t xml:space="preserve">            │   ├── PTC-Back-Office        (mandatory CCS — III.A.2)</w:t>
      </w:r>
      <w:r>
        <w:br/>
      </w:r>
      <w:r>
        <w:rPr>
          <w:rStyle w:val="VerbatimChar"/>
        </w:rPr>
        <w:t xml:space="preserve">            │   ├── Dispatch-and-CAD</w:t>
      </w:r>
      <w:r>
        <w:br/>
      </w:r>
      <w:r>
        <w:rPr>
          <w:rStyle w:val="VerbatimChar"/>
        </w:rPr>
        <w:t xml:space="preserve">            │   ├── Signaling-Support</w:t>
      </w:r>
      <w:r>
        <w:br/>
      </w:r>
      <w:r>
        <w:rPr>
          <w:rStyle w:val="VerbatimChar"/>
        </w:rPr>
        <w:t xml:space="preserve">            │   ├── Historians</w:t>
      </w:r>
      <w:r>
        <w:br/>
      </w:r>
      <w:r>
        <w:rPr>
          <w:rStyle w:val="VerbatimChar"/>
        </w:rPr>
        <w:t xml:space="preserve">            │   └── Engineering-Workstations</w:t>
      </w:r>
      <w:r>
        <w:br/>
      </w:r>
      <w:r>
        <w:rPr>
          <w:rStyle w:val="VerbatimChar"/>
        </w:rPr>
        <w:t xml:space="preserve">            ├── CCS-Supporting-IT</w:t>
      </w:r>
      <w:r>
        <w:br/>
      </w:r>
      <w:r>
        <w:rPr>
          <w:rStyle w:val="VerbatimChar"/>
        </w:rPr>
        <w:t xml:space="preserve">            │   ├── Train-Mgmt-and-Planning</w:t>
      </w:r>
      <w:r>
        <w:br/>
      </w:r>
      <w:r>
        <w:rPr>
          <w:rStyle w:val="VerbatimChar"/>
        </w:rPr>
        <w:t xml:space="preserve">            │   ├── Identity-and-PKI</w:t>
      </w:r>
      <w:r>
        <w:br/>
      </w:r>
      <w:r>
        <w:rPr>
          <w:rStyle w:val="VerbatimChar"/>
        </w:rPr>
        <w:t xml:space="preserve">            │   ├── Logging-and-Monitoring</w:t>
      </w:r>
      <w:r>
        <w:br/>
      </w:r>
      <w:r>
        <w:rPr>
          <w:rStyle w:val="VerbatimChar"/>
        </w:rPr>
        <w:t xml:space="preserve">            │   └── Patch-Repositories</w:t>
      </w:r>
      <w:r>
        <w:br/>
      </w:r>
      <w:r>
        <w:rPr>
          <w:rStyle w:val="VerbatimChar"/>
        </w:rPr>
        <w:t xml:space="preserve">            ├── Privileged-Access-Paths</w:t>
      </w:r>
      <w:r>
        <w:br/>
      </w:r>
      <w:r>
        <w:rPr>
          <w:rStyle w:val="VerbatimChar"/>
        </w:rPr>
        <w:t xml:space="preserve">            ├── Corporate-IT               (default-deny source)</w:t>
      </w:r>
      <w:r>
        <w:br/>
      </w:r>
      <w:r>
        <w:rPr>
          <w:rStyle w:val="VerbatimChar"/>
        </w:rPr>
        <w:t xml:space="preserve">            └── External</w:t>
      </w:r>
      <w:r>
        <w:br/>
      </w:r>
      <w:r>
        <w:rPr>
          <w:rStyle w:val="VerbatimChar"/>
        </w:rPr>
        <w:t xml:space="preserve">                ├── Internet-Edge</w:t>
      </w:r>
      <w:r>
        <w:br/>
      </w:r>
      <w:r>
        <w:rPr>
          <w:rStyle w:val="VerbatimChar"/>
        </w:rPr>
        <w:t xml:space="preserve">                └── Vendor-and-MSSP-Access</w:t>
      </w:r>
      <w:r>
        <w:br/>
      </w:r>
      <w:r>
        <w:br/>
      </w:r>
      <w:r>
        <w:rPr>
          <w:rStyle w:val="VerbatimChar"/>
        </w:rPr>
        <w:t xml:space="preserve">Step 4: Run the under-scoping check</w:t>
      </w:r>
      <w:r>
        <w:br/>
      </w:r>
      <w:r>
        <w:rPr>
          <w:rStyle w:val="VerbatimChar"/>
        </w:rPr>
        <w:t xml:space="preserve">  → The CCS definition includes BUSINESS SERVICES whose loss causes</w:t>
      </w:r>
      <w:r>
        <w:br/>
      </w:r>
      <w:r>
        <w:rPr>
          <w:rStyle w:val="VerbatimChar"/>
        </w:rPr>
        <w:t xml:space="preserve">    operational disruption. Assess crew scheduling, movement</w:t>
      </w:r>
      <w:r>
        <w:br/>
      </w:r>
      <w:r>
        <w:rPr>
          <w:rStyle w:val="VerbatimChar"/>
        </w:rPr>
        <w:t xml:space="preserve">    planning, consist and waybill management — this is where</w:t>
      </w:r>
      <w:r>
        <w:br/>
      </w:r>
      <w:r>
        <w:rPr>
          <w:rStyle w:val="VerbatimChar"/>
        </w:rPr>
        <w:t xml:space="preserve">    under-scoping hides.</w:t>
      </w:r>
      <w:r>
        <w:br/>
      </w:r>
      <w:r>
        <w:rPr>
          <w:rStyle w:val="VerbatimChar"/>
        </w:rPr>
        <w:t xml:space="preserve">  → Cross-check CSW count vs. the register; reconcile the delta with</w:t>
      </w:r>
      <w:r>
        <w:br/>
      </w:r>
      <w:r>
        <w:rPr>
          <w:rStyle w:val="VerbatimChar"/>
        </w:rPr>
        <w:t xml:space="preserve">    the accountable officer before sign-off</w:t>
      </w:r>
    </w:p>
    <w:p>
      <w:pPr>
        <w:pStyle w:val="FirstParagraph"/>
      </w:pPr>
      <w:r>
        <w:rPr>
          <w:b/>
          <w:bCs/>
        </w:rPr>
        <w:t xml:space="preserve">Evidence:</w:t>
      </w:r>
      <w:r>
        <w:t xml:space="preserve"> </w:t>
      </w:r>
      <w:r>
        <w:t xml:space="preserve">Per-scope membership snapshot (CSV) with workload</w:t>
      </w:r>
      <w:r>
        <w:t xml:space="preserve"> </w:t>
      </w:r>
      <w:r>
        <w:t xml:space="preserve">identity, OS, owner,</w:t>
      </w:r>
      <w:r>
        <w:t xml:space="preserve"> </w:t>
      </w:r>
      <w:r>
        <w:rPr>
          <w:rStyle w:val="VerbatimChar"/>
        </w:rPr>
        <w:t xml:space="preserve">ccs_id</w:t>
      </w:r>
      <w:r>
        <w:t xml:space="preserve">,</w:t>
      </w:r>
      <w:r>
        <w:t xml:space="preserve"> </w:t>
      </w:r>
      <w:r>
        <w:rPr>
          <w:rStyle w:val="VerbatimChar"/>
        </w:rPr>
        <w:t xml:space="preserve">ccs_function</w:t>
      </w:r>
      <w:r>
        <w:t xml:space="preserve">,</w:t>
      </w:r>
      <w:r>
        <w:t xml:space="preserve"> </w:t>
      </w:r>
      <w:r>
        <w:rPr>
          <w:rStyle w:val="VerbatimChar"/>
        </w:rPr>
        <w:t xml:space="preserve">ot_facing</w:t>
      </w:r>
      <w:r>
        <w:t xml:space="preserve">,</w:t>
      </w:r>
      <w:r>
        <w:t xml:space="preserve"> </w:t>
      </w:r>
      <w:r>
        <w:rPr>
          <w:rStyle w:val="VerbatimChar"/>
        </w:rPr>
        <w:t xml:space="preserve">ptc</w:t>
      </w:r>
      <w:r>
        <w:t xml:space="preserve">,</w:t>
      </w:r>
      <w:r>
        <w:t xml:space="preserve"> </w:t>
      </w:r>
      <w:r>
        <w:rPr>
          <w:rStyle w:val="VerbatimChar"/>
        </w:rPr>
        <w:t xml:space="preserve">site</w:t>
      </w:r>
      <w:r>
        <w:t xml:space="preserve">, and last-seen timestamp. This is the IT-side companion to your</w:t>
      </w:r>
      <w:r>
        <w:t xml:space="preserve"> </w:t>
      </w:r>
      <w:r>
        <w:t xml:space="preserve">Section III.A register.</w:t>
      </w:r>
    </w:p>
    <w:p>
      <w:r>
        <w:pict>
          <v:rect style="width:0;height:1.5pt" o:hralign="center" o:hrstd="t" o:hr="t"/>
        </w:pict>
      </w:r>
    </w:p>
    <w:bookmarkEnd w:id="23"/>
    <w:bookmarkStart w:id="24" w:name="X170e1b43e4a171a4bd28cb348a191b17f657faa"/>
    <w:p>
      <w:pPr>
        <w:pStyle w:val="Heading2"/>
      </w:pPr>
      <w:r>
        <w:t xml:space="preserve">4. Section III.B.1 — Segmentation Documentation</w:t>
      </w:r>
    </w:p>
    <w:p>
      <w:pPr>
        <w:pStyle w:val="FirstParagraph"/>
      </w:pPr>
      <w:r>
        <w:t xml:space="preserve">Section III.B.1 is unusually prescriptive. It requires a list and</w:t>
      </w:r>
      <w:r>
        <w:t xml:space="preserve"> </w:t>
      </w:r>
      <w:r>
        <w:t xml:space="preserve">description of four things, and CSW generates three of them from</w:t>
      </w:r>
      <w:r>
        <w:t xml:space="preserve"> </w:t>
      </w:r>
      <w:r>
        <w:t xml:space="preserve">observed behaviour rather than from a drawing.</w:t>
      </w:r>
    </w:p>
    <w:p>
      <w:pPr>
        <w:pStyle w:val="BodyText"/>
      </w:pPr>
      <w:r>
        <w:rPr>
          <w:b/>
          <w:bCs/>
        </w:rPr>
        <w:t xml:space="preserve">CSW Implementation:</w:t>
      </w:r>
    </w:p>
    <w:p>
      <w:pPr>
        <w:pStyle w:val="SourceCode"/>
      </w:pPr>
      <w:r>
        <w:rPr>
          <w:rStyle w:val="VerbatimChar"/>
        </w:rPr>
        <w:t xml:space="preserve">III.B.1.a — IT/OT system interdependencies</w:t>
      </w:r>
      <w:r>
        <w:br/>
      </w:r>
      <w:r>
        <w:rPr>
          <w:rStyle w:val="VerbatimChar"/>
        </w:rPr>
        <w:t xml:space="preserve">  CSW UI → Investigate → ADM</w:t>
      </w:r>
      <w:r>
        <w:br/>
      </w:r>
      <w:r>
        <w:rPr>
          <w:rStyle w:val="VerbatimChar"/>
        </w:rPr>
        <w:t xml:space="preserve">  → Run ADM ≥ 14 days on OT-Facing-IT and CCS-Supporting-IT</w:t>
      </w:r>
      <w:r>
        <w:br/>
      </w:r>
      <w:r>
        <w:rPr>
          <w:rStyle w:val="VerbatimChar"/>
        </w:rPr>
        <w:t xml:space="preserve">  → The dependency graph IS the interdependency list: the SD defines</w:t>
      </w:r>
      <w:r>
        <w:br/>
      </w:r>
      <w:r>
        <w:rPr>
          <w:rStyle w:val="VerbatimChar"/>
        </w:rPr>
        <w:t xml:space="preserve">    interdependencies as "relationships of reliance ... that must be</w:t>
      </w:r>
      <w:r>
        <w:br/>
      </w:r>
      <w:r>
        <w:rPr>
          <w:rStyle w:val="VerbatimChar"/>
        </w:rPr>
        <w:t xml:space="preserve">    maintained for those systems to operate"</w:t>
      </w:r>
      <w:r>
        <w:br/>
      </w:r>
      <w:r>
        <w:rPr>
          <w:rStyle w:val="VerbatimChar"/>
        </w:rPr>
        <w:t xml:space="preserve">  → Export the cluster-to-cluster edge list with ports and processes</w:t>
      </w:r>
      <w:r>
        <w:br/>
      </w:r>
      <w:r>
        <w:br/>
      </w:r>
      <w:r>
        <w:rPr>
          <w:rStyle w:val="VerbatimChar"/>
        </w:rPr>
        <w:t xml:space="preserve">III.B.1.b — All external connections</w:t>
      </w:r>
      <w:r>
        <w:br/>
      </w:r>
      <w:r>
        <w:rPr>
          <w:rStyle w:val="VerbatimChar"/>
        </w:rPr>
        <w:t xml:space="preserve">  CSW UI → Investigate → Flow Search</w:t>
      </w:r>
      <w:r>
        <w:br/>
      </w:r>
      <w:r>
        <w:rPr>
          <w:rStyle w:val="VerbatimChar"/>
        </w:rPr>
        <w:t xml:space="preserve">  Filter: source or destination outside documented operator ranges</w:t>
      </w:r>
      <w:r>
        <w:br/>
      </w:r>
      <w:r>
        <w:rPr>
          <w:rStyle w:val="VerbatimChar"/>
        </w:rPr>
        <w:t xml:space="preserve">  → Enumerates every observed external connection, including the ones</w:t>
      </w:r>
      <w:r>
        <w:br/>
      </w:r>
      <w:r>
        <w:rPr>
          <w:rStyle w:val="VerbatimChar"/>
        </w:rPr>
        <w:t xml:space="preserve">    absent from the documented architecture</w:t>
      </w:r>
      <w:r>
        <w:br/>
      </w:r>
      <w:r>
        <w:rPr>
          <w:rStyle w:val="VerbatimChar"/>
        </w:rPr>
        <w:t xml:space="preserve">  → Tag vendor and MSSP paths via managed_by for Section II.A.2</w:t>
      </w:r>
      <w:r>
        <w:br/>
      </w:r>
      <w:r>
        <w:br/>
      </w:r>
      <w:r>
        <w:rPr>
          <w:rStyle w:val="VerbatimChar"/>
        </w:rPr>
        <w:t xml:space="preserve">III.B.1.c — Zone boundaries</w:t>
      </w:r>
      <w:r>
        <w:br/>
      </w:r>
      <w:r>
        <w:rPr>
          <w:rStyle w:val="VerbatimChar"/>
        </w:rPr>
        <w:t xml:space="preserve">  → The CSW scope tree IS the logical zone model. The SD asks for</w:t>
      </w:r>
      <w:r>
        <w:br/>
      </w:r>
      <w:r>
        <w:rPr>
          <w:rStyle w:val="VerbatimChar"/>
        </w:rPr>
        <w:t xml:space="preserve">    zones "based on criticality, consequence, and operational</w:t>
      </w:r>
      <w:r>
        <w:br/>
      </w:r>
      <w:r>
        <w:rPr>
          <w:rStyle w:val="VerbatimChar"/>
        </w:rPr>
        <w:t xml:space="preserve">    necessity" — carry those as labels:</w:t>
      </w:r>
      <w:r>
        <w:br/>
      </w:r>
      <w:r>
        <w:rPr>
          <w:rStyle w:val="VerbatimChar"/>
        </w:rPr>
        <w:t xml:space="preserve">        zone, operational_disruption_impact, ccs_function</w:t>
      </w:r>
      <w:r>
        <w:br/>
      </w:r>
      <w:r>
        <w:rPr>
          <w:rStyle w:val="VerbatimChar"/>
        </w:rPr>
        <w:t xml:space="preserve">  → Export the scope tree + label schema and cross-reference it to</w:t>
      </w:r>
      <w:r>
        <w:br/>
      </w:r>
      <w:r>
        <w:rPr>
          <w:rStyle w:val="VerbatimChar"/>
        </w:rPr>
        <w:t xml:space="preserve">    the zone model in the approved plan</w:t>
      </w:r>
      <w:r>
        <w:br/>
      </w:r>
      <w:r>
        <w:br/>
      </w:r>
      <w:r>
        <w:rPr>
          <w:rStyle w:val="VerbatimChar"/>
        </w:rPr>
        <w:t xml:space="preserve">III.B.1.d — Transit only when necessary for validated purposes</w:t>
      </w:r>
      <w:r>
        <w:br/>
      </w:r>
      <w:r>
        <w:rPr>
          <w:rStyle w:val="VerbatimChar"/>
        </w:rPr>
        <w:t xml:space="preserve">  → Implemented as policy, not documentation: see section 5. Each</w:t>
      </w:r>
      <w:r>
        <w:br/>
      </w:r>
      <w:r>
        <w:rPr>
          <w:rStyle w:val="VerbatimChar"/>
        </w:rPr>
        <w:t xml:space="preserve">    allow rule carries a business or operational justification in the</w:t>
      </w:r>
      <w:r>
        <w:br/>
      </w:r>
      <w:r>
        <w:rPr>
          <w:rStyle w:val="VerbatimChar"/>
        </w:rPr>
        <w:t xml:space="preserve">    workspace notes; everything unjustified is denied and logged.</w:t>
      </w:r>
    </w:p>
    <w:p>
      <w:pPr>
        <w:pStyle w:val="FirstParagraph"/>
      </w:pPr>
      <w:r>
        <w:rPr>
          <w:b/>
          <w:bCs/>
        </w:rPr>
        <w:t xml:space="preserve">Critical reconciliation step.</w:t>
      </w:r>
      <w:r>
        <w:t xml:space="preserve"> </w:t>
      </w:r>
      <w:r>
        <w:t xml:space="preserve">If the CSW scope tree and the</w:t>
      </w:r>
      <w:r>
        <w:t xml:space="preserve"> </w:t>
      </w:r>
      <w:r>
        <w:t xml:space="preserve">approved plan's zone model diverge, the CSW export stops being</w:t>
      </w:r>
      <w:r>
        <w:t xml:space="preserve"> </w:t>
      </w:r>
      <w:r>
        <w:t xml:space="preserve">evidence and becomes a contradiction an inspector will pursue.</w:t>
      </w:r>
      <w:r>
        <w:t xml:space="preserve"> </w:t>
      </w:r>
      <w:r>
        <w:t xml:space="preserve">Reconcile before you export.</w:t>
      </w:r>
    </w:p>
    <w:p>
      <w:pPr>
        <w:pStyle w:val="BodyText"/>
      </w:pPr>
      <w:r>
        <w:rPr>
          <w:b/>
          <w:bCs/>
        </w:rPr>
        <w:t xml:space="preserve">Evidence:</w:t>
      </w:r>
      <w:r>
        <w:t xml:space="preserve"> </w:t>
      </w:r>
      <w:r>
        <w:t xml:space="preserve">(a) interdependency edge list dated within the period;</w:t>
      </w:r>
      <w:r>
        <w:t xml:space="preserve"> </w:t>
      </w:r>
      <w:r>
        <w:t xml:space="preserve">(b) external-connection inventory; (c) scope tree + label schema</w:t>
      </w:r>
      <w:r>
        <w:t xml:space="preserve"> </w:t>
      </w:r>
      <w:r>
        <w:t xml:space="preserve">export; (d) observed-vs-documented delta report.</w:t>
      </w:r>
    </w:p>
    <w:p>
      <w:r>
        <w:pict>
          <v:rect style="width:0;height:1.5pt" o:hralign="center" o:hrstd="t" o:hr="t"/>
        </w:pict>
      </w:r>
    </w:p>
    <w:bookmarkEnd w:id="24"/>
    <w:bookmarkStart w:id="25" w:name="X6ad7b8e5962f04b4194af1e4a6e08533c2b71ec"/>
    <w:p>
      <w:pPr>
        <w:pStyle w:val="Heading2"/>
      </w:pPr>
      <w:r>
        <w:t xml:space="preserve">5. Section III.B.2 — Zone Enforcement</w:t>
      </w:r>
    </w:p>
    <w:p>
      <w:pPr>
        <w:pStyle w:val="FirstParagraph"/>
      </w:pPr>
      <w:r>
        <w:t xml:space="preserve">Section III.B.2.a requires controls that</w:t>
      </w:r>
      <w:r>
        <w:t xml:space="preserve"> </w:t>
      </w:r>
      <w:r>
        <w:rPr>
          <w:b/>
          <w:bCs/>
        </w:rPr>
        <w:t xml:space="preserve">prevent</w:t>
      </w:r>
      <w:r>
        <w:t xml:space="preserve"> </w:t>
      </w:r>
      <w:r>
        <w:t xml:space="preserve">unauthorized</w:t>
      </w:r>
      <w:r>
        <w:t xml:space="preserve"> </w:t>
      </w:r>
      <w:r>
        <w:t xml:space="preserve">communication between zones. Section III.B.2.b prohibits OT services</w:t>
      </w:r>
      <w:r>
        <w:t xml:space="preserve"> </w:t>
      </w:r>
      <w:r>
        <w:t xml:space="preserve">traversing IT and vice versa unless the content is encrypted or</w:t>
      </w:r>
      <w:r>
        <w:t xml:space="preserve"> </w:t>
      </w:r>
      <w:r>
        <w:t xml:space="preserve">otherwise secured. The first is CSW's strongest claim in this</w:t>
      </w:r>
      <w:r>
        <w:t xml:space="preserve"> </w:t>
      </w:r>
      <w:r>
        <w:t xml:space="preserve">framework; the second is a boundary (see section 10).</w:t>
      </w:r>
    </w:p>
    <w:p>
      <w:pPr>
        <w:pStyle w:val="BodyText"/>
      </w:pPr>
      <w:r>
        <w:rPr>
          <w:b/>
          <w:bCs/>
        </w:rPr>
        <w:t xml:space="preserve">CSW Implementation:</w:t>
      </w:r>
    </w:p>
    <w:p>
      <w:pPr>
        <w:pStyle w:val="SourceCode"/>
      </w:pPr>
      <w:r>
        <w:rPr>
          <w:rStyle w:val="VerbatimChar"/>
        </w:rPr>
        <w:t xml:space="preserve">Step 1: Create the zone-enforcement workspace</w:t>
      </w:r>
      <w:r>
        <w:br/>
      </w:r>
      <w:r>
        <w:rPr>
          <w:rStyle w:val="VerbatimChar"/>
        </w:rPr>
        <w:t xml:space="preserve">  CSW UI → Defend → Segmentation → New Workspace</w:t>
      </w:r>
      <w:r>
        <w:br/>
      </w:r>
      <w:r>
        <w:rPr>
          <w:rStyle w:val="VerbatimChar"/>
        </w:rPr>
        <w:t xml:space="preserve">  Name:  tsa-rail-zone-enforcement-{site}</w:t>
      </w:r>
      <w:r>
        <w:br/>
      </w:r>
      <w:r>
        <w:rPr>
          <w:rStyle w:val="VerbatimChar"/>
        </w:rPr>
        <w:t xml:space="preserve">  Scope: Rail-Critical-Cyber-Systems (site = {site})</w:t>
      </w:r>
      <w:r>
        <w:br/>
      </w:r>
      <w:r>
        <w:br/>
      </w:r>
      <w:r>
        <w:rPr>
          <w:rStyle w:val="VerbatimChar"/>
        </w:rPr>
        <w:t xml:space="preserve">Step 2: Import the ADM baseline from section 4</w:t>
      </w:r>
      <w:r>
        <w:br/>
      </w:r>
      <w:r>
        <w:rPr>
          <w:rStyle w:val="VerbatimChar"/>
        </w:rPr>
        <w:t xml:space="preserve">  → Reject noise clusters; rename clusters to operational roles</w:t>
      </w:r>
      <w:r>
        <w:br/>
      </w:r>
      <w:r>
        <w:rPr>
          <w:rStyle w:val="VerbatimChar"/>
        </w:rPr>
        <w:t xml:space="preserve">  → Capture a maintenance window in the observation period</w:t>
      </w:r>
      <w:r>
        <w:br/>
      </w:r>
      <w:r>
        <w:br/>
      </w:r>
      <w:r>
        <w:rPr>
          <w:rStyle w:val="VerbatimChar"/>
        </w:rPr>
        <w:t xml:space="preserve">Step 3: Layer the SD-aligned rule set on the baseline</w:t>
      </w:r>
      <w:r>
        <w:br/>
      </w:r>
      <w:r>
        <w:br/>
      </w:r>
      <w:r>
        <w:rPr>
          <w:rStyle w:val="VerbatimChar"/>
        </w:rPr>
        <w:t xml:space="preserve">  Absolute policies:</w:t>
      </w:r>
      <w:r>
        <w:br/>
      </w:r>
      <w:r>
        <w:rPr>
          <w:rStyle w:val="VerbatimChar"/>
        </w:rPr>
        <w:t xml:space="preserve">  DENY  Corporate-IT                   → OT-Facing-IT                  (III.B.2.a)</w:t>
      </w:r>
      <w:r>
        <w:br/>
      </w:r>
      <w:r>
        <w:rPr>
          <w:rStyle w:val="VerbatimChar"/>
        </w:rPr>
        <w:t xml:space="preserve">  DENY  OT-Facing-IT                   → Internet-Edge                 (III.B.1.d)</w:t>
      </w:r>
      <w:r>
        <w:br/>
      </w:r>
      <w:r>
        <w:rPr>
          <w:rStyle w:val="VerbatimChar"/>
        </w:rPr>
        <w:t xml:space="preserve">  DENY  Vendor-and-MSSP-Access         → PTC-Back-Office               (III.C / II.A.2)</w:t>
      </w:r>
      <w:r>
        <w:br/>
      </w:r>
      <w:r>
        <w:rPr>
          <w:rStyle w:val="VerbatimChar"/>
        </w:rPr>
        <w:t xml:space="preserve">  DENY  External                       → Rail-Critical-Cyber-Systems   (III.B.1.b)</w:t>
      </w:r>
      <w:r>
        <w:br/>
      </w:r>
      <w:r>
        <w:rPr>
          <w:rStyle w:val="VerbatimChar"/>
        </w:rPr>
        <w:t xml:space="preserve">  DENY  OT-Facing-IT                   → OT-Facing-IT                  (no implicit east-west)</w:t>
      </w:r>
      <w:r>
        <w:br/>
      </w:r>
      <w:r>
        <w:br/>
      </w:r>
      <w:r>
        <w:rPr>
          <w:rStyle w:val="VerbatimChar"/>
        </w:rPr>
        <w:t xml:space="preserve">  Allowlist policies (each with a documented justification):</w:t>
      </w:r>
      <w:r>
        <w:br/>
      </w:r>
      <w:r>
        <w:rPr>
          <w:rStyle w:val="VerbatimChar"/>
        </w:rPr>
        <w:t xml:space="preserve">  ALLOW Dispatch-and-CAD               → PTC-Back-Office               tcp/&lt;ptc-port-tls&gt;</w:t>
      </w:r>
      <w:r>
        <w:br/>
      </w:r>
      <w:r>
        <w:rPr>
          <w:rStyle w:val="VerbatimChar"/>
        </w:rPr>
        <w:t xml:space="preserve">  ALLOW PTC-Back-Office                → Historians                    tcp/&lt;db-port-tls&gt;</w:t>
      </w:r>
      <w:r>
        <w:br/>
      </w:r>
      <w:r>
        <w:rPr>
          <w:rStyle w:val="VerbatimChar"/>
        </w:rPr>
        <w:t xml:space="preserve">  ALLOW Rail-Critical-Cyber-Systems    → Identity-and-PKI              tcp/636, tcp/88</w:t>
      </w:r>
      <w:r>
        <w:br/>
      </w:r>
      <w:r>
        <w:rPr>
          <w:rStyle w:val="VerbatimChar"/>
        </w:rPr>
        <w:t xml:space="preserve">  ALLOW Privileged-Access-Paths        → OT-Facing-IT                  tcp/22, tcp/3389</w:t>
      </w:r>
      <w:r>
        <w:br/>
      </w:r>
      <w:r>
        <w:rPr>
          <w:rStyle w:val="VerbatimChar"/>
        </w:rPr>
        <w:t xml:space="preserve">  ALLOW Rail-Critical-Cyber-Systems    → Logging-and-Monitoring        tcp/443, udp/514</w:t>
      </w:r>
      <w:r>
        <w:br/>
      </w:r>
      <w:r>
        <w:rPr>
          <w:rStyle w:val="VerbatimChar"/>
        </w:rPr>
        <w:t xml:space="preserve">  ALLOW Patch-Repositories             → Rail-Critical-Cyber-Systems   tcp/443</w:t>
      </w:r>
      <w:r>
        <w:br/>
      </w:r>
      <w:r>
        <w:br/>
      </w:r>
      <w:r>
        <w:rPr>
          <w:rStyle w:val="VerbatimChar"/>
        </w:rPr>
        <w:t xml:space="preserve">  Catch-all:</w:t>
      </w:r>
      <w:r>
        <w:br/>
      </w:r>
      <w:r>
        <w:rPr>
          <w:rStyle w:val="VerbatimChar"/>
        </w:rPr>
        <w:t xml:space="preserve">  LOG   Any                            → OT-Facing-IT                  (unmatched inbound — III.D.3.a)</w:t>
      </w:r>
      <w:r>
        <w:br/>
      </w:r>
      <w:r>
        <w:rPr>
          <w:rStyle w:val="VerbatimChar"/>
        </w:rPr>
        <w:t xml:space="preserve">  LOG   OT-Facing-IT                   → Any                           (unmatched outbound — III.D.2.b)</w:t>
      </w:r>
      <w:r>
        <w:br/>
      </w:r>
      <w:r>
        <w:rPr>
          <w:rStyle w:val="VerbatimChar"/>
        </w:rPr>
        <w:t xml:space="preserve">  LOG   Any                            → Any                           (plaintext crossing zones — III.B.2.b)</w:t>
      </w:r>
      <w:r>
        <w:br/>
      </w:r>
      <w:r>
        <w:br/>
      </w:r>
      <w:r>
        <w:rPr>
          <w:rStyle w:val="VerbatimChar"/>
        </w:rPr>
        <w:t xml:space="preserve">Step 4: Run in Simulation for ≥ 30 days</w:t>
      </w:r>
      <w:r>
        <w:br/>
      </w:r>
      <w:r>
        <w:rPr>
          <w:rStyle w:val="VerbatimChar"/>
        </w:rPr>
        <w:t xml:space="preserve">  → Longer than this series' usual 2 weeks: rail traffic is seasonal</w:t>
      </w:r>
      <w:r>
        <w:br/>
      </w:r>
      <w:r>
        <w:rPr>
          <w:rStyle w:val="VerbatimChar"/>
        </w:rPr>
        <w:t xml:space="preserve">    and schedule-driven, and a short window misses patterns</w:t>
      </w:r>
      <w:r>
        <w:br/>
      </w:r>
      <w:r>
        <w:rPr>
          <w:rStyle w:val="VerbatimChar"/>
        </w:rPr>
        <w:t xml:space="preserve">  → Resolve every legitimate-but-blocked flow with the asset owner;</w:t>
      </w:r>
      <w:r>
        <w:br/>
      </w:r>
      <w:r>
        <w:rPr>
          <w:rStyle w:val="VerbatimChar"/>
        </w:rPr>
        <w:t xml:space="preserve">    document each exception in the workspace notes</w:t>
      </w:r>
      <w:r>
        <w:br/>
      </w:r>
      <w:r>
        <w:br/>
      </w:r>
      <w:r>
        <w:rPr>
          <w:rStyle w:val="VerbatimChar"/>
        </w:rPr>
        <w:t xml:space="preserve">Step 5: Promote to Enforce, absolute denies first</w:t>
      </w:r>
      <w:r>
        <w:br/>
      </w:r>
      <w:r>
        <w:rPr>
          <w:rStyle w:val="VerbatimChar"/>
        </w:rPr>
        <w:t xml:space="preserve">  → Gate by change management</w:t>
      </w:r>
      <w:r>
        <w:br/>
      </w:r>
      <w:r>
        <w:rPr>
          <w:rStyle w:val="VerbatimChar"/>
        </w:rPr>
        <w:t xml:space="preserve">  → Assess Section VI amendment impact: a permanent change (45+ days)</w:t>
      </w:r>
      <w:r>
        <w:br/>
      </w:r>
      <w:r>
        <w:rPr>
          <w:rStyle w:val="VerbatimChar"/>
        </w:rPr>
        <w:t xml:space="preserve">    to an approved segmentation measure must be filed with TSA within</w:t>
      </w:r>
      <w:r>
        <w:br/>
      </w:r>
      <w:r>
        <w:rPr>
          <w:rStyle w:val="VerbatimChar"/>
        </w:rPr>
        <w:t xml:space="preserve">    50 days of taking effect</w:t>
      </w:r>
    </w:p>
    <w:p>
      <w:pPr>
        <w:pStyle w:val="FirstParagraph"/>
      </w:pPr>
      <w:r>
        <w:rPr>
          <w:b/>
          <w:bCs/>
        </w:rPr>
        <w:t xml:space="preserve">Why the last absolute deny matters.</w:t>
      </w:r>
      <w:r>
        <w:t xml:space="preserve"> </w:t>
      </w:r>
      <w:r>
        <w:t xml:space="preserve">Section IV.C.2.e.iii makes</w:t>
      </w:r>
      <w:r>
        <w:t xml:space="preserve"> </w:t>
      </w:r>
      <w:r>
        <w:rPr>
          <w:b/>
          <w:bCs/>
        </w:rPr>
        <w:t xml:space="preserve">east-west traffic within a trust zone</w:t>
      </w:r>
      <w:r>
        <w:t xml:space="preserve"> </w:t>
      </w:r>
      <w:r>
        <w:t xml:space="preserve">an inspectable record, which</w:t>
      </w:r>
      <w:r>
        <w:t xml:space="preserve"> </w:t>
      </w:r>
      <w:r>
        <w:t xml:space="preserve">means "it is all inside one zone" is not an answer. Denying implicit</w:t>
      </w:r>
      <w:r>
        <w:t xml:space="preserve"> </w:t>
      </w:r>
      <w:r>
        <w:t xml:space="preserve">intra-zone traffic and allowlisting the justified paths is what</w:t>
      </w:r>
      <w:r>
        <w:t xml:space="preserve"> </w:t>
      </w:r>
      <w:r>
        <w:t xml:space="preserve">produces a defensible east-west record.</w:t>
      </w:r>
    </w:p>
    <w:p>
      <w:pPr>
        <w:pStyle w:val="BodyText"/>
      </w:pPr>
      <w:r>
        <w:rPr>
          <w:b/>
          <w:bCs/>
        </w:rPr>
        <w:t xml:space="preserve">Every port is specified in its TLS-bearing form deliberately.</w:t>
      </w:r>
      <w:r>
        <w:t xml:space="preserve"> </w:t>
      </w:r>
      <w:r>
        <w:t xml:space="preserve">Section III.B.2.b conditions cross-boundary traversal on the content</w:t>
      </w:r>
      <w:r>
        <w:t xml:space="preserve"> </w:t>
      </w:r>
      <w:r>
        <w:t xml:space="preserve">being encrypted. If the only rule that makes a system work is the</w:t>
      </w:r>
      <w:r>
        <w:t xml:space="preserve"> </w:t>
      </w:r>
      <w:r>
        <w:t xml:space="preserve">cleartext port, you have documented a III.B.2.b gap rather than closed</w:t>
      </w:r>
      <w:r>
        <w:t xml:space="preserve"> </w:t>
      </w:r>
      <w:r>
        <w:t xml:space="preserve">one — which is useful, but record it as such.</w:t>
      </w:r>
    </w:p>
    <w:p>
      <w:pPr>
        <w:pStyle w:val="BodyText"/>
      </w:pPr>
      <w:r>
        <w:rPr>
          <w:b/>
          <w:bCs/>
        </w:rPr>
        <w:t xml:space="preserve">Evidence:</w:t>
      </w:r>
      <w:r>
        <w:t xml:space="preserve"> </w:t>
      </w:r>
      <w:r>
        <w:t xml:space="preserve">(a) workspace export per site; (b) simulation →</w:t>
      </w:r>
      <w:r>
        <w:t xml:space="preserve"> </w:t>
      </w:r>
      <w:r>
        <w:t xml:space="preserve">enforcement transition log; (c) Denied Connections log as proof the</w:t>
      </w:r>
      <w:r>
        <w:t xml:space="preserve"> </w:t>
      </w:r>
      <w:r>
        <w:t xml:space="preserve">control operates; (d) quarterly enforcement diff report.</w:t>
      </w:r>
    </w:p>
    <w:p>
      <w:r>
        <w:pict>
          <v:rect style="width:0;height:1.5pt" o:hralign="center" o:hrstd="t" o:hr="t"/>
        </w:pict>
      </w:r>
    </w:p>
    <w:bookmarkEnd w:id="25"/>
    <w:bookmarkStart w:id="26" w:name="X1eb2ea086816b8234615900162459b7c640535b"/>
    <w:p>
      <w:pPr>
        <w:pStyle w:val="Heading2"/>
      </w:pPr>
      <w:r>
        <w:t xml:space="preserve">6. Section III.C — Access Control Measures</w:t>
      </w:r>
    </w:p>
    <w:p>
      <w:pPr>
        <w:pStyle w:val="FirstParagraph"/>
      </w:pPr>
      <w:r>
        <w:rPr>
          <w:b/>
          <w:bCs/>
        </w:rPr>
        <w:t xml:space="preserve">Set expectations here.</w:t>
      </w:r>
      <w:r>
        <w:t xml:space="preserve"> </w:t>
      </w:r>
      <w:r>
        <w:t xml:space="preserve">The SD's access-control section is</w:t>
      </w:r>
      <w:r>
        <w:t xml:space="preserve"> </w:t>
      </w:r>
      <w:r>
        <w:t xml:space="preserve">predominantly about</w:t>
      </w:r>
      <w:r>
        <w:t xml:space="preserve"> </w:t>
      </w:r>
      <w:r>
        <w:rPr>
          <w:b/>
          <w:bCs/>
        </w:rPr>
        <w:t xml:space="preserve">identity</w:t>
      </w:r>
      <w:r>
        <w:t xml:space="preserve">, which is not CSW's layer. CSW</w:t>
      </w:r>
      <w:r>
        <w:t xml:space="preserve"> </w:t>
      </w:r>
      <w:r>
        <w:t xml:space="preserve">delivers</w:t>
      </w:r>
      <w:r>
        <w:t xml:space="preserve"> </w:t>
      </w:r>
      <w:r>
        <w:rPr>
          <w:i/>
          <w:iCs/>
        </w:rPr>
        <w:t xml:space="preserve">network</w:t>
      </w:r>
      <w:r>
        <w:t xml:space="preserve"> </w:t>
      </w:r>
      <w:r>
        <w:t xml:space="preserve">least privilege; most of III.C is evidenced</w:t>
      </w:r>
      <w:r>
        <w:t xml:space="preserve"> </w:t>
      </w:r>
      <w:r>
        <w:t xml:space="preserve">elsewhere.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Provision</w:t>
            </w:r>
          </w:p>
        </w:tc>
        <w:tc>
          <w:tcPr/>
          <w:p>
            <w:pPr>
              <w:pStyle w:val="Compact"/>
            </w:pPr>
            <w:r>
              <w:t xml:space="preserve">Requirement</w:t>
            </w:r>
          </w:p>
        </w:tc>
        <w:tc>
          <w:tcPr/>
          <w:p>
            <w:pPr>
              <w:pStyle w:val="Compact"/>
            </w:pPr>
            <w:r>
              <w:t xml:space="preserve">Where the evidence comes from</w:t>
            </w:r>
          </w:p>
        </w:tc>
      </w:tr>
      <w:tr>
        <w:tc>
          <w:tcPr/>
          <w:p>
            <w:pPr>
              <w:pStyle w:val="Compact"/>
            </w:pPr>
            <w:r>
              <w:t xml:space="preserve">III.C.1</w:t>
            </w:r>
          </w:p>
        </w:tc>
        <w:tc>
          <w:tcPr/>
          <w:p>
            <w:pPr>
              <w:pStyle w:val="Compact"/>
            </w:pPr>
            <w:r>
              <w:t xml:space="preserve">Memorized-secret authenticator reset policy, aligned to NIST SP 800-63</w:t>
            </w:r>
          </w:p>
        </w:tc>
        <w:tc>
          <w:tcPr/>
          <w:p>
            <w:pPr>
              <w:pStyle w:val="Compact"/>
            </w:pPr>
            <w:r>
              <w:t xml:space="preserve">Identity provider and OS policy</w:t>
            </w:r>
          </w:p>
        </w:tc>
      </w:tr>
      <w:tr>
        <w:tc>
          <w:tcPr/>
          <w:p>
            <w:pPr>
              <w:pStyle w:val="Compact"/>
            </w:pPr>
            <w:r>
              <w:t xml:space="preserve">III.C.2</w:t>
            </w:r>
          </w:p>
        </w:tc>
        <w:tc>
          <w:tcPr/>
          <w:p>
            <w:pPr>
              <w:pStyle w:val="Compact"/>
            </w:pPr>
            <w:r>
              <w:rPr>
                <w:b/>
                <w:bCs/>
              </w:rPr>
              <w:t xml:space="preserve">MFA</w:t>
            </w:r>
            <w:r>
              <w:t xml:space="preserve">, or compensating controls for OT components</w:t>
            </w:r>
          </w:p>
        </w:tc>
        <w:tc>
          <w:tcPr/>
          <w:p>
            <w:pPr>
              <w:pStyle w:val="Compact"/>
            </w:pPr>
            <w:r>
              <w:t xml:space="preserve">Cisco ISE, Duo, or equivalent</w:t>
            </w:r>
          </w:p>
        </w:tc>
      </w:tr>
      <w:tr>
        <w:tc>
          <w:tcPr/>
          <w:p>
            <w:pPr>
              <w:pStyle w:val="Compact"/>
            </w:pPr>
            <w:r>
              <w:t xml:space="preserve">III.C.3</w:t>
            </w:r>
          </w:p>
        </w:tc>
        <w:tc>
          <w:tcPr/>
          <w:p>
            <w:pPr>
              <w:pStyle w:val="Compact"/>
            </w:pPr>
            <w:r>
              <w:rPr>
                <w:b/>
                <w:bCs/>
              </w:rPr>
              <w:t xml:space="preserve">Least privilege and separation of duties</w:t>
            </w:r>
          </w:p>
        </w:tc>
        <w:tc>
          <w:tcPr/>
          <w:p>
            <w:pPr>
              <w:pStyle w:val="Compact"/>
            </w:pPr>
            <w:r>
              <w:rPr>
                <w:b/>
                <w:bCs/>
              </w:rPr>
              <w:t xml:space="preserve">CSW (network layer)</w:t>
            </w:r>
            <w:r>
              <w:t xml:space="preserve"> </w:t>
            </w:r>
            <w:r>
              <w:t xml:space="preserve">+ IdP for user/admin privilege</w:t>
            </w:r>
          </w:p>
        </w:tc>
      </w:tr>
      <w:tr>
        <w:tc>
          <w:tcPr/>
          <w:p>
            <w:pPr>
              <w:pStyle w:val="Compact"/>
            </w:pPr>
            <w:r>
              <w:t xml:space="preserve">III.C.4</w:t>
            </w:r>
          </w:p>
        </w:tc>
        <w:tc>
          <w:tcPr/>
          <w:p>
            <w:pPr>
              <w:pStyle w:val="Compact"/>
            </w:pPr>
            <w:r>
              <w:t xml:space="preserve">Shared-account limitation and management</w:t>
            </w:r>
          </w:p>
        </w:tc>
        <w:tc>
          <w:tcPr/>
          <w:p>
            <w:pPr>
              <w:pStyle w:val="Compact"/>
            </w:pPr>
            <w:r>
              <w:t xml:space="preserve">Account management / privileged-access tooling</w:t>
            </w:r>
          </w:p>
        </w:tc>
      </w:tr>
      <w:tr>
        <w:tc>
          <w:tcPr/>
          <w:p>
            <w:pPr>
              <w:pStyle w:val="Compact"/>
            </w:pPr>
            <w:r>
              <w:t xml:space="preserve">III.C.5</w:t>
            </w:r>
          </w:p>
        </w:tc>
        <w:tc>
          <w:tcPr/>
          <w:p>
            <w:pPr>
              <w:pStyle w:val="Compact"/>
            </w:pPr>
            <w:r>
              <w:t xml:space="preserve">Domain trust relationship review</w:t>
            </w:r>
          </w:p>
        </w:tc>
        <w:tc>
          <w:tcPr/>
          <w:p>
            <w:pPr>
              <w:pStyle w:val="Compact"/>
            </w:pPr>
            <w:r>
              <w:t xml:space="preserve">Directory services</w:t>
            </w:r>
          </w:p>
        </w:tc>
      </w:tr>
      <w:tr>
        <w:tc>
          <w:tcPr/>
          <w:p>
            <w:pPr>
              <w:pStyle w:val="Compact"/>
            </w:pPr>
            <w:r>
              <w:t xml:space="preserve">III.C.6</w:t>
            </w:r>
          </w:p>
        </w:tc>
        <w:tc>
          <w:tcPr/>
          <w:p>
            <w:pPr>
              <w:pStyle w:val="Compact"/>
            </w:pPr>
            <w:r>
              <w:t xml:space="preserve">PTC locomotive</w:t>
            </w:r>
            <w:r>
              <w:t xml:space="preserve"> </w:t>
            </w:r>
            <w:r>
              <w:rPr>
                <w:b/>
                <w:bCs/>
              </w:rPr>
              <w:t xml:space="preserve">physical security</w:t>
            </w:r>
            <w:r>
              <w:t xml:space="preserve"> </w:t>
            </w:r>
            <w:r>
              <w:t xml:space="preserve">alternative</w:t>
            </w:r>
          </w:p>
        </w:tc>
        <w:tc>
          <w:tcPr/>
          <w:p>
            <w:pPr>
              <w:pStyle w:val="Compact"/>
            </w:pPr>
            <w:r>
              <w:t xml:space="preserve">Physical security programme</w:t>
            </w:r>
          </w:p>
        </w:tc>
      </w:tr>
    </w:tbl>
    <w:p>
      <w:pPr>
        <w:pStyle w:val="BodyText"/>
      </w:pPr>
      <w:r>
        <w:rPr>
          <w:b/>
          <w:bCs/>
        </w:rPr>
        <w:t xml:space="preserve">CSW Implementation — network least privilege (III.C.3 only):</w:t>
      </w:r>
    </w:p>
    <w:p>
      <w:pPr>
        <w:pStyle w:val="SourceCode"/>
      </w:pPr>
      <w:r>
        <w:rPr>
          <w:rStyle w:val="VerbatimChar"/>
        </w:rPr>
        <w:t xml:space="preserve">Step 1: Deny-by-default at the workload identity layer</w:t>
      </w:r>
      <w:r>
        <w:br/>
      </w:r>
      <w:r>
        <w:rPr>
          <w:rStyle w:val="VerbatimChar"/>
        </w:rPr>
        <w:t xml:space="preserve">  → Every flow must match an explicit allow; everything else is</w:t>
      </w:r>
      <w:r>
        <w:br/>
      </w:r>
      <w:r>
        <w:rPr>
          <w:rStyle w:val="VerbatimChar"/>
        </w:rPr>
        <w:t xml:space="preserve">    denied with audit logging</w:t>
      </w:r>
      <w:r>
        <w:br/>
      </w:r>
      <w:r>
        <w:rPr>
          <w:rStyle w:val="VerbatimChar"/>
        </w:rPr>
        <w:t xml:space="preserve">  → Identity for CSW policy = workload + scope + label set, not IP or</w:t>
      </w:r>
      <w:r>
        <w:br/>
      </w:r>
      <w:r>
        <w:rPr>
          <w:rStyle w:val="VerbatimChar"/>
        </w:rPr>
        <w:t xml:space="preserve">    subnet (IPs reassign in virtualised and cloud estates)</w:t>
      </w:r>
      <w:r>
        <w:br/>
      </w:r>
      <w:r>
        <w:br/>
      </w:r>
      <w:r>
        <w:rPr>
          <w:rStyle w:val="VerbatimChar"/>
        </w:rPr>
        <w:t xml:space="preserve">Step 2: Separate functions that have no operational reason to talk</w:t>
      </w:r>
      <w:r>
        <w:br/>
      </w:r>
      <w:r>
        <w:rPr>
          <w:rStyle w:val="VerbatimChar"/>
        </w:rPr>
        <w:t xml:space="preserve">  → Default: workloads in different ccs_function categories may not</w:t>
      </w:r>
      <w:r>
        <w:br/>
      </w:r>
      <w:r>
        <w:rPr>
          <w:rStyle w:val="VerbatimChar"/>
        </w:rPr>
        <w:t xml:space="preserve">    communicate</w:t>
      </w:r>
      <w:r>
        <w:br/>
      </w:r>
      <w:r>
        <w:rPr>
          <w:rStyle w:val="VerbatimChar"/>
        </w:rPr>
        <w:t xml:space="preserve">  → Explicit allow only for documented operational paths</w:t>
      </w:r>
      <w:r>
        <w:br/>
      </w:r>
      <w:r>
        <w:br/>
      </w:r>
      <w:r>
        <w:rPr>
          <w:rStyle w:val="VerbatimChar"/>
        </w:rPr>
        <w:t xml:space="preserve">Step 3: Bound the privileged-access path</w:t>
      </w:r>
      <w:r>
        <w:br/>
      </w:r>
      <w:r>
        <w:rPr>
          <w:rStyle w:val="VerbatimChar"/>
        </w:rPr>
        <w:t xml:space="preserve">  → ALLOW: {documented MFA-VPN pool} → Privileged-Access-Paths</w:t>
      </w:r>
      <w:r>
        <w:br/>
      </w:r>
      <w:r>
        <w:rPr>
          <w:rStyle w:val="VerbatimChar"/>
        </w:rPr>
        <w:t xml:space="preserve">  → ALLOW: Privileged-Access-Paths → OT-Facing-IT  tcp/22, tcp/3389</w:t>
      </w:r>
      <w:r>
        <w:br/>
      </w:r>
      <w:r>
        <w:rPr>
          <w:rStyle w:val="VerbatimChar"/>
        </w:rPr>
        <w:t xml:space="preserve">  → DENY:  any other source → OT-Facing-IT administrative ports</w:t>
      </w:r>
      <w:r>
        <w:br/>
      </w:r>
      <w:r>
        <w:br/>
      </w:r>
      <w:r>
        <w:rPr>
          <w:rStyle w:val="VerbatimChar"/>
        </w:rPr>
        <w:t xml:space="preserve">Step 4: Cadence-based review</w:t>
      </w:r>
      <w:r>
        <w:br/>
      </w:r>
      <w:r>
        <w:rPr>
          <w:rStyle w:val="VerbatimChar"/>
        </w:rPr>
        <w:t xml:space="preserve">  → Quarterly: sunset any allow rule whose last-observed flow is</w:t>
      </w:r>
      <w:r>
        <w:br/>
      </w:r>
      <w:r>
        <w:rPr>
          <w:rStyle w:val="VerbatimChar"/>
        </w:rPr>
        <w:t xml:space="preserve">    older than 90 days</w:t>
      </w:r>
      <w:r>
        <w:br/>
      </w:r>
      <w:r>
        <w:rPr>
          <w:rStyle w:val="VerbatimChar"/>
        </w:rPr>
        <w:t xml:space="preserve">  → Annual: full ruleset review with the accountable officer</w:t>
      </w:r>
    </w:p>
    <w:p>
      <w:pPr>
        <w:pStyle w:val="FirstParagraph"/>
      </w:pPr>
      <w:r>
        <w:rPr>
          <w:b/>
          <w:bCs/>
        </w:rPr>
        <w:t xml:space="preserve">Worth flagging on III.C.6.</w:t>
      </w:r>
      <w:r>
        <w:t xml:space="preserve"> </w:t>
      </w:r>
      <w:r>
        <w:t xml:space="preserve">It is a genuine relief valve.</w:t>
      </w:r>
      <w:r>
        <w:t xml:space="preserve"> </w:t>
      </w:r>
      <w:r>
        <w:t xml:space="preserve">Operators subject to 49 CFR 232.105(h)(1–4), 236.3, or 236.553 may</w:t>
      </w:r>
      <w:r>
        <w:t xml:space="preserve"> </w:t>
      </w:r>
      <w:r>
        <w:t xml:space="preserve">rely on the physical measures already used for those rules for PTC</w:t>
      </w:r>
      <w:r>
        <w:t xml:space="preserve"> </w:t>
      </w:r>
      <w:r>
        <w:t xml:space="preserve">components</w:t>
      </w:r>
      <w:r>
        <w:t xml:space="preserve"> </w:t>
      </w:r>
      <w:r>
        <w:rPr>
          <w:b/>
          <w:bCs/>
        </w:rPr>
        <w:t xml:space="preserve">installed on locomotives</w:t>
      </w:r>
      <w:r>
        <w:t xml:space="preserve">, instead of implementing</w:t>
      </w:r>
      <w:r>
        <w:t xml:space="preserve"> </w:t>
      </w:r>
      <w:r>
        <w:t xml:space="preserve">III.C.1–5 there. It applies only to those components, and the plan</w:t>
      </w:r>
      <w:r>
        <w:t xml:space="preserve"> </w:t>
      </w:r>
      <w:r>
        <w:t xml:space="preserve">must state which physical measures are relied upon.</w:t>
      </w:r>
    </w:p>
    <w:p>
      <w:pPr>
        <w:pStyle w:val="BodyText"/>
      </w:pPr>
      <w:r>
        <w:rPr>
          <w:b/>
          <w:bCs/>
        </w:rPr>
        <w:t xml:space="preserve">Evidence:</w:t>
      </w:r>
      <w:r>
        <w:t xml:space="preserve"> </w:t>
      </w:r>
      <w:r>
        <w:t xml:space="preserve">(a) policy export with rule provenance and last-flow</w:t>
      </w:r>
      <w:r>
        <w:t xml:space="preserve"> </w:t>
      </w:r>
      <w:r>
        <w:t xml:space="preserve">timestamp; (b) quarterly access review minutes; (c) sunset log.</w:t>
      </w:r>
    </w:p>
    <w:p>
      <w:r>
        <w:pict>
          <v:rect style="width:0;height:1.5pt" o:hralign="center" o:hrstd="t" o:hr="t"/>
        </w:pict>
      </w:r>
    </w:p>
    <w:bookmarkEnd w:id="26"/>
    <w:bookmarkStart w:id="27" w:name="X9d5d68c18a58a0c9a27e18cf973ea50d43783ce"/>
    <w:p>
      <w:pPr>
        <w:pStyle w:val="Heading2"/>
      </w:pPr>
      <w:r>
        <w:t xml:space="preserve">7. Section III.D — Continuous Monitoring and Detection</w:t>
      </w:r>
    </w:p>
    <w:p>
      <w:pPr>
        <w:pStyle w:val="FirstParagraph"/>
      </w:pPr>
      <w:r>
        <w:t xml:space="preserve">CSW is the primary evidence source for three of the four subsections</w:t>
      </w:r>
      <w:r>
        <w:t xml:space="preserve"> </w:t>
      </w:r>
      <w:r>
        <w:t xml:space="preserve">and a supporting input to the rest.</w:t>
      </w:r>
    </w:p>
    <w:p>
      <w:pPr>
        <w:pStyle w:val="BodyText"/>
      </w:pPr>
      <w:r>
        <w:rPr>
          <w:b/>
          <w:bCs/>
        </w:rPr>
        <w:t xml:space="preserve">CSW Implementation:</w:t>
      </w:r>
    </w:p>
    <w:p>
      <w:pPr>
        <w:pStyle w:val="SourceCode"/>
      </w:pPr>
      <w:r>
        <w:rPr>
          <w:rStyle w:val="VerbatimChar"/>
        </w:rPr>
        <w:t xml:space="preserve">III.D.2.b — Baseline-deviation auditing  [PRIMARY]</w:t>
      </w:r>
      <w:r>
        <w:br/>
      </w:r>
      <w:r>
        <w:rPr>
          <w:rStyle w:val="VerbatimChar"/>
        </w:rPr>
        <w:t xml:space="preserve">  → The SD requires you to "document and audit any communications</w:t>
      </w:r>
      <w:r>
        <w:br/>
      </w:r>
      <w:r>
        <w:rPr>
          <w:rStyle w:val="VerbatimChar"/>
        </w:rPr>
        <w:t xml:space="preserve">    between the Operational Technology system and an external system</w:t>
      </w:r>
      <w:r>
        <w:br/>
      </w:r>
      <w:r>
        <w:rPr>
          <w:rStyle w:val="VerbatimChar"/>
        </w:rPr>
        <w:t xml:space="preserve">    that deviates from the Owner/Operator's identified baseline of</w:t>
      </w:r>
      <w:r>
        <w:br/>
      </w:r>
      <w:r>
        <w:rPr>
          <w:rStyle w:val="VerbatimChar"/>
        </w:rPr>
        <w:t xml:space="preserve">    communications." This is ADM baseline + deviation detection; the</w:t>
      </w:r>
      <w:r>
        <w:br/>
      </w:r>
      <w:r>
        <w:rPr>
          <w:rStyle w:val="VerbatimChar"/>
        </w:rPr>
        <w:t xml:space="preserve">    SD's own wording describes the artifact.</w:t>
      </w:r>
      <w:r>
        <w:br/>
      </w:r>
      <w:r>
        <w:rPr>
          <w:rStyle w:val="VerbatimChar"/>
        </w:rPr>
        <w:t xml:space="preserve">  CSW UI → Investigate → ADM → compare to the approved baseline</w:t>
      </w:r>
      <w:r>
        <w:br/>
      </w:r>
      <w:r>
        <w:rPr>
          <w:rStyle w:val="VerbatimChar"/>
        </w:rPr>
        <w:t xml:space="preserve">  → Alert on new source/destination pairs crossing the boundary</w:t>
      </w:r>
      <w:r>
        <w:br/>
      </w:r>
      <w:r>
        <w:rPr>
          <w:rStyle w:val="VerbatimChar"/>
        </w:rPr>
        <w:t xml:space="preserve">  → Export the deviation report monthly</w:t>
      </w:r>
      <w:r>
        <w:br/>
      </w:r>
      <w:r>
        <w:br/>
      </w:r>
      <w:r>
        <w:rPr>
          <w:rStyle w:val="VerbatimChar"/>
        </w:rPr>
        <w:t xml:space="preserve">III.D.3.a — Continuous collection and analysis  [PRIMARY]</w:t>
      </w:r>
      <w:r>
        <w:br/>
      </w:r>
      <w:r>
        <w:rPr>
          <w:rStyle w:val="VerbatimChar"/>
        </w:rPr>
        <w:t xml:space="preserve">  → Continuous flow, process, and policy-violation telemetry on</w:t>
      </w:r>
      <w:r>
        <w:br/>
      </w:r>
      <w:r>
        <w:rPr>
          <w:rStyle w:val="VerbatimChar"/>
        </w:rPr>
        <w:t xml:space="preserve">    Critical Cyber Systems and systems directly connected to them</w:t>
      </w:r>
      <w:r>
        <w:br/>
      </w:r>
      <w:r>
        <w:rPr>
          <w:rStyle w:val="VerbatimChar"/>
        </w:rPr>
        <w:t xml:space="preserve">  CSW UI → Defend → Forensics → Rules</w:t>
      </w:r>
      <w:r>
        <w:br/>
      </w:r>
      <w:r>
        <w:rPr>
          <w:rStyle w:val="VerbatimChar"/>
        </w:rPr>
        <w:t xml:space="preserve">  → Out-of-the-box: privilege escalation, persistence, lateral movement</w:t>
      </w:r>
      <w:r>
        <w:br/>
      </w:r>
      <w:r>
        <w:rPr>
          <w:rStyle w:val="VerbatimChar"/>
        </w:rPr>
        <w:t xml:space="preserve">  → Custom rules worth adding for rail:</w:t>
      </w:r>
      <w:r>
        <w:br/>
      </w:r>
      <w:r>
        <w:rPr>
          <w:rStyle w:val="VerbatimChar"/>
        </w:rPr>
        <w:t xml:space="preserve">        "Process on PTC back office writes to startup paths"</w:t>
      </w:r>
      <w:r>
        <w:br/>
      </w:r>
      <w:r>
        <w:rPr>
          <w:rStyle w:val="VerbatimChar"/>
        </w:rPr>
        <w:t xml:space="preserve">        "New listening port opened on a dispatch server"</w:t>
      </w:r>
      <w:r>
        <w:br/>
      </w:r>
      <w:r>
        <w:rPr>
          <w:rStyle w:val="VerbatimChar"/>
        </w:rPr>
        <w:t xml:space="preserve">        "Outbound to non-allowlisted destination from a historian"</w:t>
      </w:r>
      <w:r>
        <w:br/>
      </w:r>
      <w:r>
        <w:br/>
      </w:r>
      <w:r>
        <w:rPr>
          <w:rStyle w:val="VerbatimChar"/>
        </w:rPr>
        <w:t xml:space="preserve">III.D.4 — OT isolation on IT compromise  [PRIMARY]</w:t>
      </w:r>
      <w:r>
        <w:br/>
      </w:r>
      <w:r>
        <w:rPr>
          <w:rStyle w:val="VerbatimChar"/>
        </w:rPr>
        <w:t xml:space="preserve">  → Build this as a STANDING, UNAPPLIED workspace, before you need it:</w:t>
      </w:r>
      <w:r>
        <w:br/>
      </w:r>
      <w:r>
        <w:rPr>
          <w:rStyle w:val="VerbatimChar"/>
        </w:rPr>
        <w:t xml:space="preserve">    Workspace: tsa-rail-emergency-isolation  (staged, not enforced)</w:t>
      </w:r>
      <w:r>
        <w:br/>
      </w:r>
      <w:r>
        <w:rPr>
          <w:rStyle w:val="VerbatimChar"/>
        </w:rPr>
        <w:t xml:space="preserve">      DENY  Corporate-IT               → OT-Facing-IT</w:t>
      </w:r>
      <w:r>
        <w:br/>
      </w:r>
      <w:r>
        <w:rPr>
          <w:rStyle w:val="VerbatimChar"/>
        </w:rPr>
        <w:t xml:space="preserve">      DENY  CCS-Supporting-IT          → OT-Facing-IT</w:t>
      </w:r>
      <w:r>
        <w:br/>
      </w:r>
      <w:r>
        <w:rPr>
          <w:rStyle w:val="VerbatimChar"/>
        </w:rPr>
        <w:t xml:space="preserve">      DENY  Vendor-and-MSSP-Access     → Rail-Critical-Cyber-Systems</w:t>
      </w:r>
      <w:r>
        <w:br/>
      </w:r>
      <w:r>
        <w:rPr>
          <w:rStyle w:val="VerbatimChar"/>
        </w:rPr>
        <w:t xml:space="preserve">      ALLOW Privileged-Access-Paths    → OT-Facing-IT                  tcp/22, tcp/3389</w:t>
      </w:r>
      <w:r>
        <w:br/>
      </w:r>
      <w:r>
        <w:rPr>
          <w:rStyle w:val="VerbatimChar"/>
        </w:rPr>
        <w:t xml:space="preserve">  → TEST IT during a planned maintenance window and RECORD the test</w:t>
      </w:r>
      <w:r>
        <w:br/>
      </w:r>
      <w:r>
        <w:rPr>
          <w:rStyle w:val="VerbatimChar"/>
        </w:rPr>
        <w:t xml:space="preserve">  → The evidence an inspector wants is not that you could isolate —</w:t>
      </w:r>
      <w:r>
        <w:br/>
      </w:r>
      <w:r>
        <w:rPr>
          <w:rStyle w:val="VerbatimChar"/>
        </w:rPr>
        <w:t xml:space="preserve">    it is that you have, and that you know how long it took</w:t>
      </w:r>
      <w:r>
        <w:br/>
      </w:r>
      <w:r>
        <w:br/>
      </w:r>
      <w:r>
        <w:rPr>
          <w:rStyle w:val="VerbatimChar"/>
        </w:rPr>
        <w:t xml:space="preserve">III.D.1.b / III.D.1.d / III.D.1.e / III.D.2.a / III.D.2.c  [SUPPORTING]</w:t>
      </w:r>
      <w:r>
        <w:br/>
      </w:r>
      <w:r>
        <w:rPr>
          <w:rStyle w:val="VerbatimChar"/>
        </w:rPr>
        <w:t xml:space="preserve">  → Policy can deny known-malicious addresses and C2/Tor destinations;</w:t>
      </w:r>
      <w:r>
        <w:br/>
      </w:r>
      <w:r>
        <w:rPr>
          <w:rStyle w:val="VerbatimChar"/>
        </w:rPr>
        <w:t xml:space="preserve">    the reputation feeds are external</w:t>
      </w:r>
      <w:r>
        <w:br/>
      </w:r>
      <w:r>
        <w:rPr>
          <w:rStyle w:val="VerbatimChar"/>
        </w:rPr>
        <w:t xml:space="preserve">  → Process and hash telemetry identifies unauthorized code execution;</w:t>
      </w:r>
      <w:r>
        <w:br/>
      </w:r>
      <w:r>
        <w:rPr>
          <w:rStyle w:val="VerbatimChar"/>
        </w:rPr>
        <w:t xml:space="preserve">    blocking it is EDR and application control</w:t>
      </w:r>
      <w:r>
        <w:br/>
      </w:r>
      <w:r>
        <w:rPr>
          <w:rStyle w:val="VerbatimChar"/>
        </w:rPr>
        <w:t xml:space="preserve">  → Egress flow records per workload support domain auditing;</w:t>
      </w:r>
      <w:r>
        <w:br/>
      </w:r>
      <w:r>
        <w:rPr>
          <w:rStyle w:val="VerbatimChar"/>
        </w:rPr>
        <w:t xml:space="preserve">    domain-level attribution needs DNS logging</w:t>
      </w:r>
      <w:r>
        <w:br/>
      </w:r>
      <w:r>
        <w:br/>
      </w:r>
      <w:r>
        <w:rPr>
          <w:rStyle w:val="VerbatimChar"/>
        </w:rPr>
        <w:t xml:space="preserve">III.D.2.d — SOAR  [SUPPORTING]</w:t>
      </w:r>
      <w:r>
        <w:br/>
      </w:r>
      <w:r>
        <w:rPr>
          <w:rStyle w:val="VerbatimChar"/>
        </w:rPr>
        <w:t xml:space="preserve">  CSW UI → Manage → Data Tap → SIEM</w:t>
      </w:r>
      <w:r>
        <w:br/>
      </w:r>
      <w:r>
        <w:rPr>
          <w:rStyle w:val="VerbatimChar"/>
        </w:rPr>
        <w:t xml:space="preserve">  → Splunk, QRadar, Sentinel, Cisco XDR</w:t>
      </w:r>
      <w:r>
        <w:br/>
      </w:r>
      <w:r>
        <w:rPr>
          <w:rStyle w:val="VerbatimChar"/>
        </w:rPr>
        <w:t xml:space="preserve">  → Tag every alert with ccs_id, ptc, and site so the SOC can route</w:t>
      </w:r>
      <w:r>
        <w:br/>
      </w:r>
      <w:r>
        <w:rPr>
          <w:rStyle w:val="VerbatimChar"/>
        </w:rPr>
        <w:t xml:space="preserve">    by criticality; pair with OT sensor alerts for full coverage</w:t>
      </w:r>
      <w:r>
        <w:br/>
      </w:r>
      <w:r>
        <w:br/>
      </w:r>
      <w:r>
        <w:rPr>
          <w:rStyle w:val="VerbatimChar"/>
        </w:rPr>
        <w:t xml:space="preserve">III.D.3.b — Retention  [SUPPORTING]</w:t>
      </w:r>
      <w:r>
        <w:br/>
      </w:r>
      <w:r>
        <w:rPr>
          <w:rStyle w:val="VerbatimChar"/>
        </w:rPr>
        <w:t xml:space="preserve">  → CSW retention is configurable; long-term immutable retention for</w:t>
      </w:r>
      <w:r>
        <w:br/>
      </w:r>
      <w:r>
        <w:rPr>
          <w:rStyle w:val="VerbatimChar"/>
        </w:rPr>
        <w:t xml:space="preserve">    "effective investigation" belongs to the SIEM or archive</w:t>
      </w:r>
    </w:p>
    <w:p>
      <w:pPr>
        <w:pStyle w:val="FirstParagraph"/>
      </w:pPr>
      <w:r>
        <w:rPr>
          <w:b/>
          <w:bCs/>
        </w:rPr>
        <w:t xml:space="preserve">Not CSW:</w:t>
      </w:r>
      <w:r>
        <w:t xml:space="preserve"> </w:t>
      </w:r>
      <w:r>
        <w:t xml:space="preserve">III.D.1.a malicious email (email security gateway) and</w:t>
      </w:r>
      <w:r>
        <w:t xml:space="preserve"> </w:t>
      </w:r>
      <w:r>
        <w:t xml:space="preserve">III.D.1.c malicious web domains and applications (DNS/web security —</w:t>
      </w:r>
      <w:r>
        <w:t xml:space="preserve"> </w:t>
      </w:r>
      <w:r>
        <w:t xml:space="preserve">Cisco Umbrella or equivalent).</w:t>
      </w:r>
    </w:p>
    <w:p>
      <w:pPr>
        <w:pStyle w:val="BodyText"/>
      </w:pPr>
      <w:r>
        <w:rPr>
          <w:b/>
          <w:bCs/>
        </w:rPr>
        <w:t xml:space="preserve">Evidence:</w:t>
      </w:r>
      <w:r>
        <w:t xml:space="preserve"> </w:t>
      </w:r>
      <w:r>
        <w:t xml:space="preserve">(a) baseline-deviation report; (b) detection rule</w:t>
      </w:r>
      <w:r>
        <w:t xml:space="preserve"> </w:t>
      </w:r>
      <w:r>
        <w:t xml:space="preserve">catalogue with last-modified dates; (c) SIEM forwarding</w:t>
      </w:r>
      <w:r>
        <w:t xml:space="preserve"> </w:t>
      </w:r>
      <w:r>
        <w:t xml:space="preserve">configuration; (d)</w:t>
      </w:r>
      <w:r>
        <w:t xml:space="preserve"> </w:t>
      </w:r>
      <w:r>
        <w:rPr>
          <w:b/>
          <w:bCs/>
        </w:rPr>
        <w:t xml:space="preserve">dated isolation test record</w:t>
      </w:r>
      <w:r>
        <w:t xml:space="preserve">; (e) MTTD trend by</w:t>
      </w:r>
      <w:r>
        <w:t xml:space="preserve"> </w:t>
      </w:r>
      <w:r>
        <w:rPr>
          <w:rStyle w:val="VerbatimChar"/>
        </w:rPr>
        <w:t xml:space="preserve">ccs_function</w:t>
      </w:r>
      <w:r>
        <w:t xml:space="preserve">.</w:t>
      </w:r>
    </w:p>
    <w:p>
      <w:r>
        <w:pict>
          <v:rect style="width:0;height:1.5pt" o:hralign="center" o:hrstd="t" o:hr="t"/>
        </w:pict>
      </w:r>
    </w:p>
    <w:bookmarkEnd w:id="27"/>
    <w:bookmarkStart w:id="28" w:name="Xcd918f76c8252ab0ae27b650ab761330b8f3c51"/>
    <w:p>
      <w:pPr>
        <w:pStyle w:val="Heading2"/>
      </w:pPr>
      <w:r>
        <w:t xml:space="preserve">8. Section III.E — Unpatched System Risk</w:t>
      </w:r>
    </w:p>
    <w:p>
      <w:pPr>
        <w:pStyle w:val="FirstParagraph"/>
      </w:pPr>
      <w:r>
        <w:t xml:space="preserve">The SD requires a patch management strategy with a risk methodology,</w:t>
      </w:r>
      <w:r>
        <w:t xml:space="preserve"> </w:t>
      </w:r>
      <w:r>
        <w:t xml:space="preserve">explicit prioritization of the</w:t>
      </w:r>
      <w:r>
        <w:t xml:space="preserve"> </w:t>
      </w:r>
      <w:r>
        <w:rPr>
          <w:b/>
          <w:bCs/>
        </w:rPr>
        <w:t xml:space="preserve">CISA Known Exploited Vulnerabilities</w:t>
      </w:r>
      <w:r>
        <w:rPr>
          <w:b/>
          <w:bCs/>
        </w:rPr>
        <w:t xml:space="preserve"> </w:t>
      </w:r>
      <w:r>
        <w:rPr>
          <w:b/>
          <w:bCs/>
        </w:rPr>
        <w:t xml:space="preserve">Catalog</w:t>
      </w:r>
      <w:r>
        <w:t xml:space="preserve">, and — where patching would severely degrade operational</w:t>
      </w:r>
      <w:r>
        <w:t xml:space="preserve"> </w:t>
      </w:r>
      <w:r>
        <w:t xml:space="preserve">capability — a description and timeline of additional mitigations.</w:t>
      </w:r>
    </w:p>
    <w:p>
      <w:pPr>
        <w:pStyle w:val="BodyText"/>
      </w:pPr>
      <w:r>
        <w:rPr>
          <w:b/>
          <w:bCs/>
        </w:rPr>
        <w:t xml:space="preserve">CSW Implementation:</w:t>
      </w:r>
    </w:p>
    <w:p>
      <w:pPr>
        <w:pStyle w:val="SourceCode"/>
      </w:pPr>
      <w:r>
        <w:rPr>
          <w:rStyle w:val="VerbatimChar"/>
        </w:rPr>
        <w:t xml:space="preserve">Step 1: Continuous CVE inventory at workload level</w:t>
      </w:r>
      <w:r>
        <w:br/>
      </w:r>
      <w:r>
        <w:rPr>
          <w:rStyle w:val="VerbatimChar"/>
        </w:rPr>
        <w:t xml:space="preserve">  CSW UI → Investigate → Vulnerability Report</w:t>
      </w:r>
      <w:r>
        <w:br/>
      </w:r>
      <w:r>
        <w:rPr>
          <w:rStyle w:val="VerbatimChar"/>
        </w:rPr>
        <w:t xml:space="preserve">  → Per-workload CVE list with CVSS and exploit availability</w:t>
      </w:r>
      <w:r>
        <w:br/>
      </w:r>
      <w:r>
        <w:rPr>
          <w:rStyle w:val="VerbatimChar"/>
        </w:rPr>
        <w:t xml:space="preserve">  → Filter: ccs_id is set → the Critical Cyber System population</w:t>
      </w:r>
      <w:r>
        <w:br/>
      </w:r>
      <w:r>
        <w:br/>
      </w:r>
      <w:r>
        <w:rPr>
          <w:rStyle w:val="VerbatimChar"/>
        </w:rPr>
        <w:t xml:space="preserve">Step 2: KEV prioritization  [III.E.2.b — PRIMARY]</w:t>
      </w:r>
      <w:r>
        <w:br/>
      </w:r>
      <w:r>
        <w:rPr>
          <w:rStyle w:val="VerbatimChar"/>
        </w:rPr>
        <w:t xml:space="preserve">  → Filter the CVE inventory to the CISA KEV catalogue and intersect</w:t>
      </w:r>
      <w:r>
        <w:br/>
      </w:r>
      <w:r>
        <w:rPr>
          <w:rStyle w:val="VerbatimChar"/>
        </w:rPr>
        <w:t xml:space="preserve">    with ccs_function and ptc labels</w:t>
      </w:r>
      <w:r>
        <w:br/>
      </w:r>
      <w:r>
        <w:rPr>
          <w:rStyle w:val="VerbatimChar"/>
        </w:rPr>
        <w:t xml:space="preserve">  → Prioritization becomes a query rather than a spreadsheet merge</w:t>
      </w:r>
      <w:r>
        <w:br/>
      </w:r>
      <w:r>
        <w:rPr>
          <w:rStyle w:val="VerbatimChar"/>
        </w:rPr>
        <w:t xml:space="preserve">  → Export weekly; this is the III.E.2.b evidence item</w:t>
      </w:r>
      <w:r>
        <w:br/>
      </w:r>
      <w:r>
        <w:br/>
      </w:r>
      <w:r>
        <w:rPr>
          <w:rStyle w:val="VerbatimChar"/>
        </w:rPr>
        <w:t xml:space="preserve">Step 3: Compensating controls for unpatchable systems  [III.E.3 — PRIMARY]</w:t>
      </w:r>
      <w:r>
        <w:br/>
      </w:r>
      <w:r>
        <w:rPr>
          <w:rStyle w:val="VerbatimChar"/>
        </w:rPr>
        <w:t xml:space="preserve">  → Railroads genuinely cannot patch on an IT cadence. Where patching</w:t>
      </w:r>
      <w:r>
        <w:br/>
      </w:r>
      <w:r>
        <w:rPr>
          <w:rStyle w:val="VerbatimChar"/>
        </w:rPr>
        <w:t xml:space="preserve">    would severely degrade operations:</w:t>
      </w:r>
      <w:r>
        <w:br/>
      </w:r>
      <w:r>
        <w:rPr>
          <w:rStyle w:val="VerbatimChar"/>
        </w:rPr>
        <w:t xml:space="preserve">        Restrict the source set for the vulnerable port to the one</w:t>
      </w:r>
      <w:r>
        <w:br/>
      </w:r>
      <w:r>
        <w:rPr>
          <w:rStyle w:val="VerbatimChar"/>
        </w:rPr>
        <w:t xml:space="preserve">          justified source</w:t>
      </w:r>
      <w:r>
        <w:br/>
      </w:r>
      <w:r>
        <w:rPr>
          <w:rStyle w:val="VerbatimChar"/>
        </w:rPr>
        <w:t xml:space="preserve">        Add behavioural detection for known exploit patterns</w:t>
      </w:r>
      <w:r>
        <w:br/>
      </w:r>
      <w:r>
        <w:rPr>
          <w:rStyle w:val="VerbatimChar"/>
        </w:rPr>
        <w:t xml:space="preserve">        LOG every flow involving the affected port</w:t>
      </w:r>
      <w:r>
        <w:br/>
      </w:r>
      <w:r>
        <w:rPr>
          <w:rStyle w:val="VerbatimChar"/>
        </w:rPr>
        <w:t xml:space="preserve">  → Record each compensating control in the workspace notes with a</w:t>
      </w:r>
      <w:r>
        <w:br/>
      </w:r>
      <w:r>
        <w:rPr>
          <w:rStyle w:val="VerbatimChar"/>
        </w:rPr>
        <w:t xml:space="preserve">    timeline — this is the III.E.3 audit trail</w:t>
      </w:r>
      <w:r>
        <w:br/>
      </w:r>
      <w:r>
        <w:rPr>
          <w:rStyle w:val="VerbatimChar"/>
        </w:rPr>
        <w:t xml:space="preserve">  → A vulnerable service made unreachable from everywhere except one</w:t>
      </w:r>
      <w:r>
        <w:br/>
      </w:r>
      <w:r>
        <w:rPr>
          <w:rStyle w:val="VerbatimChar"/>
        </w:rPr>
        <w:t xml:space="preserve">    justified source is a materially different risk from the same</w:t>
      </w:r>
      <w:r>
        <w:br/>
      </w:r>
      <w:r>
        <w:rPr>
          <w:rStyle w:val="VerbatimChar"/>
        </w:rPr>
        <w:t xml:space="preserve">    service left open, and CSW produces the evidence for that</w:t>
      </w:r>
      <w:r>
        <w:br/>
      </w:r>
      <w:r>
        <w:rPr>
          <w:rStyle w:val="VerbatimChar"/>
        </w:rPr>
        <w:t xml:space="preserve">    distinction</w:t>
      </w:r>
      <w:r>
        <w:br/>
      </w:r>
      <w:r>
        <w:br/>
      </w:r>
      <w:r>
        <w:rPr>
          <w:rStyle w:val="VerbatimChar"/>
        </w:rPr>
        <w:t xml:space="preserve">Step 4: Patch verification and reporting</w:t>
      </w:r>
      <w:r>
        <w:br/>
      </w:r>
      <w:r>
        <w:rPr>
          <w:rStyle w:val="VerbatimChar"/>
        </w:rPr>
        <w:t xml:space="preserve">  → After patching, CSW package inventory updates on the next</w:t>
      </w:r>
      <w:r>
        <w:br/>
      </w:r>
      <w:r>
        <w:rPr>
          <w:rStyle w:val="VerbatimChar"/>
        </w:rPr>
        <w:t xml:space="preserve">    snapshot cycle; the CVE drops from the inventory automatically</w:t>
      </w:r>
      <w:r>
        <w:br/>
      </w:r>
      <w:r>
        <w:rPr>
          <w:rStyle w:val="VerbatimChar"/>
        </w:rPr>
        <w:t xml:space="preserve">  → Monthly: CVE backlog by ccs_function and severity</w:t>
      </w:r>
      <w:r>
        <w:br/>
      </w:r>
      <w:r>
        <w:rPr>
          <w:rStyle w:val="VerbatimChar"/>
        </w:rPr>
        <w:t xml:space="preserve">  → Quarterly: mean-time-to-patch trend</w:t>
      </w:r>
      <w:r>
        <w:br/>
      </w:r>
      <w:r>
        <w:rPr>
          <w:rStyle w:val="VerbatimChar"/>
        </w:rPr>
        <w:t xml:space="preserve">  → Annual: input to the Cybersecurity Assessment Plan report</w:t>
      </w:r>
    </w:p>
    <w:p>
      <w:pPr>
        <w:pStyle w:val="FirstParagraph"/>
      </w:pPr>
      <w:r>
        <w:rPr>
          <w:b/>
          <w:bCs/>
        </w:rPr>
        <w:t xml:space="preserve">Evidence:</w:t>
      </w:r>
      <w:r>
        <w:t xml:space="preserve"> </w:t>
      </w:r>
      <w:r>
        <w:t xml:space="preserve">(a) KEV exposure report intersected with CCS labels;</w:t>
      </w:r>
      <w:r>
        <w:t xml:space="preserve"> </w:t>
      </w:r>
      <w:r>
        <w:t xml:space="preserve">(b) patch remediation tracking with ticket IDs; (c)</w:t>
      </w:r>
      <w:r>
        <w:t xml:space="preserve"> </w:t>
      </w:r>
      <w:r>
        <w:rPr>
          <w:b/>
          <w:bCs/>
        </w:rPr>
        <w:t xml:space="preserve">compensating</w:t>
      </w:r>
      <w:r>
        <w:rPr>
          <w:b/>
          <w:bCs/>
        </w:rPr>
        <w:t xml:space="preserve"> </w:t>
      </w:r>
      <w:r>
        <w:rPr>
          <w:b/>
          <w:bCs/>
        </w:rPr>
        <w:t xml:space="preserve">control register with timelines</w:t>
      </w:r>
      <w:r>
        <w:t xml:space="preserve"> </w:t>
      </w:r>
      <w:r>
        <w:t xml:space="preserve">for unpatched-but-mitigated</w:t>
      </w:r>
      <w:r>
        <w:t xml:space="preserve"> </w:t>
      </w:r>
      <w:r>
        <w:t xml:space="preserve">workloads.</w:t>
      </w:r>
    </w:p>
    <w:p>
      <w:r>
        <w:pict>
          <v:rect style="width:0;height:1.5pt" o:hralign="center" o:hrstd="t" o:hr="t"/>
        </w:pict>
      </w:r>
    </w:p>
    <w:bookmarkEnd w:id="28"/>
    <w:bookmarkStart w:id="29" w:name="X3a6c5a25e1bfe6ac8d31acbfeec5b65cb26361f"/>
    <w:p>
      <w:pPr>
        <w:pStyle w:val="Heading2"/>
      </w:pPr>
      <w:r>
        <w:t xml:space="preserve">9. Section III.F — Cybersecurity Assessment Plan</w:t>
      </w:r>
    </w:p>
    <w:p>
      <w:pPr>
        <w:pStyle w:val="FirstParagraph"/>
      </w:pPr>
      <w:r>
        <w:t xml:space="preserve">Section III.F requires a Cybersecurity Assessment Plan that assesses</w:t>
      </w:r>
      <w:r>
        <w:t xml:space="preserve"> </w:t>
      </w:r>
      <w:r>
        <w:t xml:space="preserve">the effectiveness of the approved Cybersecurity Implementation Plan,</w:t>
      </w:r>
      <w:r>
        <w:t xml:space="preserve"> </w:t>
      </w:r>
      <w:r>
        <w:t xml:space="preserve">includes an architecture design review within the first 12 months and</w:t>
      </w:r>
      <w:r>
        <w:t xml:space="preserve"> </w:t>
      </w:r>
      <w:r>
        <w:t xml:space="preserve">at least every two years thereafter, and assesses</w:t>
      </w:r>
      <w:r>
        <w:t xml:space="preserve"> </w:t>
      </w:r>
      <w:r>
        <w:rPr>
          <w:b/>
          <w:bCs/>
        </w:rPr>
        <w:t xml:space="preserve">at least one-third</w:t>
      </w:r>
      <w:r>
        <w:rPr>
          <w:b/>
          <w:bCs/>
        </w:rPr>
        <w:t xml:space="preserve"> </w:t>
      </w:r>
      <w:r>
        <w:rPr>
          <w:b/>
          <w:bCs/>
        </w:rPr>
        <w:t xml:space="preserve">of the plan's measures each year with 100 percent over any three-year</w:t>
      </w:r>
      <w:r>
        <w:rPr>
          <w:b/>
          <w:bCs/>
        </w:rPr>
        <w:t xml:space="preserve"> </w:t>
      </w:r>
      <w:r>
        <w:rPr>
          <w:b/>
          <w:bCs/>
        </w:rPr>
        <w:t xml:space="preserve">period</w:t>
      </w:r>
      <w:r>
        <w:t xml:space="preserve"> </w:t>
      </w:r>
      <w:r>
        <w:t xml:space="preserve">— with an annual report to TSA.</w:t>
      </w:r>
    </w:p>
    <w:p>
      <w:pPr>
        <w:pStyle w:val="BodyText"/>
      </w:pPr>
      <w:r>
        <w:rPr>
          <w:b/>
          <w:bCs/>
        </w:rPr>
        <w:t xml:space="preserve">CSW Implementation:</w:t>
      </w:r>
    </w:p>
    <w:p>
      <w:pPr>
        <w:pStyle w:val="SourceCode"/>
      </w:pPr>
      <w:r>
        <w:rPr>
          <w:rStyle w:val="VerbatimChar"/>
        </w:rPr>
        <w:t xml:space="preserve">III.F.2.b — Architecture design review inputs  [PRIMARY]</w:t>
      </w:r>
      <w:r>
        <w:br/>
      </w:r>
      <w:r>
        <w:rPr>
          <w:rStyle w:val="VerbatimChar"/>
        </w:rPr>
        <w:t xml:space="preserve">  The SD defines the review as containing "verification and validation</w:t>
      </w:r>
      <w:r>
        <w:br/>
      </w:r>
      <w:r>
        <w:rPr>
          <w:rStyle w:val="VerbatimChar"/>
        </w:rPr>
        <w:t xml:space="preserve">  of network traffic, a system log review, and analysis to identify</w:t>
      </w:r>
      <w:r>
        <w:br/>
      </w:r>
      <w:r>
        <w:rPr>
          <w:rStyle w:val="VerbatimChar"/>
        </w:rPr>
        <w:t xml:space="preserve">  cybersecurity vulnerabilities related to network design,</w:t>
      </w:r>
      <w:r>
        <w:br/>
      </w:r>
      <w:r>
        <w:rPr>
          <w:rStyle w:val="VerbatimChar"/>
        </w:rPr>
        <w:t xml:space="preserve">  configuration, and inter-connectivity to internal and external</w:t>
      </w:r>
      <w:r>
        <w:br/>
      </w:r>
      <w:r>
        <w:rPr>
          <w:rStyle w:val="VerbatimChar"/>
        </w:rPr>
        <w:t xml:space="preserve">  systems." CSW produces all three input artifacts:</w:t>
      </w:r>
      <w:r>
        <w:br/>
      </w:r>
      <w:r>
        <w:br/>
      </w:r>
      <w:r>
        <w:rPr>
          <w:rStyle w:val="VerbatimChar"/>
        </w:rPr>
        <w:t xml:space="preserve">    Network traffic verification   → ADM map + flow search exports</w:t>
      </w:r>
      <w:r>
        <w:br/>
      </w:r>
      <w:r>
        <w:rPr>
          <w:rStyle w:val="VerbatimChar"/>
        </w:rPr>
        <w:t xml:space="preserve">    System log review              → flow and process logs with</w:t>
      </w:r>
      <w:r>
        <w:br/>
      </w:r>
      <w:r>
        <w:rPr>
          <w:rStyle w:val="VerbatimChar"/>
        </w:rPr>
        <w:t xml:space="preserve">                                     process attribution</w:t>
      </w:r>
      <w:r>
        <w:br/>
      </w:r>
      <w:r>
        <w:rPr>
          <w:rStyle w:val="VerbatimChar"/>
        </w:rPr>
        <w:t xml:space="preserve">    Inter-connectivity analysis    → dependency graph + external-</w:t>
      </w:r>
      <w:r>
        <w:br/>
      </w:r>
      <w:r>
        <w:rPr>
          <w:rStyle w:val="VerbatimChar"/>
        </w:rPr>
        <w:t xml:space="preserve">                                     connection inventory</w:t>
      </w:r>
      <w:r>
        <w:br/>
      </w:r>
      <w:r>
        <w:br/>
      </w:r>
      <w:r>
        <w:rPr>
          <w:rStyle w:val="VerbatimChar"/>
        </w:rPr>
        <w:t xml:space="preserve">  The review CONCLUSION remains a human assessment. CSW supplies the</w:t>
      </w:r>
      <w:r>
        <w:br/>
      </w:r>
      <w:r>
        <w:rPr>
          <w:rStyle w:val="VerbatimChar"/>
        </w:rPr>
        <w:t xml:space="preserve">  inputs so the reviewer analyses gaps and changes rather than</w:t>
      </w:r>
      <w:r>
        <w:br/>
      </w:r>
      <w:r>
        <w:rPr>
          <w:rStyle w:val="VerbatimChar"/>
        </w:rPr>
        <w:t xml:space="preserve">  rebuilding the as-is picture from scratch.</w:t>
      </w:r>
      <w:r>
        <w:br/>
      </w:r>
      <w:r>
        <w:br/>
      </w:r>
      <w:r>
        <w:rPr>
          <w:rStyle w:val="VerbatimChar"/>
        </w:rPr>
        <w:t xml:space="preserve">III.F.2.d — Sampling schedule  [SUPPORTING]</w:t>
      </w:r>
      <w:r>
        <w:br/>
      </w:r>
      <w:r>
        <w:rPr>
          <w:rStyle w:val="VerbatimChar"/>
        </w:rPr>
        <w:t xml:space="preserve">  → Because every CSW artifact is re-exportable on demand, the</w:t>
      </w:r>
      <w:r>
        <w:br/>
      </w:r>
      <w:r>
        <w:rPr>
          <w:rStyle w:val="VerbatimChar"/>
        </w:rPr>
        <w:t xml:space="preserve">    one-third-per-year schedule becomes a reporting cadence rather</w:t>
      </w:r>
      <w:r>
        <w:br/>
      </w:r>
      <w:r>
        <w:rPr>
          <w:rStyle w:val="VerbatimChar"/>
        </w:rPr>
        <w:t xml:space="preserve">    than a fresh evidence-collection exercise each cycle</w:t>
      </w:r>
      <w:r>
        <w:br/>
      </w:r>
      <w:r>
        <w:rPr>
          <w:rStyle w:val="VerbatimChar"/>
        </w:rPr>
        <w:t xml:space="preserve">  → Organise the evidence binder by plan measure, so the annual</w:t>
      </w:r>
      <w:r>
        <w:br/>
      </w:r>
      <w:r>
        <w:rPr>
          <w:rStyle w:val="VerbatimChar"/>
        </w:rPr>
        <w:t xml:space="preserve">    sample maps directly onto exports</w:t>
      </w:r>
      <w:r>
        <w:br/>
      </w:r>
      <w:r>
        <w:br/>
      </w:r>
      <w:r>
        <w:rPr>
          <w:rStyle w:val="VerbatimChar"/>
        </w:rPr>
        <w:t xml:space="preserve">Annual evidence pack, by SD provision:</w:t>
      </w:r>
      <w:r>
        <w:br/>
      </w:r>
      <w:r>
        <w:rPr>
          <w:rStyle w:val="VerbatimChar"/>
        </w:rPr>
        <w:t xml:space="preserve">  III.B  → workspace export; simulation→enforcement log;</w:t>
      </w:r>
      <w:r>
        <w:br/>
      </w:r>
      <w:r>
        <w:rPr>
          <w:rStyle w:val="VerbatimChar"/>
        </w:rPr>
        <w:t xml:space="preserve">           interdependency and external-connection lists;</w:t>
      </w:r>
      <w:r>
        <w:br/>
      </w:r>
      <w:r>
        <w:rPr>
          <w:rStyle w:val="VerbatimChar"/>
        </w:rPr>
        <w:t xml:space="preserve">           observed-vs-documented delta</w:t>
      </w:r>
      <w:r>
        <w:br/>
      </w:r>
      <w:r>
        <w:rPr>
          <w:rStyle w:val="VerbatimChar"/>
        </w:rPr>
        <w:t xml:space="preserve">  III.C  → policy export with rule provenance; review minutes</w:t>
      </w:r>
      <w:r>
        <w:br/>
      </w:r>
      <w:r>
        <w:rPr>
          <w:rStyle w:val="VerbatimChar"/>
        </w:rPr>
        <w:t xml:space="preserve">  III.D  → baseline-deviation report; detection catalogue; SIEM</w:t>
      </w:r>
      <w:r>
        <w:br/>
      </w:r>
      <w:r>
        <w:rPr>
          <w:rStyle w:val="VerbatimChar"/>
        </w:rPr>
        <w:t xml:space="preserve">           config; dated isolation test record</w:t>
      </w:r>
      <w:r>
        <w:br/>
      </w:r>
      <w:r>
        <w:rPr>
          <w:rStyle w:val="VerbatimChar"/>
        </w:rPr>
        <w:t xml:space="preserve">  III.E  → KEV exposure report; patch tracking; compensating-control</w:t>
      </w:r>
      <w:r>
        <w:br/>
      </w:r>
      <w:r>
        <w:rPr>
          <w:rStyle w:val="VerbatimChar"/>
        </w:rPr>
        <w:t xml:space="preserve">           register</w:t>
      </w:r>
      <w:r>
        <w:br/>
      </w:r>
      <w:r>
        <w:rPr>
          <w:rStyle w:val="VerbatimChar"/>
        </w:rPr>
        <w:t xml:space="preserve">  Cross-cutting → inventory snapshot dated to assessment start;</w:t>
      </w:r>
      <w:r>
        <w:br/>
      </w:r>
      <w:r>
        <w:rPr>
          <w:rStyle w:val="VerbatimChar"/>
        </w:rPr>
        <w:t xml:space="preserve">           configuration baseline diff; quarterly diff reports</w:t>
      </w:r>
    </w:p>
    <w:p>
      <w:pPr>
        <w:pStyle w:val="FirstParagraph"/>
      </w:pPr>
      <w:r>
        <w:rPr>
          <w:b/>
          <w:bCs/>
        </w:rPr>
        <w:t xml:space="preserve">Evidence:</w:t>
      </w:r>
      <w:r>
        <w:t xml:space="preserve"> </w:t>
      </w:r>
      <w:r>
        <w:t xml:space="preserve">(a) annual evidence binder organised</w:t>
      </w:r>
      <w:r>
        <w:t xml:space="preserve"> </w:t>
      </w:r>
      <w:r>
        <w:rPr>
          <w:b/>
          <w:bCs/>
        </w:rPr>
        <w:t xml:space="preserve">by approved-plan</w:t>
      </w:r>
      <w:r>
        <w:rPr>
          <w:b/>
          <w:bCs/>
        </w:rPr>
        <w:t xml:space="preserve"> </w:t>
      </w:r>
      <w:r>
        <w:rPr>
          <w:b/>
          <w:bCs/>
        </w:rPr>
        <w:t xml:space="preserve">measure</w:t>
      </w:r>
      <w:r>
        <w:t xml:space="preserve">; (b) prior-period delta showing what changed; (c)</w:t>
      </w:r>
      <w:r>
        <w:t xml:space="preserve"> </w:t>
      </w:r>
      <w:r>
        <w:t xml:space="preserve">accountable officer sign-off summary.</w:t>
      </w:r>
    </w:p>
    <w:p>
      <w:r>
        <w:pict>
          <v:rect style="width:0;height:1.5pt" o:hralign="center" o:hrstd="t" o:hr="t"/>
        </w:pict>
      </w:r>
    </w:p>
    <w:bookmarkEnd w:id="29"/>
    <w:bookmarkStart w:id="33" w:name="X4082ccf270a37aa9bfae172a0556ece298abd32"/>
    <w:p>
      <w:pPr>
        <w:pStyle w:val="Heading2"/>
      </w:pPr>
      <w:r>
        <w:t xml:space="preserve">10. Reporting &amp; Evidence — and the Boundary</w:t>
      </w:r>
    </w:p>
    <w:bookmarkStart w:id="30" w:name="evidence-package"/>
    <w:p>
      <w:pPr>
        <w:pStyle w:val="Heading3"/>
      </w:pPr>
      <w:r>
        <w:t xml:space="preserve">Evidence package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Item</w:t>
            </w:r>
          </w:p>
        </w:tc>
        <w:tc>
          <w:tcPr/>
          <w:p>
            <w:pPr>
              <w:pStyle w:val="Compact"/>
            </w:pPr>
            <w:r>
              <w:t xml:space="preserve">CSW Source</w:t>
            </w:r>
          </w:p>
        </w:tc>
        <w:tc>
          <w:tcPr/>
          <w:p>
            <w:pPr>
              <w:pStyle w:val="Compact"/>
            </w:pPr>
            <w:r>
              <w:t xml:space="preserve">SD Provision</w:t>
            </w:r>
          </w:p>
        </w:tc>
        <w:tc>
          <w:tcPr/>
          <w:p>
            <w:pPr>
              <w:pStyle w:val="Compact"/>
            </w:pPr>
            <w:r>
              <w:t xml:space="preserve">Frequency</w:t>
            </w:r>
          </w:p>
        </w:tc>
      </w:tr>
      <w:tr>
        <w:tc>
          <w:tcPr/>
          <w:p>
            <w:pPr>
              <w:pStyle w:val="Compact"/>
            </w:pPr>
            <w:r>
              <w:t xml:space="preserve">CCS scope + label export</w:t>
            </w:r>
          </w:p>
        </w:tc>
        <w:tc>
          <w:tcPr/>
          <w:p>
            <w:pPr>
              <w:pStyle w:val="Compact"/>
            </w:pPr>
            <w:r>
              <w:t xml:space="preserve">Organize → Scopes</w:t>
            </w:r>
          </w:p>
        </w:tc>
        <w:tc>
          <w:tcPr/>
          <w:p>
            <w:pPr>
              <w:pStyle w:val="Compact"/>
            </w:pPr>
            <w:r>
              <w:t xml:space="preserve">III.A, IV.C.2.a</w:t>
            </w:r>
          </w:p>
        </w:tc>
        <w:tc>
          <w:tcPr/>
          <w:p>
            <w:pPr>
              <w:pStyle w:val="Compact"/>
            </w:pPr>
            <w:r>
              <w:t xml:space="preserve">Per inspection</w:t>
            </w:r>
          </w:p>
        </w:tc>
      </w:tr>
      <w:tr>
        <w:tc>
          <w:tcPr/>
          <w:p>
            <w:pPr>
              <w:pStyle w:val="Compact"/>
            </w:pPr>
            <w:r>
              <w:t xml:space="preserve">Interdependency map</w:t>
            </w:r>
          </w:p>
        </w:tc>
        <w:tc>
          <w:tcPr/>
          <w:p>
            <w:pPr>
              <w:pStyle w:val="Compact"/>
            </w:pPr>
            <w:r>
              <w:t xml:space="preserve">Investigate → ADM</w:t>
            </w:r>
          </w:p>
        </w:tc>
        <w:tc>
          <w:tcPr/>
          <w:p>
            <w:pPr>
              <w:pStyle w:val="Compact"/>
            </w:pPr>
            <w:r>
              <w:t xml:space="preserve">III.B.1.a</w:t>
            </w:r>
          </w:p>
        </w:tc>
        <w:tc>
          <w:tcPr/>
          <w:p>
            <w:pPr>
              <w:pStyle w:val="Compact"/>
            </w:pPr>
            <w:r>
              <w:t xml:space="preserve">Quarterly</w:t>
            </w:r>
          </w:p>
        </w:tc>
      </w:tr>
      <w:tr>
        <w:tc>
          <w:tcPr/>
          <w:p>
            <w:pPr>
              <w:pStyle w:val="Compact"/>
            </w:pPr>
            <w:r>
              <w:t xml:space="preserve">External-connection inventory</w:t>
            </w:r>
          </w:p>
        </w:tc>
        <w:tc>
          <w:tcPr/>
          <w:p>
            <w:pPr>
              <w:pStyle w:val="Compact"/>
            </w:pPr>
            <w:r>
              <w:t xml:space="preserve">Flow Search</w:t>
            </w:r>
          </w:p>
        </w:tc>
        <w:tc>
          <w:tcPr/>
          <w:p>
            <w:pPr>
              <w:pStyle w:val="Compact"/>
            </w:pPr>
            <w:r>
              <w:t xml:space="preserve">III.B.1.b</w:t>
            </w:r>
          </w:p>
        </w:tc>
        <w:tc>
          <w:tcPr/>
          <w:p>
            <w:pPr>
              <w:pStyle w:val="Compact"/>
            </w:pPr>
            <w:r>
              <w:t xml:space="preserve">Quarterly</w:t>
            </w:r>
          </w:p>
        </w:tc>
      </w:tr>
      <w:tr>
        <w:tc>
          <w:tcPr/>
          <w:p>
            <w:pPr>
              <w:pStyle w:val="Compact"/>
            </w:pPr>
            <w:r>
              <w:t xml:space="preserve">Zone model export</w:t>
            </w:r>
          </w:p>
        </w:tc>
        <w:tc>
          <w:tcPr/>
          <w:p>
            <w:pPr>
              <w:pStyle w:val="Compact"/>
            </w:pPr>
            <w:r>
              <w:t xml:space="preserve">Scopes + label schema</w:t>
            </w:r>
          </w:p>
        </w:tc>
        <w:tc>
          <w:tcPr/>
          <w:p>
            <w:pPr>
              <w:pStyle w:val="Compact"/>
            </w:pPr>
            <w:r>
              <w:t xml:space="preserve">III.B.1.c</w:t>
            </w:r>
          </w:p>
        </w:tc>
        <w:tc>
          <w:tcPr/>
          <w:p>
            <w:pPr>
              <w:pStyle w:val="Compact"/>
            </w:pPr>
            <w:r>
              <w:t xml:space="preserve">Per plan update</w:t>
            </w:r>
          </w:p>
        </w:tc>
      </w:tr>
      <w:tr>
        <w:tc>
          <w:tcPr/>
          <w:p>
            <w:pPr>
              <w:pStyle w:val="Compact"/>
            </w:pPr>
            <w:r>
              <w:t xml:space="preserve">Policy workspace export</w:t>
            </w:r>
          </w:p>
        </w:tc>
        <w:tc>
          <w:tcPr/>
          <w:p>
            <w:pPr>
              <w:pStyle w:val="Compact"/>
            </w:pPr>
            <w:r>
              <w:t xml:space="preserve">Defend → Policy Workspaces</w:t>
            </w:r>
          </w:p>
        </w:tc>
        <w:tc>
          <w:tcPr/>
          <w:p>
            <w:pPr>
              <w:pStyle w:val="Compact"/>
            </w:pPr>
            <w:r>
              <w:t xml:space="preserve">III.B.1.d, III.B.2.a</w:t>
            </w:r>
          </w:p>
        </w:tc>
        <w:tc>
          <w:tcPr/>
          <w:p>
            <w:pPr>
              <w:pStyle w:val="Compact"/>
            </w:pPr>
            <w:r>
              <w:t xml:space="preserve">Per inspection</w:t>
            </w:r>
          </w:p>
        </w:tc>
      </w:tr>
      <w:tr>
        <w:tc>
          <w:tcPr/>
          <w:p>
            <w:pPr>
              <w:pStyle w:val="Compact"/>
            </w:pPr>
            <w:r>
              <w:t xml:space="preserve">Denied Connections log</w:t>
            </w:r>
          </w:p>
        </w:tc>
        <w:tc>
          <w:tcPr/>
          <w:p>
            <w:pPr>
              <w:pStyle w:val="Compact"/>
            </w:pPr>
            <w:r>
              <w:t xml:space="preserve">Defend → Enforcement</w:t>
            </w:r>
          </w:p>
        </w:tc>
        <w:tc>
          <w:tcPr/>
          <w:p>
            <w:pPr>
              <w:pStyle w:val="Compact"/>
            </w:pPr>
            <w:r>
              <w:t xml:space="preserve">III.B.2.a</w:t>
            </w:r>
          </w:p>
        </w:tc>
        <w:tc>
          <w:tcPr/>
          <w:p>
            <w:pPr>
              <w:pStyle w:val="Compact"/>
            </w:pPr>
            <w:r>
              <w:t xml:space="preserve">Continuous</w:t>
            </w:r>
          </w:p>
        </w:tc>
      </w:tr>
      <w:tr>
        <w:tc>
          <w:tcPr/>
          <w:p>
            <w:pPr>
              <w:pStyle w:val="Compact"/>
            </w:pPr>
            <w:r>
              <w:t xml:space="preserve">Plaintext-crossing-zones report</w:t>
            </w:r>
          </w:p>
        </w:tc>
        <w:tc>
          <w:tcPr/>
          <w:p>
            <w:pPr>
              <w:pStyle w:val="Compact"/>
            </w:pPr>
            <w:r>
              <w:t xml:space="preserve">Flow Search</w:t>
            </w:r>
          </w:p>
        </w:tc>
        <w:tc>
          <w:tcPr/>
          <w:p>
            <w:pPr>
              <w:pStyle w:val="Compact"/>
            </w:pPr>
            <w:r>
              <w:t xml:space="preserve">III.B.2.b</w:t>
            </w:r>
          </w:p>
        </w:tc>
        <w:tc>
          <w:tcPr/>
          <w:p>
            <w:pPr>
              <w:pStyle w:val="Compact"/>
            </w:pPr>
            <w:r>
              <w:t xml:space="preserve">Quarterly</w:t>
            </w:r>
          </w:p>
        </w:tc>
      </w:tr>
      <w:tr>
        <w:tc>
          <w:tcPr/>
          <w:p>
            <w:pPr>
              <w:pStyle w:val="Compact"/>
            </w:pPr>
            <w:r>
              <w:t xml:space="preserve">Simulation report</w:t>
            </w:r>
          </w:p>
        </w:tc>
        <w:tc>
          <w:tcPr/>
          <w:p>
            <w:pPr>
              <w:pStyle w:val="Compact"/>
            </w:pPr>
            <w:r>
              <w:t xml:space="preserve">Defend → Policy Workspaces</w:t>
            </w:r>
          </w:p>
        </w:tc>
        <w:tc>
          <w:tcPr/>
          <w:p>
            <w:pPr>
              <w:pStyle w:val="Compact"/>
            </w:pPr>
            <w:r>
              <w:t xml:space="preserve">III.B, Section VI</w:t>
            </w:r>
          </w:p>
        </w:tc>
        <w:tc>
          <w:tcPr/>
          <w:p>
            <w:pPr>
              <w:pStyle w:val="Compact"/>
            </w:pPr>
            <w:r>
              <w:t xml:space="preserve">Per change</w:t>
            </w:r>
          </w:p>
        </w:tc>
      </w:tr>
      <w:tr>
        <w:tc>
          <w:tcPr/>
          <w:p>
            <w:pPr>
              <w:pStyle w:val="Compact"/>
            </w:pPr>
            <w:r>
              <w:t xml:space="preserve">Baseline-deviation report</w:t>
            </w:r>
          </w:p>
        </w:tc>
        <w:tc>
          <w:tcPr/>
          <w:p>
            <w:pPr>
              <w:pStyle w:val="Compact"/>
            </w:pPr>
            <w:r>
              <w:t xml:space="preserve">Investigate → ADM diff</w:t>
            </w:r>
          </w:p>
        </w:tc>
        <w:tc>
          <w:tcPr/>
          <w:p>
            <w:pPr>
              <w:pStyle w:val="Compact"/>
            </w:pPr>
            <w:r>
              <w:t xml:space="preserve">III.D.2.b</w:t>
            </w:r>
          </w:p>
        </w:tc>
        <w:tc>
          <w:tcPr/>
          <w:p>
            <w:pPr>
              <w:pStyle w:val="Compact"/>
            </w:pPr>
            <w:r>
              <w:t xml:space="preserve">Monthly</w:t>
            </w:r>
          </w:p>
        </w:tc>
      </w:tr>
      <w:tr>
        <w:tc>
          <w:tcPr/>
          <w:p>
            <w:pPr>
              <w:pStyle w:val="Compact"/>
            </w:pPr>
            <w:r>
              <w:t xml:space="preserve">Flow + process telemetry</w:t>
            </w:r>
          </w:p>
        </w:tc>
        <w:tc>
          <w:tcPr/>
          <w:p>
            <w:pPr>
              <w:pStyle w:val="Compact"/>
            </w:pPr>
            <w:r>
              <w:t xml:space="preserve">Flow / Process Search</w:t>
            </w:r>
          </w:p>
        </w:tc>
        <w:tc>
          <w:tcPr/>
          <w:p>
            <w:pPr>
              <w:pStyle w:val="Compact"/>
            </w:pPr>
            <w:r>
              <w:t xml:space="preserve">III.D.3.a, IV.C.2.e.i</w:t>
            </w:r>
          </w:p>
        </w:tc>
        <w:tc>
          <w:tcPr/>
          <w:p>
            <w:pPr>
              <w:pStyle w:val="Compact"/>
            </w:pPr>
            <w:r>
              <w:t xml:space="preserve">Continuous</w:t>
            </w:r>
          </w:p>
        </w:tc>
      </w:tr>
      <w:tr>
        <w:tc>
          <w:tcPr/>
          <w:p>
            <w:pPr>
              <w:pStyle w:val="Compact"/>
            </w:pPr>
            <w:r>
              <w:rPr>
                <w:b/>
                <w:bCs/>
              </w:rPr>
              <w:t xml:space="preserve">East-west traffic record</w:t>
            </w:r>
          </w:p>
        </w:tc>
        <w:tc>
          <w:tcPr/>
          <w:p>
            <w:pPr>
              <w:pStyle w:val="Compact"/>
            </w:pPr>
            <w:r>
              <w:t xml:space="preserve">Flow Search, intra-zone</w:t>
            </w:r>
          </w:p>
        </w:tc>
        <w:tc>
          <w:tcPr/>
          <w:p>
            <w:pPr>
              <w:pStyle w:val="Compact"/>
            </w:pPr>
            <w:r>
              <w:rPr>
                <w:b/>
                <w:bCs/>
              </w:rPr>
              <w:t xml:space="preserve">IV.C.2.e.iii</w:t>
            </w:r>
          </w:p>
        </w:tc>
        <w:tc>
          <w:tcPr/>
          <w:p>
            <w:pPr>
              <w:pStyle w:val="Compact"/>
            </w:pPr>
            <w:r>
              <w:t xml:space="preserve">On request</w:t>
            </w:r>
          </w:p>
        </w:tc>
      </w:tr>
      <w:tr>
        <w:tc>
          <w:tcPr/>
          <w:p>
            <w:pPr>
              <w:pStyle w:val="Compact"/>
            </w:pPr>
            <w:r>
              <w:rPr>
                <w:b/>
                <w:bCs/>
              </w:rPr>
              <w:t xml:space="preserve">North-south traffic record</w:t>
            </w:r>
          </w:p>
        </w:tc>
        <w:tc>
          <w:tcPr/>
          <w:p>
            <w:pPr>
              <w:pStyle w:val="Compact"/>
            </w:pPr>
            <w:r>
              <w:t xml:space="preserve">Flow Search, cross-zone</w:t>
            </w:r>
          </w:p>
        </w:tc>
        <w:tc>
          <w:tcPr/>
          <w:p>
            <w:pPr>
              <w:pStyle w:val="Compact"/>
            </w:pPr>
            <w:r>
              <w:rPr>
                <w:b/>
                <w:bCs/>
              </w:rPr>
              <w:t xml:space="preserve">IV.C.2.e.iv</w:t>
            </w:r>
          </w:p>
        </w:tc>
        <w:tc>
          <w:tcPr/>
          <w:p>
            <w:pPr>
              <w:pStyle w:val="Compact"/>
            </w:pPr>
            <w:r>
              <w:t xml:space="preserve">On request</w:t>
            </w:r>
          </w:p>
        </w:tc>
      </w:tr>
      <w:tr>
        <w:tc>
          <w:tcPr/>
          <w:p>
            <w:pPr>
              <w:pStyle w:val="Compact"/>
            </w:pPr>
            <w:r>
              <w:t xml:space="preserve">Isolation test record</w:t>
            </w:r>
          </w:p>
        </w:tc>
        <w:tc>
          <w:tcPr/>
          <w:p>
            <w:pPr>
              <w:pStyle w:val="Compact"/>
            </w:pPr>
            <w:r>
              <w:t xml:space="preserve">Emergency isolation workspace</w:t>
            </w:r>
          </w:p>
        </w:tc>
        <w:tc>
          <w:tcPr/>
          <w:p>
            <w:pPr>
              <w:pStyle w:val="Compact"/>
            </w:pPr>
            <w:r>
              <w:t xml:space="preserve">III.D.4</w:t>
            </w:r>
          </w:p>
        </w:tc>
        <w:tc>
          <w:tcPr/>
          <w:p>
            <w:pPr>
              <w:pStyle w:val="Compact"/>
            </w:pPr>
            <w:r>
              <w:t xml:space="preserve">Annually + per test</w:t>
            </w:r>
          </w:p>
        </w:tc>
      </w:tr>
      <w:tr>
        <w:tc>
          <w:tcPr/>
          <w:p>
            <w:pPr>
              <w:pStyle w:val="Compact"/>
            </w:pPr>
            <w:r>
              <w:t xml:space="preserve">KEV exposure report</w:t>
            </w:r>
          </w:p>
        </w:tc>
        <w:tc>
          <w:tcPr/>
          <w:p>
            <w:pPr>
              <w:pStyle w:val="Compact"/>
            </w:pPr>
            <w:r>
              <w:t xml:space="preserve">Investigate → Vulnerability</w:t>
            </w:r>
          </w:p>
        </w:tc>
        <w:tc>
          <w:tcPr/>
          <w:p>
            <w:pPr>
              <w:pStyle w:val="Compact"/>
            </w:pPr>
            <w:r>
              <w:t xml:space="preserve">III.E.2.b</w:t>
            </w:r>
          </w:p>
        </w:tc>
        <w:tc>
          <w:tcPr/>
          <w:p>
            <w:pPr>
              <w:pStyle w:val="Compact"/>
            </w:pPr>
            <w:r>
              <w:t xml:space="preserve">Weekly</w:t>
            </w:r>
          </w:p>
        </w:tc>
      </w:tr>
      <w:tr>
        <w:tc>
          <w:tcPr/>
          <w:p>
            <w:pPr>
              <w:pStyle w:val="Compact"/>
            </w:pPr>
            <w:r>
              <w:t xml:space="preserve">Compensating-control register</w:t>
            </w:r>
          </w:p>
        </w:tc>
        <w:tc>
          <w:tcPr/>
          <w:p>
            <w:pPr>
              <w:pStyle w:val="Compact"/>
            </w:pPr>
            <w:r>
              <w:t xml:space="preserve">Workspace notes + policy</w:t>
            </w:r>
          </w:p>
        </w:tc>
        <w:tc>
          <w:tcPr/>
          <w:p>
            <w:pPr>
              <w:pStyle w:val="Compact"/>
            </w:pPr>
            <w:r>
              <w:t xml:space="preserve">III.E.3</w:t>
            </w:r>
          </w:p>
        </w:tc>
        <w:tc>
          <w:tcPr/>
          <w:p>
            <w:pPr>
              <w:pStyle w:val="Compact"/>
            </w:pPr>
            <w:r>
              <w:t xml:space="preserve">Per exception</w:t>
            </w:r>
          </w:p>
        </w:tc>
      </w:tr>
      <w:tr>
        <w:tc>
          <w:tcPr/>
          <w:p>
            <w:pPr>
              <w:pStyle w:val="Compact"/>
            </w:pPr>
            <w:r>
              <w:t xml:space="preserve">Architecture-review input pack</w:t>
            </w:r>
          </w:p>
        </w:tc>
        <w:tc>
          <w:tcPr/>
          <w:p>
            <w:pPr>
              <w:pStyle w:val="Compact"/>
            </w:pPr>
            <w:r>
              <w:t xml:space="preserve">ADM + inventory + logs</w:t>
            </w:r>
          </w:p>
        </w:tc>
        <w:tc>
          <w:tcPr/>
          <w:p>
            <w:pPr>
              <w:pStyle w:val="Compact"/>
            </w:pPr>
            <w:r>
              <w:t xml:space="preserve">III.F.2.b</w:t>
            </w:r>
          </w:p>
        </w:tc>
        <w:tc>
          <w:tcPr/>
          <w:p>
            <w:pPr>
              <w:pStyle w:val="Compact"/>
            </w:pPr>
            <w:r>
              <w:t xml:space="preserve">Every 2 years</w:t>
            </w:r>
          </w:p>
        </w:tc>
      </w:tr>
      <w:tr>
        <w:tc>
          <w:tcPr/>
          <w:p>
            <w:pPr>
              <w:pStyle w:val="Compact"/>
            </w:pPr>
            <w:r>
              <w:t xml:space="preserve">Workload inventory</w:t>
            </w:r>
          </w:p>
        </w:tc>
        <w:tc>
          <w:tcPr/>
          <w:p>
            <w:pPr>
              <w:pStyle w:val="Compact"/>
            </w:pPr>
            <w:r>
              <w:t xml:space="preserve">Manage → Inventory</w:t>
            </w:r>
          </w:p>
        </w:tc>
        <w:tc>
          <w:tcPr/>
          <w:p>
            <w:pPr>
              <w:pStyle w:val="Compact"/>
            </w:pPr>
            <w:r>
              <w:t xml:space="preserve">IV.C.2.a</w:t>
            </w:r>
          </w:p>
        </w:tc>
        <w:tc>
          <w:tcPr/>
          <w:p>
            <w:pPr>
              <w:pStyle w:val="Compact"/>
            </w:pPr>
            <w:r>
              <w:t xml:space="preserve">Monthly</w:t>
            </w:r>
          </w:p>
        </w:tc>
      </w:tr>
      <w:tr>
        <w:tc>
          <w:tcPr/>
          <w:p>
            <w:pPr>
              <w:pStyle w:val="Compact"/>
            </w:pPr>
            <w:r>
              <w:t xml:space="preserve">CSW administrative audit log</w:t>
            </w:r>
          </w:p>
        </w:tc>
        <w:tc>
          <w:tcPr/>
          <w:p>
            <w:pPr>
              <w:pStyle w:val="Compact"/>
            </w:pPr>
            <w:r>
              <w:t xml:space="preserve">Administration → Audit Log</w:t>
            </w:r>
          </w:p>
        </w:tc>
        <w:tc>
          <w:tcPr/>
          <w:p>
            <w:pPr>
              <w:pStyle w:val="Compact"/>
            </w:pPr>
            <w:r>
              <w:t xml:space="preserve">III.D.3.a</w:t>
            </w:r>
          </w:p>
        </w:tc>
        <w:tc>
          <w:tcPr/>
          <w:p>
            <w:pPr>
              <w:pStyle w:val="Compact"/>
            </w:pPr>
            <w:r>
              <w:t xml:space="preserve">Per inspection</w:t>
            </w:r>
          </w:p>
        </w:tc>
      </w:tr>
    </w:tbl>
    <w:bookmarkEnd w:id="30"/>
    <w:bookmarkStart w:id="31" w:name="what-you-must-supply-outside-csw"/>
    <w:p>
      <w:pPr>
        <w:pStyle w:val="Heading3"/>
      </w:pPr>
      <w:r>
        <w:t xml:space="preserve">What you must supply outside CSW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Provision</w:t>
            </w:r>
          </w:p>
        </w:tc>
        <w:tc>
          <w:tcPr/>
          <w:p>
            <w:pPr>
              <w:pStyle w:val="Compact"/>
            </w:pPr>
            <w:r>
              <w:t xml:space="preserve">Topic</w:t>
            </w:r>
          </w:p>
        </w:tc>
        <w:tc>
          <w:tcPr/>
          <w:p>
            <w:pPr>
              <w:pStyle w:val="Compact"/>
            </w:pPr>
            <w:r>
              <w:t xml:space="preserve">Who evidences it</w:t>
            </w:r>
          </w:p>
        </w:tc>
      </w:tr>
      <w:tr>
        <w:tc>
          <w:tcPr/>
          <w:p>
            <w:pPr>
              <w:pStyle w:val="Compact"/>
            </w:pPr>
            <w:r>
              <w:t xml:space="preserve">III.C.1</w:t>
            </w:r>
          </w:p>
        </w:tc>
        <w:tc>
          <w:tcPr/>
          <w:p>
            <w:pPr>
              <w:pStyle w:val="Compact"/>
            </w:pPr>
            <w:r>
              <w:t xml:space="preserve">Authenticator reset policy</w:t>
            </w:r>
          </w:p>
        </w:tc>
        <w:tc>
          <w:tcPr/>
          <w:p>
            <w:pPr>
              <w:pStyle w:val="Compact"/>
            </w:pPr>
            <w:r>
              <w:t xml:space="preserve">Identity provider, OS policy (NIST SP 800-63)</w:t>
            </w:r>
          </w:p>
        </w:tc>
      </w:tr>
      <w:tr>
        <w:tc>
          <w:tcPr/>
          <w:p>
            <w:pPr>
              <w:pStyle w:val="Compact"/>
            </w:pPr>
            <w:r>
              <w:t xml:space="preserve">III.C.2</w:t>
            </w:r>
          </w:p>
        </w:tc>
        <w:tc>
          <w:tcPr/>
          <w:p>
            <w:pPr>
              <w:pStyle w:val="Compact"/>
            </w:pPr>
            <w:r>
              <w:t xml:space="preserve">MFA / OT compensating controls</w:t>
            </w:r>
          </w:p>
        </w:tc>
        <w:tc>
          <w:tcPr/>
          <w:p>
            <w:pPr>
              <w:pStyle w:val="Compact"/>
            </w:pPr>
            <w:r>
              <w:t xml:space="preserve">Cisco ISE, Duo, or equivalent</w:t>
            </w:r>
          </w:p>
        </w:tc>
      </w:tr>
      <w:tr>
        <w:tc>
          <w:tcPr/>
          <w:p>
            <w:pPr>
              <w:pStyle w:val="Compact"/>
            </w:pPr>
            <w:r>
              <w:t xml:space="preserve">III.C.4</w:t>
            </w:r>
          </w:p>
        </w:tc>
        <w:tc>
          <w:tcPr/>
          <w:p>
            <w:pPr>
              <w:pStyle w:val="Compact"/>
            </w:pPr>
            <w:r>
              <w:t xml:space="preserve">Shared-account management</w:t>
            </w:r>
          </w:p>
        </w:tc>
        <w:tc>
          <w:tcPr/>
          <w:p>
            <w:pPr>
              <w:pStyle w:val="Compact"/>
            </w:pPr>
            <w:r>
              <w:t xml:space="preserve">Account management tooling</w:t>
            </w:r>
          </w:p>
        </w:tc>
      </w:tr>
      <w:tr>
        <w:tc>
          <w:tcPr/>
          <w:p>
            <w:pPr>
              <w:pStyle w:val="Compact"/>
            </w:pPr>
            <w:r>
              <w:t xml:space="preserve">III.C.5</w:t>
            </w:r>
          </w:p>
        </w:tc>
        <w:tc>
          <w:tcPr/>
          <w:p>
            <w:pPr>
              <w:pStyle w:val="Compact"/>
            </w:pPr>
            <w:r>
              <w:t xml:space="preserve">Domain trust review</w:t>
            </w:r>
          </w:p>
        </w:tc>
        <w:tc>
          <w:tcPr/>
          <w:p>
            <w:pPr>
              <w:pStyle w:val="Compact"/>
            </w:pPr>
            <w:r>
              <w:t xml:space="preserve">Directory services</w:t>
            </w:r>
          </w:p>
        </w:tc>
      </w:tr>
      <w:tr>
        <w:tc>
          <w:tcPr/>
          <w:p>
            <w:pPr>
              <w:pStyle w:val="Compact"/>
            </w:pPr>
            <w:r>
              <w:t xml:space="preserve">III.C.6</w:t>
            </w:r>
          </w:p>
        </w:tc>
        <w:tc>
          <w:tcPr/>
          <w:p>
            <w:pPr>
              <w:pStyle w:val="Compact"/>
            </w:pPr>
            <w:r>
              <w:t xml:space="preserve">PTC locomotive physical security</w:t>
            </w:r>
          </w:p>
        </w:tc>
        <w:tc>
          <w:tcPr/>
          <w:p>
            <w:pPr>
              <w:pStyle w:val="Compact"/>
            </w:pPr>
            <w:r>
              <w:t xml:space="preserve">Physical security programme</w:t>
            </w:r>
          </w:p>
        </w:tc>
      </w:tr>
      <w:tr>
        <w:tc>
          <w:tcPr/>
          <w:p>
            <w:pPr>
              <w:pStyle w:val="Compact"/>
            </w:pPr>
            <w:r>
              <w:t xml:space="preserve">III.D.1.a</w:t>
            </w:r>
          </w:p>
        </w:tc>
        <w:tc>
          <w:tcPr/>
          <w:p>
            <w:pPr>
              <w:pStyle w:val="Compact"/>
            </w:pPr>
            <w:r>
              <w:t xml:space="preserve">Malicious email defence</w:t>
            </w:r>
          </w:p>
        </w:tc>
        <w:tc>
          <w:tcPr/>
          <w:p>
            <w:pPr>
              <w:pStyle w:val="Compact"/>
            </w:pPr>
            <w:r>
              <w:t xml:space="preserve">Email security gateway</w:t>
            </w:r>
          </w:p>
        </w:tc>
      </w:tr>
      <w:tr>
        <w:tc>
          <w:tcPr/>
          <w:p>
            <w:pPr>
              <w:pStyle w:val="Compact"/>
            </w:pPr>
            <w:r>
              <w:t xml:space="preserve">III.D.1.c</w:t>
            </w:r>
          </w:p>
        </w:tc>
        <w:tc>
          <w:tcPr/>
          <w:p>
            <w:pPr>
              <w:pStyle w:val="Compact"/>
            </w:pPr>
            <w:r>
              <w:t xml:space="preserve">Malicious web domain control</w:t>
            </w:r>
          </w:p>
        </w:tc>
        <w:tc>
          <w:tcPr/>
          <w:p>
            <w:pPr>
              <w:pStyle w:val="Compact"/>
            </w:pPr>
            <w:r>
              <w:t xml:space="preserve">DNS / web security</w:t>
            </w:r>
          </w:p>
        </w:tc>
      </w:tr>
      <w:tr>
        <w:tc>
          <w:tcPr/>
          <w:p>
            <w:pPr>
              <w:pStyle w:val="Compact"/>
            </w:pPr>
            <w:r>
              <w:t xml:space="preserve">IV.C.2.b</w:t>
            </w:r>
          </w:p>
        </w:tc>
        <w:tc>
          <w:tcPr/>
          <w:p>
            <w:pPr>
              <w:pStyle w:val="Compact"/>
            </w:pPr>
            <w:r>
              <w:t xml:space="preserve">Firewall rules</w:t>
            </w:r>
          </w:p>
        </w:tc>
        <w:tc>
          <w:tcPr/>
          <w:p>
            <w:pPr>
              <w:pStyle w:val="Compact"/>
            </w:pPr>
            <w:r>
              <w:t xml:space="preserve">Perimeter and IT/OT boundary firewalls — CSW policy is the workload-tier complement, not a substitute</w:t>
            </w:r>
          </w:p>
        </w:tc>
      </w:tr>
      <w:tr>
        <w:tc>
          <w:tcPr/>
          <w:p>
            <w:pPr>
              <w:pStyle w:val="Compact"/>
            </w:pPr>
            <w:r>
              <w:t xml:space="preserve">IV.C.2.e.ii</w:t>
            </w:r>
          </w:p>
        </w:tc>
        <w:tc>
          <w:tcPr/>
          <w:p>
            <w:pPr>
              <w:pStyle w:val="Compact"/>
            </w:pPr>
            <w:r>
              <w:t xml:space="preserve">Packet capture up to 24 hours</w:t>
            </w:r>
          </w:p>
        </w:tc>
        <w:tc>
          <w:tcPr/>
          <w:p>
            <w:pPr>
              <w:pStyle w:val="Compact"/>
            </w:pPr>
            <w:r>
              <w:t xml:space="preserve">Capture appliance or OT sensor —</w:t>
            </w:r>
            <w:r>
              <w:t xml:space="preserve"> </w:t>
            </w:r>
            <w:r>
              <w:rPr>
                <w:b/>
                <w:bCs/>
              </w:rPr>
              <w:t xml:space="preserve">CSW records flow metadata, not payloads</w:t>
            </w:r>
          </w:p>
        </w:tc>
      </w:tr>
    </w:tbl>
    <w:p>
      <w:pPr>
        <w:pStyle w:val="BodyText"/>
      </w:pPr>
      <w:r>
        <w:rPr>
          <w:b/>
          <w:bCs/>
        </w:rPr>
        <w:t xml:space="preserve">Also entirely outside CSW:</w:t>
      </w:r>
      <w:r>
        <w:t xml:space="preserve"> </w:t>
      </w:r>
      <w:r>
        <w:t xml:space="preserve">the Cybersecurity Implementation Plan</w:t>
      </w:r>
      <w:r>
        <w:t xml:space="preserve"> </w:t>
      </w:r>
      <w:r>
        <w:t xml:space="preserve">and its TSA approval, the Cybersecurity Assessment Plan and annual</w:t>
      </w:r>
      <w:r>
        <w:t xml:space="preserve"> </w:t>
      </w:r>
      <w:r>
        <w:t xml:space="preserve">report, the Cybersecurity Incident Response Plan, incident reporting</w:t>
      </w:r>
      <w:r>
        <w:t xml:space="preserve"> </w:t>
      </w:r>
      <w:r>
        <w:t xml:space="preserve">to CISA, the Cybersecurity Coordinator designation, personnel and</w:t>
      </w:r>
      <w:r>
        <w:t xml:space="preserve"> </w:t>
      </w:r>
      <w:r>
        <w:t xml:space="preserve">training programmes, and the</w:t>
      </w:r>
      <w:r>
        <w:t xml:space="preserve"> </w:t>
      </w:r>
      <w:r>
        <w:rPr>
          <w:b/>
          <w:bCs/>
        </w:rPr>
        <w:t xml:space="preserve">OT device layer in its entirety</w:t>
      </w:r>
      <w:r>
        <w:t xml:space="preserve">.</w:t>
      </w:r>
    </w:p>
    <w:bookmarkEnd w:id="31"/>
    <w:bookmarkStart w:id="32" w:name="Xa7b54b6710c8c041999fd7853425479c7ff4abd"/>
    <w:p>
      <w:pPr>
        <w:pStyle w:val="Heading3"/>
      </w:pPr>
      <w:r>
        <w:t xml:space="preserve">Encryption — the most commonly misread boundary</w:t>
      </w:r>
    </w:p>
    <w:p>
      <w:pPr>
        <w:pStyle w:val="FirstParagraph"/>
      </w:pPr>
      <w:r>
        <w:t xml:space="preserve">Section III.B.2.b permits OT services to traverse IT, and vice versa,</w:t>
      </w:r>
      <w:r>
        <w:t xml:space="preserve"> </w:t>
      </w:r>
      <w:r>
        <w:t xml:space="preserve">only where "the content is encrypted or, if not technologically</w:t>
      </w:r>
      <w:r>
        <w:t xml:space="preserve"> </w:t>
      </w:r>
      <w:r>
        <w:t xml:space="preserve">feasible, otherwise secured and protected to ensure integrity and</w:t>
      </w:r>
      <w:r>
        <w:t xml:space="preserve"> </w:t>
      </w:r>
      <w:r>
        <w:t xml:space="preserve">prevent corruption or compromise while the content is in transit."</w:t>
      </w:r>
    </w:p>
    <w:p>
      <w:pPr>
        <w:pStyle w:val="BodyText"/>
      </w:pPr>
      <w:r>
        <w:rPr>
          <w:b/>
          <w:bCs/>
        </w:rPr>
        <w:t xml:space="preserve">CSW does not encrypt application data.</w:t>
      </w:r>
      <w:r>
        <w:t xml:space="preserve"> </w:t>
      </w:r>
      <w:r>
        <w:t xml:space="preserve">It contributes</w:t>
      </w:r>
      <w:r>
        <w:t xml:space="preserve"> </w:t>
      </w:r>
      <w:r>
        <w:rPr>
          <w:i/>
          <w:iCs/>
        </w:rPr>
        <w:t xml:space="preserve">detection</w:t>
      </w:r>
      <w:r>
        <w:t xml:space="preserve">:</w:t>
      </w:r>
      <w:r>
        <w:t xml:space="preserve"> </w:t>
      </w:r>
      <w:r>
        <w:t xml:space="preserve">the plaintext-crossing-zones filter and matching LOG rule identify,</w:t>
      </w:r>
      <w:r>
        <w:t xml:space="preserve"> </w:t>
      </w:r>
      <w:r>
        <w:t xml:space="preserve">with flow-level evidence, which cross-zone paths still run cleartext</w:t>
      </w:r>
      <w:r>
        <w:t xml:space="preserve"> </w:t>
      </w:r>
      <w:r>
        <w:t xml:space="preserve">protocols. Useful input to the III.B.2.b narrative in your plan — not</w:t>
      </w:r>
      <w:r>
        <w:t xml:space="preserve"> </w:t>
      </w:r>
      <w:r>
        <w:t xml:space="preserve">the provision itself.</w:t>
      </w:r>
    </w:p>
    <w:p>
      <w:pPr>
        <w:pStyle w:val="BodyText"/>
      </w:pPr>
      <w:r>
        <w:t xml:space="preserve">Where encryption is not technologically feasible, as is common with</w:t>
      </w:r>
      <w:r>
        <w:t xml:space="preserve"> </w:t>
      </w:r>
      <w:r>
        <w:t xml:space="preserve">legacy rail protocols, the SD allows the content to be "otherwise</w:t>
      </w:r>
      <w:r>
        <w:t xml:space="preserve"> </w:t>
      </w:r>
      <w:r>
        <w:t xml:space="preserve">secured and protected." A tightly scoped, enforced, and logged path is</w:t>
      </w:r>
      <w:r>
        <w:t xml:space="preserve"> </w:t>
      </w:r>
      <w:r>
        <w:t xml:space="preserve">a credible component of that argument, but the argument is the</w:t>
      </w:r>
      <w:r>
        <w:t xml:space="preserve"> </w:t>
      </w:r>
      <w:r>
        <w:t xml:space="preserve">operator's to make in the plan, not CSW's to assert.</w:t>
      </w:r>
    </w:p>
    <w:p>
      <w:r>
        <w:pict>
          <v:rect style="width:0;height:1.5pt" o:hralign="center" o:hrstd="t" o:hr="t"/>
        </w:pict>
      </w:r>
    </w:p>
    <w:bookmarkEnd w:id="32"/>
    <w:bookmarkEnd w:id="33"/>
    <w:bookmarkStart w:id="34" w:name="X0b30f6146ba36b6059e58accbcb18e14a3b441f"/>
    <w:p>
      <w:pPr>
        <w:pStyle w:val="Heading2"/>
      </w:pPr>
      <w:r>
        <w:t xml:space="preserve">11. TSA Inspector Response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Inspector asks</w:t>
            </w:r>
          </w:p>
        </w:tc>
        <w:tc>
          <w:tcPr/>
          <w:p>
            <w:pPr>
              <w:pStyle w:val="Compact"/>
            </w:pPr>
            <w:r>
              <w:t xml:space="preserve">You provide</w:t>
            </w:r>
          </w:p>
        </w:tc>
      </w:tr>
      <w:tr>
        <w:tc>
          <w:tcPr/>
          <w:p>
            <w:pPr>
              <w:pStyle w:val="Compact"/>
            </w:pPr>
            <w:r>
              <w:t xml:space="preserve">"Show your Critical Cyber System inventory."</w:t>
            </w:r>
          </w:p>
        </w:tc>
        <w:tc>
          <w:tcPr/>
          <w:p>
            <w:pPr>
              <w:pStyle w:val="Compact"/>
            </w:pPr>
            <w:r>
              <w:t xml:space="preserve">Scope + label export with</w:t>
            </w:r>
            <w:r>
              <w:t xml:space="preserve"> </w:t>
            </w:r>
            <w:r>
              <w:rPr>
                <w:rStyle w:val="VerbatimChar"/>
              </w:rPr>
              <w:t xml:space="preserve">ccs_id</w:t>
            </w:r>
            <w:r>
              <w:t xml:space="preserve">,</w:t>
            </w:r>
            <w:r>
              <w:t xml:space="preserve"> </w:t>
            </w:r>
            <w:r>
              <w:rPr>
                <w:rStyle w:val="VerbatimChar"/>
              </w:rPr>
              <w:t xml:space="preserve">ccs_function</w:t>
            </w:r>
            <w:r>
              <w:t xml:space="preserve">,</w:t>
            </w:r>
            <w:r>
              <w:t xml:space="preserve"> </w:t>
            </w:r>
            <w:r>
              <w:rPr>
                <w:rStyle w:val="VerbatimChar"/>
              </w:rPr>
              <w:t xml:space="preserve">ptc</w:t>
            </w:r>
            <w:r>
              <w:t xml:space="preserve">,</w:t>
            </w:r>
            <w:r>
              <w:t xml:space="preserve"> </w:t>
            </w:r>
            <w:r>
              <w:rPr>
                <w:rStyle w:val="VerbatimChar"/>
              </w:rPr>
              <w:t xml:space="preserve">site</w:t>
            </w:r>
            <w:r>
              <w:t xml:space="preserve">, reconciled to the register (§3)</w:t>
            </w:r>
          </w:p>
        </w:tc>
      </w:tr>
      <w:tr>
        <w:tc>
          <w:tcPr/>
          <w:p>
            <w:pPr>
              <w:pStyle w:val="Compact"/>
            </w:pPr>
            <w:r>
              <w:t xml:space="preserve">"Demonstrate your Section III.B segmentation."</w:t>
            </w:r>
          </w:p>
        </w:tc>
        <w:tc>
          <w:tcPr/>
          <w:p>
            <w:pPr>
              <w:pStyle w:val="Compact"/>
            </w:pPr>
            <w:r>
              <w:t xml:space="preserve">Workspace export + Denied Connections log showing blocked inter-zone attempts (§5)</w:t>
            </w:r>
          </w:p>
        </w:tc>
      </w:tr>
      <w:tr>
        <w:tc>
          <w:tcPr/>
          <w:p>
            <w:pPr>
              <w:pStyle w:val="Compact"/>
            </w:pPr>
            <w:r>
              <w:t xml:space="preserve">"Provide your IT/OT interdependency list."</w:t>
            </w:r>
          </w:p>
        </w:tc>
        <w:tc>
          <w:tcPr/>
          <w:p>
            <w:pPr>
              <w:pStyle w:val="Compact"/>
            </w:pPr>
            <w:r>
              <w:t xml:space="preserve">ADM dependency map with generation date (§4)</w:t>
            </w:r>
          </w:p>
        </w:tc>
      </w:tr>
      <w:tr>
        <w:tc>
          <w:tcPr/>
          <w:p>
            <w:pPr>
              <w:pStyle w:val="Compact"/>
            </w:pPr>
            <w:r>
              <w:t xml:space="preserve">"List all external connections."</w:t>
            </w:r>
          </w:p>
        </w:tc>
        <w:tc>
          <w:tcPr/>
          <w:p>
            <w:pPr>
              <w:pStyle w:val="Compact"/>
            </w:pPr>
            <w:r>
              <w:t xml:space="preserve">External-connection inventory with vendor and MSSP paths identified (§4)</w:t>
            </w:r>
          </w:p>
        </w:tc>
      </w:tr>
      <w:tr>
        <w:tc>
          <w:tcPr/>
          <w:p>
            <w:pPr>
              <w:pStyle w:val="Compact"/>
            </w:pPr>
            <w:r>
              <w:t xml:space="preserve">"Describe your zone boundaries."</w:t>
            </w:r>
          </w:p>
        </w:tc>
        <w:tc>
          <w:tcPr/>
          <w:p>
            <w:pPr>
              <w:pStyle w:val="Compact"/>
            </w:pPr>
            <w:r>
              <w:t xml:space="preserve">Scope tree + label schema, cross-referenced to the approved plan's zone model (§4)</w:t>
            </w:r>
          </w:p>
        </w:tc>
      </w:tr>
      <w:tr>
        <w:tc>
          <w:tcPr/>
          <w:p>
            <w:pPr>
              <w:pStyle w:val="Compact"/>
            </w:pPr>
            <w:r>
              <w:rPr>
                <w:b/>
                <w:bCs/>
              </w:rPr>
              <w:t xml:space="preserve">"Give me east-west traffic for this OT environment."</w:t>
            </w:r>
          </w:p>
        </w:tc>
        <w:tc>
          <w:tcPr/>
          <w:p>
            <w:pPr>
              <w:pStyle w:val="Compact"/>
            </w:pPr>
            <w:r>
              <w:rPr>
                <w:b/>
                <w:bCs/>
              </w:rPr>
              <w:t xml:space="preserve">Intra-zone flow records for the site — IV.C.2.e.iii, native CSW output (§10)</w:t>
            </w:r>
          </w:p>
        </w:tc>
      </w:tr>
      <w:tr>
        <w:tc>
          <w:tcPr/>
          <w:p>
            <w:pPr>
              <w:pStyle w:val="Compact"/>
            </w:pPr>
            <w:r>
              <w:rPr>
                <w:b/>
                <w:bCs/>
              </w:rPr>
              <w:t xml:space="preserve">"Give me north-south traffic between IT and OT."</w:t>
            </w:r>
          </w:p>
        </w:tc>
        <w:tc>
          <w:tcPr/>
          <w:p>
            <w:pPr>
              <w:pStyle w:val="Compact"/>
            </w:pPr>
            <w:r>
              <w:rPr>
                <w:b/>
                <w:bCs/>
              </w:rPr>
              <w:t xml:space="preserve">Cross-zone flow records at the boundary — IV.C.2.e.iv (§10)</w:t>
            </w:r>
          </w:p>
        </w:tc>
      </w:tr>
      <w:tr>
        <w:tc>
          <w:tcPr/>
          <w:p>
            <w:pPr>
              <w:pStyle w:val="Compact"/>
            </w:pPr>
            <w:r>
              <w:t xml:space="preserve">"Show communications that deviated from your baseline."</w:t>
            </w:r>
          </w:p>
        </w:tc>
        <w:tc>
          <w:tcPr/>
          <w:p>
            <w:pPr>
              <w:pStyle w:val="Compact"/>
            </w:pPr>
            <w:r>
              <w:t xml:space="preserve">Baseline-deviation report from ADM diff (§7)</w:t>
            </w:r>
          </w:p>
        </w:tc>
      </w:tr>
      <w:tr>
        <w:tc>
          <w:tcPr/>
          <w:p>
            <w:pPr>
              <w:pStyle w:val="Compact"/>
            </w:pPr>
            <w:r>
              <w:t xml:space="preserve">"How would you isolate OT if IT were compromised?"</w:t>
            </w:r>
          </w:p>
        </w:tc>
        <w:tc>
          <w:tcPr/>
          <w:p>
            <w:pPr>
              <w:pStyle w:val="Compact"/>
            </w:pPr>
            <w:r>
              <w:t xml:space="preserve">Pre-staged isolation workspace + dated test record (§7)</w:t>
            </w:r>
          </w:p>
        </w:tc>
      </w:tr>
      <w:tr>
        <w:tc>
          <w:tcPr/>
          <w:p>
            <w:pPr>
              <w:pStyle w:val="Compact"/>
            </w:pPr>
            <w:r>
              <w:t xml:space="preserve">"How are you prioritizing KEV vulnerabilities?"</w:t>
            </w:r>
          </w:p>
        </w:tc>
        <w:tc>
          <w:tcPr/>
          <w:p>
            <w:pPr>
              <w:pStyle w:val="Compact"/>
            </w:pPr>
            <w:r>
              <w:t xml:space="preserve">KEV exposure report intersected with CCS labels (§8)</w:t>
            </w:r>
          </w:p>
        </w:tc>
      </w:tr>
      <w:tr>
        <w:tc>
          <w:tcPr/>
          <w:p>
            <w:pPr>
              <w:pStyle w:val="Compact"/>
            </w:pPr>
            <w:r>
              <w:t xml:space="preserve">"You cannot patch this system. What mitigates it?"</w:t>
            </w:r>
          </w:p>
        </w:tc>
        <w:tc>
          <w:tcPr/>
          <w:p>
            <w:pPr>
              <w:pStyle w:val="Compact"/>
            </w:pPr>
            <w:r>
              <w:t xml:space="preserve">Compensating-control register + enforced policy restricting the port (§8)</w:t>
            </w:r>
          </w:p>
        </w:tc>
      </w:tr>
      <w:tr>
        <w:tc>
          <w:tcPr/>
          <w:p>
            <w:pPr>
              <w:pStyle w:val="Compact"/>
            </w:pPr>
            <w:r>
              <w:t xml:space="preserve">"Provide input for the architecture design review."</w:t>
            </w:r>
          </w:p>
        </w:tc>
        <w:tc>
          <w:tcPr/>
          <w:p>
            <w:pPr>
              <w:pStyle w:val="Compact"/>
            </w:pPr>
            <w:r>
              <w:t xml:space="preserve">Traffic verification, flow/process logs, interconnectivity graph (§9)</w:t>
            </w:r>
          </w:p>
        </w:tc>
      </w:tr>
      <w:tr>
        <w:tc>
          <w:tcPr/>
          <w:p>
            <w:pPr>
              <w:pStyle w:val="Compact"/>
            </w:pPr>
            <w:r>
              <w:t xml:space="preserve">"Provide a 24-hour packet capture."</w:t>
            </w:r>
          </w:p>
        </w:tc>
        <w:tc>
          <w:tcPr/>
          <w:p>
            <w:pPr>
              <w:pStyle w:val="Compact"/>
            </w:pPr>
            <w:r>
              <w:rPr>
                <w:b/>
                <w:bCs/>
              </w:rPr>
              <w:t xml:space="preserve">Not a CSW answer</w:t>
            </w:r>
            <w:r>
              <w:t xml:space="preserve"> </w:t>
            </w:r>
            <w:r>
              <w:t xml:space="preserve">— capture appliance or OT sensor (§10)</w:t>
            </w:r>
          </w:p>
        </w:tc>
      </w:tr>
      <w:tr>
        <w:tc>
          <w:tcPr/>
          <w:p>
            <w:pPr>
              <w:pStyle w:val="Compact"/>
            </w:pPr>
            <w:r>
              <w:t xml:space="preserve">"Show your MFA implementation."</w:t>
            </w:r>
          </w:p>
        </w:tc>
        <w:tc>
          <w:tcPr/>
          <w:p>
            <w:pPr>
              <w:pStyle w:val="Compact"/>
            </w:pPr>
            <w:r>
              <w:rPr>
                <w:b/>
                <w:bCs/>
              </w:rPr>
              <w:t xml:space="preserve">Not a CSW answer</w:t>
            </w:r>
            <w:r>
              <w:t xml:space="preserve"> </w:t>
            </w:r>
            <w:r>
              <w:t xml:space="preserve">— identity provider evidence (§6)</w:t>
            </w:r>
          </w:p>
        </w:tc>
      </w:tr>
      <w:tr>
        <w:tc>
          <w:tcPr/>
          <w:p>
            <w:pPr>
              <w:pStyle w:val="Compact"/>
            </w:pPr>
            <w:r>
              <w:t xml:space="preserve">"Show your firewall rules."</w:t>
            </w:r>
          </w:p>
        </w:tc>
        <w:tc>
          <w:tcPr/>
          <w:p>
            <w:pPr>
              <w:pStyle w:val="Compact"/>
            </w:pPr>
            <w:r>
              <w:t xml:space="preserve">Perimeter and IT/OT firewall rulesets; CSW policy export as the workload-tier complement (§10)</w:t>
            </w:r>
          </w:p>
        </w:tc>
      </w:tr>
    </w:tbl>
    <w:p>
      <w:r>
        <w:pict>
          <v:rect style="width:0;height:1.5pt" o:hralign="center" o:hrstd="t" o:hr="t"/>
        </w:pict>
      </w:r>
    </w:p>
    <w:bookmarkEnd w:id="34"/>
    <w:bookmarkStart w:id="41" w:name="X5c56ed1d1f65755987f6c578b9d3d55f46c1577"/>
    <w:p>
      <w:pPr>
        <w:pStyle w:val="Heading2"/>
      </w:pPr>
      <w:r>
        <w:t xml:space="preserve">12. Related Frameworks</w:t>
      </w:r>
    </w:p>
    <w:p>
      <w:pPr>
        <w:pStyle w:val="FirstParagraph"/>
      </w:pPr>
      <w:r>
        <w:t xml:space="preserve">The TSA Rail SD shares substantial control surface with:</w:t>
      </w:r>
    </w:p>
    <w:p>
      <w:pPr>
        <w:pStyle w:val="Compact"/>
        <w:numPr>
          <w:ilvl w:val="0"/>
          <w:numId w:val="1019"/>
        </w:numPr>
      </w:pPr>
      <w:r>
        <w:rPr>
          <w:b/>
          <w:bCs/>
        </w:rPr>
        <w:t xml:space="preserve">TSA Pipeline Security Directive</w:t>
      </w:r>
      <w:r>
        <w:t xml:space="preserve"> </w:t>
      </w:r>
      <w:r>
        <w:t xml:space="preserve">— the sister TSA mode; the four</w:t>
      </w:r>
      <w:r>
        <w:t xml:space="preserve"> </w:t>
      </w:r>
      <w:r>
        <w:t xml:space="preserve">performance-based outcomes are harmonized, so the zone model and</w:t>
      </w:r>
      <w:r>
        <w:t xml:space="preserve"> </w:t>
      </w:r>
      <w:r>
        <w:t xml:space="preserve">evidence pack transfer closely. See</w:t>
      </w:r>
      <w:r>
        <w:t xml:space="preserve"> </w:t>
      </w:r>
      <w:hyperlink r:id="rId35">
        <w:r>
          <w:rPr>
            <w:rStyle w:val="Hyperlink"/>
          </w:rPr>
          <w:t xml:space="preserve">TSA Pipeline reference design</w:t>
        </w:r>
      </w:hyperlink>
      <w:r>
        <w:t xml:space="preserve">.</w:t>
      </w:r>
    </w:p>
    <w:p>
      <w:pPr>
        <w:pStyle w:val="Compact"/>
        <w:numPr>
          <w:ilvl w:val="0"/>
          <w:numId w:val="1019"/>
        </w:numPr>
      </w:pPr>
      <w:r>
        <w:rPr>
          <w:b/>
          <w:bCs/>
        </w:rPr>
        <w:t xml:space="preserve">NERC CIP</w:t>
      </w:r>
      <w:r>
        <w:t xml:space="preserve"> </w:t>
      </w:r>
      <w:r>
        <w:t xml:space="preserve">— the bulk-electric-system analogue; identical IT-side</w:t>
      </w:r>
      <w:r>
        <w:t xml:space="preserve"> </w:t>
      </w:r>
      <w:r>
        <w:t xml:space="preserve">ESP-enclave patterns apply. See</w:t>
      </w:r>
      <w:r>
        <w:t xml:space="preserve"> </w:t>
      </w:r>
      <w:hyperlink r:id="rId36">
        <w:r>
          <w:rPr>
            <w:rStyle w:val="Hyperlink"/>
          </w:rPr>
          <w:t xml:space="preserve">NERC CIP reference design</w:t>
        </w:r>
      </w:hyperlink>
      <w:r>
        <w:t xml:space="preserve">.</w:t>
      </w:r>
    </w:p>
    <w:p>
      <w:pPr>
        <w:pStyle w:val="Compact"/>
        <w:numPr>
          <w:ilvl w:val="0"/>
          <w:numId w:val="1019"/>
        </w:numPr>
      </w:pPr>
      <w:r>
        <w:rPr>
          <w:b/>
          <w:bCs/>
        </w:rPr>
        <w:t xml:space="preserve">IEC 62443</w:t>
      </w:r>
      <w:r>
        <w:t xml:space="preserve"> </w:t>
      </w:r>
      <w:r>
        <w:t xml:space="preserve">— zones and conduits, the engineering vocabulary</w:t>
      </w:r>
      <w:r>
        <w:t xml:space="preserve"> </w:t>
      </w:r>
      <w:r>
        <w:t xml:space="preserve">behind the SD's Section III.B zone language. See</w:t>
      </w:r>
      <w:r>
        <w:t xml:space="preserve"> </w:t>
      </w:r>
      <w:hyperlink r:id="rId37">
        <w:r>
          <w:rPr>
            <w:rStyle w:val="Hyperlink"/>
          </w:rPr>
          <w:t xml:space="preserve">IEC 62443 reference design</w:t>
        </w:r>
      </w:hyperlink>
      <w:r>
        <w:t xml:space="preserve">.</w:t>
      </w:r>
    </w:p>
    <w:p>
      <w:pPr>
        <w:pStyle w:val="Compact"/>
        <w:numPr>
          <w:ilvl w:val="0"/>
          <w:numId w:val="1019"/>
        </w:numPr>
      </w:pPr>
      <w:r>
        <w:rPr>
          <w:b/>
          <w:bCs/>
        </w:rPr>
        <w:t xml:space="preserve">NIST SP 800-82 Rev 3</w:t>
      </w:r>
      <w:r>
        <w:t xml:space="preserve"> </w:t>
      </w:r>
      <w:r>
        <w:t xml:space="preserve">— OT security guidance for the estate</w:t>
      </w:r>
      <w:r>
        <w:t xml:space="preserve"> </w:t>
      </w:r>
      <w:r>
        <w:t xml:space="preserve">surrounding the devices CSW does not reach. See</w:t>
      </w:r>
      <w:r>
        <w:t xml:space="preserve"> </w:t>
      </w:r>
      <w:hyperlink r:id="rId38">
        <w:r>
          <w:rPr>
            <w:rStyle w:val="Hyperlink"/>
          </w:rPr>
          <w:t xml:space="preserve">800-82 reference design</w:t>
        </w:r>
      </w:hyperlink>
      <w:r>
        <w:t xml:space="preserve">.</w:t>
      </w:r>
    </w:p>
    <w:p>
      <w:pPr>
        <w:pStyle w:val="Compact"/>
        <w:numPr>
          <w:ilvl w:val="0"/>
          <w:numId w:val="1019"/>
        </w:numPr>
      </w:pPr>
      <w:r>
        <w:rPr>
          <w:b/>
          <w:bCs/>
        </w:rPr>
        <w:t xml:space="preserve">NIST SP 800-53 Rev 5</w:t>
      </w:r>
      <w:r>
        <w:t xml:space="preserve"> </w:t>
      </w:r>
      <w:r>
        <w:t xml:space="preserve">— AC-3, AC-4, SC-7, SI-4, RA-5, CM-8 are</w:t>
      </w:r>
      <w:r>
        <w:t xml:space="preserve"> </w:t>
      </w:r>
      <w:r>
        <w:t xml:space="preserve">the control-catalogue analogues of Sections III.B–III.E. See</w:t>
      </w:r>
      <w:r>
        <w:t xml:space="preserve"> </w:t>
      </w:r>
      <w:hyperlink r:id="rId39">
        <w:r>
          <w:rPr>
            <w:rStyle w:val="Hyperlink"/>
          </w:rPr>
          <w:t xml:space="preserve">800-53 reference design</w:t>
        </w:r>
      </w:hyperlink>
      <w:r>
        <w:t xml:space="preserve">.</w:t>
      </w:r>
    </w:p>
    <w:p>
      <w:pPr>
        <w:pStyle w:val="Compact"/>
        <w:numPr>
          <w:ilvl w:val="0"/>
          <w:numId w:val="1019"/>
        </w:numPr>
      </w:pPr>
      <w:r>
        <w:rPr>
          <w:b/>
          <w:bCs/>
        </w:rPr>
        <w:t xml:space="preserve">NIST SP 800-207 (ZTA)</w:t>
      </w:r>
      <w:r>
        <w:t xml:space="preserve"> </w:t>
      </w:r>
      <w:r>
        <w:t xml:space="preserve">— the deny-by-default, observability-driven</w:t>
      </w:r>
      <w:r>
        <w:t xml:space="preserve"> </w:t>
      </w:r>
      <w:r>
        <w:t xml:space="preserve">posture in §5 and §7 implements the ZTA tenets in the rail IT</w:t>
      </w:r>
      <w:r>
        <w:t xml:space="preserve"> </w:t>
      </w:r>
      <w:r>
        <w:t xml:space="preserve">context. See</w:t>
      </w:r>
      <w:r>
        <w:t xml:space="preserve"> </w:t>
      </w:r>
      <w:hyperlink r:id="rId40">
        <w:r>
          <w:rPr>
            <w:rStyle w:val="Hyperlink"/>
          </w:rPr>
          <w:t xml:space="preserve">800-207 reference design</w:t>
        </w:r>
      </w:hyperlink>
      <w:r>
        <w:t xml:space="preserve">.</w:t>
      </w:r>
    </w:p>
    <w:p>
      <w:r>
        <w:pict>
          <v:rect style="width:0;height:1.5pt" o:hralign="center" o:hrstd="t" o:hr="t"/>
        </w:pict>
      </w:r>
    </w:p>
    <w:bookmarkEnd w:id="41"/>
    <w:bookmarkStart w:id="42" w:name="X59a042cfeb8e0a7f066488cb4d70e088095e7c4"/>
    <w:p>
      <w:pPr>
        <w:pStyle w:val="Heading2"/>
      </w:pPr>
      <w:r>
        <w:t xml:space="preserve">13. Disclaimer</w:t>
      </w:r>
    </w:p>
    <w:p>
      <w:pPr>
        <w:pStyle w:val="FirstParagraph"/>
      </w:pPr>
      <w:r>
        <w:t xml:space="preserve">This reference design is</w:t>
      </w:r>
      <w:r>
        <w:t xml:space="preserve"> </w:t>
      </w:r>
      <w:r>
        <w:rPr>
          <w:b/>
          <w:bCs/>
        </w:rPr>
        <w:t xml:space="preserve">draft v1</w:t>
      </w:r>
      <w:r>
        <w:t xml:space="preserve"> </w:t>
      </w:r>
      <w:r>
        <w:t xml:space="preserve">describing how Cisco Secure Workload</w:t>
      </w:r>
      <w:r>
        <w:t xml:space="preserve"> </w:t>
      </w:r>
      <w:r>
        <w:t xml:space="preserve">capabilities can support a TSA Rail Security Directive cybersecurity</w:t>
      </w:r>
      <w:r>
        <w:t xml:space="preserve"> </w:t>
      </w:r>
      <w:r>
        <w:t xml:space="preserve">programme on the</w:t>
      </w:r>
      <w:r>
        <w:t xml:space="preserve"> </w:t>
      </w:r>
      <w:r>
        <w:rPr>
          <w:b/>
          <w:bCs/>
        </w:rPr>
        <w:t xml:space="preserve">IT side</w:t>
      </w:r>
      <w:r>
        <w:t xml:space="preserve"> </w:t>
      </w:r>
      <w:r>
        <w:t xml:space="preserve">of the IT/OT boundary. It is</w:t>
      </w:r>
      <w:r>
        <w:t xml:space="preserve"> </w:t>
      </w:r>
      <w:r>
        <w:rPr>
          <w:b/>
          <w:bCs/>
        </w:rPr>
        <w:t xml:space="preserve">not</w:t>
      </w:r>
      <w:r>
        <w:t xml:space="preserve"> </w:t>
      </w:r>
      <w:r>
        <w:t xml:space="preserve">legal or regulatory advice and does not constitute a finding of</w:t>
      </w:r>
      <w:r>
        <w:t xml:space="preserve"> </w:t>
      </w:r>
      <w:r>
        <w:t xml:space="preserve">compliance.</w:t>
      </w:r>
    </w:p>
    <w:p>
      <w:pPr>
        <w:pStyle w:val="BodyText"/>
      </w:pPr>
      <w:r>
        <w:t xml:space="preserve">Specifically:</w:t>
      </w:r>
    </w:p>
    <w:p>
      <w:pPr>
        <w:pStyle w:val="Compact"/>
        <w:numPr>
          <w:ilvl w:val="0"/>
          <w:numId w:val="1020"/>
        </w:numPr>
      </w:pPr>
      <w:r>
        <w:t xml:space="preserve">TSA Security Directives are issued and revised by the</w:t>
      </w:r>
      <w:r>
        <w:t xml:space="preserve"> </w:t>
      </w:r>
      <w:r>
        <w:t xml:space="preserve">Transportation Security Administration; this series is</w:t>
      </w:r>
      <w:r>
        <w:t xml:space="preserve"> </w:t>
      </w:r>
      <w:r>
        <w:rPr>
          <w:b/>
          <w:bCs/>
        </w:rPr>
        <w:t xml:space="preserve">renewed</w:t>
      </w:r>
      <w:r>
        <w:rPr>
          <w:b/>
          <w:bCs/>
        </w:rPr>
        <w:t xml:space="preserve"> </w:t>
      </w:r>
      <w:r>
        <w:rPr>
          <w:b/>
          <w:bCs/>
        </w:rPr>
        <w:t xml:space="preserve">annually</w:t>
      </w:r>
      <w:r>
        <w:t xml:space="preserve"> </w:t>
      </w:r>
      <w:r>
        <w:t xml:space="preserve">and the revision letter advances (01, 01A … 01E). Always</w:t>
      </w:r>
      <w:r>
        <w:t xml:space="preserve"> </w:t>
      </w:r>
      <w:r>
        <w:t xml:space="preserve">validate against the</w:t>
      </w:r>
      <w:r>
        <w:t xml:space="preserve"> </w:t>
      </w:r>
      <w:r>
        <w:rPr>
          <w:b/>
          <w:bCs/>
        </w:rPr>
        <w:t xml:space="preserve">current effective revision</w:t>
      </w:r>
      <w:r>
        <w:t xml:space="preserve">, your</w:t>
      </w:r>
      <w:r>
        <w:t xml:space="preserve"> </w:t>
      </w:r>
      <w:r>
        <w:t xml:space="preserve">inspector's current guidance, and any subsequent rulemaking that</w:t>
      </w:r>
      <w:r>
        <w:t xml:space="preserve"> </w:t>
      </w:r>
      <w:r>
        <w:t xml:space="preserve">supersedes the SD.</w:t>
      </w:r>
    </w:p>
    <w:p>
      <w:pPr>
        <w:pStyle w:val="Compact"/>
        <w:numPr>
          <w:ilvl w:val="0"/>
          <w:numId w:val="1020"/>
        </w:numPr>
      </w:pPr>
      <w:r>
        <w:rPr>
          <w:b/>
          <w:bCs/>
        </w:rPr>
        <w:t xml:space="preserve">TSA inspects against the Owner/Operator's TSA-approved</w:t>
      </w:r>
      <w:r>
        <w:rPr>
          <w:b/>
          <w:bCs/>
        </w:rPr>
        <w:t xml:space="preserve"> </w:t>
      </w:r>
      <w:r>
        <w:rPr>
          <w:b/>
          <w:bCs/>
        </w:rPr>
        <w:t xml:space="preserve">Cybersecurity Implementation Plan</w:t>
      </w:r>
      <w:r>
        <w:t xml:space="preserve">, not against the SD text and not</w:t>
      </w:r>
      <w:r>
        <w:t xml:space="preserve"> </w:t>
      </w:r>
      <w:r>
        <w:t xml:space="preserve">against a vendor document. Map every artifact here to a measure in</w:t>
      </w:r>
      <w:r>
        <w:t xml:space="preserve"> </w:t>
      </w:r>
      <w:r>
        <w:t xml:space="preserve">that plan.</w:t>
      </w:r>
    </w:p>
    <w:p>
      <w:pPr>
        <w:pStyle w:val="Compact"/>
        <w:numPr>
          <w:ilvl w:val="0"/>
          <w:numId w:val="1020"/>
        </w:numPr>
      </w:pPr>
      <w:r>
        <w:t xml:space="preserve">Designation as a covered Owner/Operator is a TSA determination.</w:t>
      </w:r>
      <w:r>
        <w:t xml:space="preserve"> </w:t>
      </w:r>
      <w:r>
        <w:t xml:space="preserve">Nothing here substitutes for that designation analysis.</w:t>
      </w:r>
    </w:p>
    <w:p>
      <w:pPr>
        <w:pStyle w:val="Compact"/>
        <w:numPr>
          <w:ilvl w:val="0"/>
          <w:numId w:val="1020"/>
        </w:numPr>
      </w:pPr>
      <w:r>
        <w:t xml:space="preserve">Delegation to a Managed Security Service Provider or Authorized</w:t>
      </w:r>
      <w:r>
        <w:t xml:space="preserve"> </w:t>
      </w:r>
      <w:r>
        <w:t xml:space="preserve">Representative does</w:t>
      </w:r>
      <w:r>
        <w:t xml:space="preserve"> </w:t>
      </w:r>
      <w:r>
        <w:rPr>
          <w:b/>
          <w:bCs/>
        </w:rPr>
        <w:t xml:space="preserve">not</w:t>
      </w:r>
      <w:r>
        <w:t xml:space="preserve"> </w:t>
      </w:r>
      <w:r>
        <w:t xml:space="preserve">transfer responsibility; the</w:t>
      </w:r>
      <w:r>
        <w:t xml:space="preserve"> </w:t>
      </w:r>
      <w:r>
        <w:t xml:space="preserve">Owner/Operator retains sole responsibility for compliance.</w:t>
      </w:r>
    </w:p>
    <w:p>
      <w:pPr>
        <w:pStyle w:val="Compact"/>
        <w:numPr>
          <w:ilvl w:val="0"/>
          <w:numId w:val="1020"/>
        </w:numPr>
      </w:pPr>
      <w:r>
        <w:t xml:space="preserve">The SD text is not Sensitive Security Information, but</w:t>
      </w:r>
      <w:r>
        <w:t xml:space="preserve"> </w:t>
      </w:r>
      <w:r>
        <w:rPr>
          <w:b/>
          <w:bCs/>
        </w:rPr>
        <w:t xml:space="preserve">everything submitted to TSA under it is SSI</w:t>
      </w:r>
      <w:r>
        <w:t xml:space="preserve"> </w:t>
      </w:r>
      <w:r>
        <w:t xml:space="preserve">under 49 CFR part</w:t>
      </w:r>
      <w:r>
        <w:t xml:space="preserve"> </w:t>
      </w:r>
      <w:r>
        <w:t xml:space="preserve">1520. Handle CSW exports accordingly once incorporated into a plan</w:t>
      </w:r>
      <w:r>
        <w:t xml:space="preserve"> </w:t>
      </w:r>
      <w:r>
        <w:t xml:space="preserve">or report.</w:t>
      </w:r>
    </w:p>
    <w:p>
      <w:pPr>
        <w:pStyle w:val="Compact"/>
        <w:numPr>
          <w:ilvl w:val="0"/>
          <w:numId w:val="1020"/>
        </w:numPr>
      </w:pPr>
      <w:r>
        <w:t xml:space="preserve">CSW does not enforce policy on wayside units, signal controllers,</w:t>
      </w:r>
      <w:r>
        <w:t xml:space="preserve"> </w:t>
      </w:r>
      <w:r>
        <w:t xml:space="preserve">locomotive onboard PTC hardware, grade-crossing equipment, or PLCs,</w:t>
      </w:r>
      <w:r>
        <w:t xml:space="preserve"> </w:t>
      </w:r>
      <w:r>
        <w:t xml:space="preserve">does not inspect rail or OT protocols, does not capture packet</w:t>
      </w:r>
      <w:r>
        <w:t xml:space="preserve"> </w:t>
      </w:r>
      <w:r>
        <w:t xml:space="preserve">payloads, and is not certified as an architecture-review tool.</w:t>
      </w:r>
    </w:p>
    <w:p>
      <w:pPr>
        <w:pStyle w:val="FirstParagraph"/>
      </w:pPr>
      <w:r>
        <w:t xml:space="preserve">This document should receive subject-matter-expert review for both</w:t>
      </w:r>
      <w:r>
        <w:t xml:space="preserve"> </w:t>
      </w:r>
      <w:r>
        <w:t xml:space="preserve">TSA SD regulatory accuracy and current Cisco product capability</w:t>
      </w:r>
      <w:r>
        <w:t xml:space="preserve"> </w:t>
      </w:r>
      <w:r>
        <w:t xml:space="preserve">before being relied upon in a formal compliance engagement.</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IEC-62443/CSW-IEC62443-Reference-Design.md" TargetMode="External" /><Relationship Type="http://schemas.openxmlformats.org/officeDocument/2006/relationships/hyperlink" Id="rId36" Target="../NERC-CIP/CSW-NERC-CIP-Reference-Design.md" TargetMode="External" /><Relationship Type="http://schemas.openxmlformats.org/officeDocument/2006/relationships/hyperlink" Id="rId40" Target="../NIST-800-207/CSW-NIST-800-207-Reference-Design.md" TargetMode="External" /><Relationship Type="http://schemas.openxmlformats.org/officeDocument/2006/relationships/hyperlink" Id="rId39" Target="../NIST-800-53/CSW-NIST-800-53-Reference-Design.md" TargetMode="External" /><Relationship Type="http://schemas.openxmlformats.org/officeDocument/2006/relationships/hyperlink" Id="rId38" Target="../NIST-800-82/CSW-NIST-800-82-Reference-Design.md" TargetMode="External" /><Relationship Type="http://schemas.openxmlformats.org/officeDocument/2006/relationships/hyperlink" Id="rId35" Target="../TSA-Pipeline/CSW-TSA-Pipeline-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37" Target="../IEC-62443/CSW-IEC62443-Reference-Design.md" TargetMode="External" /><Relationship Type="http://schemas.openxmlformats.org/officeDocument/2006/relationships/hyperlink" Id="rId36" Target="../NERC-CIP/CSW-NERC-CIP-Reference-Design.md" TargetMode="External" /><Relationship Type="http://schemas.openxmlformats.org/officeDocument/2006/relationships/hyperlink" Id="rId40" Target="../NIST-800-207/CSW-NIST-800-207-Reference-Design.md" TargetMode="External" /><Relationship Type="http://schemas.openxmlformats.org/officeDocument/2006/relationships/hyperlink" Id="rId39" Target="../NIST-800-53/CSW-NIST-800-53-Reference-Design.md" TargetMode="External" /><Relationship Type="http://schemas.openxmlformats.org/officeDocument/2006/relationships/hyperlink" Id="rId38" Target="../NIST-800-82/CSW-NIST-800-82-Reference-Design.md" TargetMode="External" /><Relationship Type="http://schemas.openxmlformats.org/officeDocument/2006/relationships/hyperlink" Id="rId35" Target="../TSA-Pipeline/CSW-TSA-Pipeline-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2026-10-22T19:33:39Z</dcterms:created>
  <dcterms:modified xsi:type="dcterms:W3CDTF">2026-10-22T19:33:39Z</dcterms:modified>
</cp:coreProperties>
</file>

<file path=docProps/custom.xml><?xml version="1.0" encoding="utf-8"?>
<Properties xmlns="http://schemas.openxmlformats.org/officeDocument/2006/custom-properties" xmlns:vt="http://schemas.openxmlformats.org/officeDocument/2006/docPropsVTypes"/>
</file>