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3" w:name="X073b7dd7b72230e81078968bbbd300224bd1682"/>
    <w:p>
      <w:pPr>
        <w:pStyle w:val="Heading1"/>
      </w:pPr>
      <w:r>
        <w:t xml:space="preserve">Cisco Secure Workload — TSA Rail Cybersecurity</w:t>
      </w:r>
    </w:p>
    <w:bookmarkStart w:id="9" w:name="X0f80125419bc53002568b5da86783c02be1e80b"/>
    <w:p>
      <w:pPr>
        <w:pStyle w:val="Heading2"/>
      </w:pPr>
      <w:r>
        <w:t xml:space="preserve">Technical Runbook | Freight &amp; Passenger Railroad Owner/Operators</w:t>
      </w:r>
    </w:p>
    <w:p>
      <w:pPr>
        <w:pStyle w:val="FirstParagraph"/>
      </w:pPr>
      <w:r>
        <w:rPr>
          <w:b/>
          <w:bCs/>
        </w:rPr>
        <w:t xml:space="preserve">Version:</w:t>
      </w:r>
      <w:r>
        <w:t xml:space="preserve"> </w:t>
      </w:r>
      <w:r>
        <w:t xml:space="preserve">1.0 (draft — pending SME review) |</w:t>
      </w:r>
      <w:r>
        <w:t xml:space="preserve"> </w:t>
      </w:r>
      <w:r>
        <w:rPr>
          <w:b/>
          <w:bCs/>
        </w:rPr>
        <w:t xml:space="preserve">Standard:</w:t>
      </w:r>
      <w:r>
        <w:t xml:space="preserve"> </w:t>
      </w:r>
      <w:r>
        <w:t xml:space="preserve">TSA Security Directive 1580/82-2022-01E,</w:t>
      </w:r>
      <w:r>
        <w:t xml:space="preserve"> </w:t>
      </w:r>
      <w:r>
        <w:rPr>
          <w:i/>
          <w:iCs/>
        </w:rPr>
        <w:t xml:space="preserve">Rail Cybersecurity Mitigation Actions and Testing</w:t>
      </w:r>
      <w:r>
        <w:t xml:space="preserve"> </w:t>
      </w:r>
      <w:r>
        <w:t xml:space="preserve">(effective May 3, 2026 – May 2, 2027; this series is renewed annually — confirm the active revision letter) and the sister SD 1582-21-01 series for public transportation and passenger railroads |</w:t>
      </w:r>
      <w:r>
        <w:t xml:space="preserve"> </w:t>
      </w:r>
      <w:r>
        <w:rPr>
          <w:b/>
          <w:bCs/>
        </w:rPr>
        <w:t xml:space="preserve">Audience:</w:t>
      </w:r>
      <w:r>
        <w:t xml:space="preserve"> </w:t>
      </w:r>
      <w:r>
        <w:t xml:space="preserve">Freight railroad Owner/Operators subject to 49 CFR 1580.101, TSA-designated freight and passenger railroads, and the cybersecurity teams supporting them |</w:t>
      </w:r>
      <w:r>
        <w:t xml:space="preserve"> </w:t>
      </w:r>
      <w:r>
        <w:rPr>
          <w:b/>
          <w:bCs/>
        </w:rPr>
        <w:t xml:space="preserve">Environment:</w:t>
      </w:r>
      <w:r>
        <w:t xml:space="preserve"> </w:t>
      </w:r>
      <w:r>
        <w:t xml:space="preserve">IT estate supporting rail OT (PTC back office, dispatch/CAD, signaling-support servers, historians, engineering workstations, vendor-access hosts —</w:t>
      </w:r>
      <w:r>
        <w:t xml:space="preserve"> </w:t>
      </w:r>
      <w:r>
        <w:rPr>
          <w:i/>
          <w:iCs/>
        </w:rPr>
        <w:t xml:space="preserve">not</w:t>
      </w:r>
      <w:r>
        <w:t xml:space="preserve"> </w:t>
      </w:r>
      <w:r>
        <w:t xml:space="preserve">the signaling, wayside, or locomotive devices themselves)</w:t>
      </w:r>
    </w:p>
    <w:p>
      <w:r>
        <w:pict>
          <v:rect style="width:0;height:1.5pt" o:hralign="center" o:hrstd="t" o:hr="t"/>
        </w:pict>
      </w:r>
    </w:p>
    <w:bookmarkEnd w:id="9"/>
    <w:bookmarkStart w:id="10" w:name="readers-guide"/>
    <w:p>
      <w:pPr>
        <w:pStyle w:val="Heading2"/>
      </w:pPr>
      <w:r>
        <w:t xml:space="preserve">Reader's Guide</w:t>
      </w:r>
    </w:p>
    <w:p>
      <w:pPr>
        <w:pStyle w:val="FirstParagraph"/>
      </w:pPr>
      <w:r>
        <w:rPr>
          <w:b/>
          <w:bCs/>
        </w:rPr>
        <w:t xml:space="preserve">Who this is for.</w:t>
      </w:r>
      <w:r>
        <w:t xml:space="preserve"> </w:t>
      </w:r>
      <w:r>
        <w:t xml:space="preserve">Freight railroad Owner/Operators subject to</w:t>
      </w:r>
      <w:r>
        <w:t xml:space="preserve"> </w:t>
      </w:r>
      <w:r>
        <w:t xml:space="preserve">49 CFR 1580.101, TSA-designated freight and passenger railroads, rail</w:t>
      </w:r>
      <w:r>
        <w:t xml:space="preserve"> </w:t>
      </w:r>
      <w:r>
        <w:t xml:space="preserve">transit agencies working to the sister SD 1582-21-01 series, and the</w:t>
      </w:r>
      <w:r>
        <w:t xml:space="preserve"> </w:t>
      </w:r>
      <w:r>
        <w:t xml:space="preserve">cybersecurity, IT, and OT teams supporting them. Also useful for</w:t>
      </w:r>
      <w:r>
        <w:t xml:space="preserve"> </w:t>
      </w:r>
      <w:r>
        <w:t xml:space="preserve">railroads not yet TSA-designated who want to align proactively.</w:t>
      </w:r>
    </w:p>
    <w:p>
      <w:pPr>
        <w:pStyle w:val="BodyText"/>
      </w:pPr>
      <w:r>
        <w:rPr>
          <w:b/>
          <w:bCs/>
        </w:rPr>
        <w:t xml:space="preserve">The single most important thing to understand.</w:t>
      </w:r>
      <w:r>
        <w:t xml:space="preserve"> </w:t>
      </w:r>
      <w:r>
        <w:rPr>
          <w:b/>
          <w:bCs/>
        </w:rPr>
        <w:t xml:space="preserve">TSA inspects</w:t>
      </w:r>
      <w:r>
        <w:rPr>
          <w:b/>
          <w:bCs/>
        </w:rPr>
        <w:t xml:space="preserve"> </w:t>
      </w:r>
      <w:r>
        <w:rPr>
          <w:b/>
          <w:bCs/>
        </w:rPr>
        <w:t xml:space="preserve">against your TSA-approved Cybersecurity Implementation Plan — not</w:t>
      </w:r>
      <w:r>
        <w:rPr>
          <w:b/>
          <w:bCs/>
        </w:rPr>
        <w:t xml:space="preserve"> </w:t>
      </w:r>
      <w:r>
        <w:rPr>
          <w:b/>
          <w:bCs/>
        </w:rPr>
        <w:t xml:space="preserve">against the Security Directive text, and not against a vendor</w:t>
      </w:r>
      <w:r>
        <w:rPr>
          <w:b/>
          <w:bCs/>
        </w:rPr>
        <w:t xml:space="preserve"> </w:t>
      </w:r>
      <w:r>
        <w:rPr>
          <w:b/>
          <w:bCs/>
        </w:rPr>
        <w:t xml:space="preserve">document.</w:t>
      </w:r>
      <w:r>
        <w:t xml:space="preserve"> </w:t>
      </w:r>
      <w:r>
        <w:t xml:space="preserve">The SD requires you to establish a plan describing the</w:t>
      </w:r>
      <w:r>
        <w:t xml:space="preserve"> </w:t>
      </w:r>
      <w:r>
        <w:t xml:space="preserve">specific measures and schedule for achieving the outcomes in Sections</w:t>
      </w:r>
      <w:r>
        <w:t xml:space="preserve"> </w:t>
      </w:r>
      <w:r>
        <w:t xml:space="preserve">III.A–III.E. Every CSW artifact in this runbook must be mapped to a</w:t>
      </w:r>
      <w:r>
        <w:t xml:space="preserve"> </w:t>
      </w:r>
      <w:r>
        <w:t xml:space="preserve">measure in that plan. An evidence pack keyed only to SD provision</w:t>
      </w:r>
      <w:r>
        <w:t xml:space="preserve"> </w:t>
      </w:r>
      <w:r>
        <w:t xml:space="preserve">numbers will not land in an inspection.</w:t>
      </w:r>
    </w:p>
    <w:p>
      <w:pPr>
        <w:pStyle w:val="BodyText"/>
      </w:pPr>
      <w:r>
        <w:rPr>
          <w:b/>
          <w:bCs/>
        </w:rPr>
        <w:t xml:space="preserve">Why this framework fits CSW unusually well.</w:t>
      </w:r>
      <w:r>
        <w:t xml:space="preserve"> </w:t>
      </w:r>
      <w:r>
        <w:t xml:space="preserve">Section IV.C.2.e lists,</w:t>
      </w:r>
      <w:r>
        <w:t xml:space="preserve"> </w:t>
      </w:r>
      <w:r>
        <w:t xml:space="preserve">among the records TSA inspectors may demand,</w:t>
      </w:r>
      <w:r>
        <w:t xml:space="preserve"> </w:t>
      </w:r>
      <w:r>
        <w:rPr>
          <w:b/>
          <w:bCs/>
        </w:rPr>
        <w:t xml:space="preserve">"East-West Traffic" of</w:t>
      </w:r>
      <w:r>
        <w:rPr>
          <w:b/>
          <w:bCs/>
        </w:rPr>
        <w:t xml:space="preserve"> </w:t>
      </w:r>
      <w:r>
        <w:rPr>
          <w:b/>
          <w:bCs/>
        </w:rPr>
        <w:t xml:space="preserve">Operational Technology systems</w:t>
      </w:r>
      <w:r>
        <w:t xml:space="preserve"> </w:t>
      </w:r>
      <w:r>
        <w:t xml:space="preserve">and</w:t>
      </w:r>
      <w:r>
        <w:t xml:space="preserve"> </w:t>
      </w:r>
      <w:r>
        <w:rPr>
          <w:b/>
          <w:bCs/>
        </w:rPr>
        <w:t xml:space="preserve">"North-South Traffic" between</w:t>
      </w:r>
      <w:r>
        <w:rPr>
          <w:b/>
          <w:bCs/>
        </w:rPr>
        <w:t xml:space="preserve"> </w:t>
      </w:r>
      <w:r>
        <w:rPr>
          <w:b/>
          <w:bCs/>
        </w:rPr>
        <w:t xml:space="preserve">Information and Operational Technology systems</w:t>
      </w:r>
      <w:r>
        <w:t xml:space="preserve"> </w:t>
      </w:r>
      <w:r>
        <w:t xml:space="preserve">— and Section VII</w:t>
      </w:r>
      <w:r>
        <w:t xml:space="preserve"> </w:t>
      </w:r>
      <w:r>
        <w:t xml:space="preserve">defines both terms. Section III.B then makes network segmentation the</w:t>
      </w:r>
      <w:r>
        <w:t xml:space="preserve"> </w:t>
      </w:r>
      <w:r>
        <w:t xml:space="preserve">first substantive requirement, with prescriptive sub-requirements for</w:t>
      </w:r>
      <w:r>
        <w:t xml:space="preserve"> </w:t>
      </w:r>
      <w:r>
        <w:t xml:space="preserve">interdependency lists, external-connection lists, and logical zone</w:t>
      </w:r>
      <w:r>
        <w:t xml:space="preserve"> </w:t>
      </w:r>
      <w:r>
        <w:t xml:space="preserve">boundaries. You are not translating CSW output into the regulator's</w:t>
      </w:r>
      <w:r>
        <w:t xml:space="preserve"> </w:t>
      </w:r>
      <w:r>
        <w:t xml:space="preserve">vocabulary; the regulator is already using it.</w:t>
      </w:r>
    </w:p>
    <w:p>
      <w:pPr>
        <w:pStyle w:val="BodyText"/>
      </w:pPr>
      <w:r>
        <w:rPr>
          <w:b/>
          <w:bCs/>
        </w:rPr>
        <w:t xml:space="preserve">Scope boundary you must understand before reading further.</w:t>
      </w:r>
      <w:r>
        <w:t xml:space="preserve"> </w:t>
      </w:r>
      <w:r>
        <w:t xml:space="preserve">Cisco</w:t>
      </w:r>
      <w:r>
        <w:t xml:space="preserve"> </w:t>
      </w:r>
      <w:r>
        <w:t xml:space="preserve">Secure Workload (CSW) is a workload-protection and segmentation</w:t>
      </w:r>
      <w:r>
        <w:t xml:space="preserve"> </w:t>
      </w:r>
      <w:r>
        <w:t xml:space="preserve">platform for</w:t>
      </w:r>
      <w:r>
        <w:t xml:space="preserve"> </w:t>
      </w:r>
      <w:r>
        <w:rPr>
          <w:b/>
          <w:bCs/>
        </w:rPr>
        <w:t xml:space="preserve">IT estate</w:t>
      </w:r>
      <w:r>
        <w:t xml:space="preserve"> </w:t>
      </w:r>
      <w:r>
        <w:t xml:space="preserve">— servers, virtual machines, containers,</w:t>
      </w:r>
      <w:r>
        <w:t xml:space="preserve"> </w:t>
      </w:r>
      <w:r>
        <w:t xml:space="preserve">and cloud workloads. CSW does</w:t>
      </w:r>
      <w:r>
        <w:t xml:space="preserve"> </w:t>
      </w:r>
      <w:r>
        <w:rPr>
          <w:b/>
          <w:bCs/>
        </w:rPr>
        <w:t xml:space="preserve">not</w:t>
      </w:r>
      <w:r>
        <w:t xml:space="preserve"> </w:t>
      </w:r>
      <w:r>
        <w:t xml:space="preserve">enforce policy on wayside</w:t>
      </w:r>
      <w:r>
        <w:t xml:space="preserve"> </w:t>
      </w:r>
      <w:r>
        <w:t xml:space="preserve">interface units, signal and interlocking controllers, locomotive</w:t>
      </w:r>
      <w:r>
        <w:t xml:space="preserve"> </w:t>
      </w:r>
      <w:r>
        <w:t xml:space="preserve">onboard PTC hardware, grade-crossing predictors, track circuits, or</w:t>
      </w:r>
      <w:r>
        <w:t xml:space="preserve"> </w:t>
      </w:r>
      <w:r>
        <w:t xml:space="preserve">any other Level 0–2 device, and does not perform deep packet</w:t>
      </w:r>
      <w:r>
        <w:t xml:space="preserve"> </w:t>
      </w:r>
      <w:r>
        <w:t xml:space="preserve">inspection of rail or OT protocols. CSW's contribution is at the</w:t>
      </w:r>
      <w:r>
        <w:t xml:space="preserve"> </w:t>
      </w:r>
      <w:r>
        <w:rPr>
          <w:b/>
          <w:bCs/>
        </w:rPr>
        <w:t xml:space="preserve">IT side of the IT/OT boundary</w:t>
      </w:r>
      <w:r>
        <w:t xml:space="preserve"> </w:t>
      </w:r>
      <w:r>
        <w:t xml:space="preserve">and within the IT systems that</w:t>
      </w:r>
      <w:r>
        <w:t xml:space="preserve"> </w:t>
      </w:r>
      <w:r>
        <w:t xml:space="preserve">support rail operations. See section 2.</w:t>
      </w:r>
    </w:p>
    <w:p>
      <w:pPr>
        <w:pStyle w:val="BodyText"/>
      </w:pPr>
      <w:r>
        <w:rPr>
          <w:b/>
          <w:bCs/>
        </w:rPr>
        <w:t xml:space="preserve">Questions this runbook helps you answer:</w:t>
      </w:r>
    </w:p>
    <w:p>
      <w:pPr>
        <w:pStyle w:val="Compact"/>
        <w:numPr>
          <w:ilvl w:val="0"/>
          <w:numId w:val="1001"/>
        </w:numPr>
      </w:pPr>
      <w:r>
        <w:rPr>
          <w:i/>
          <w:iCs/>
        </w:rPr>
        <w:t xml:space="preserve">Section III.A — do I have a current, defensible Critical Cyber</w:t>
      </w:r>
      <w:r>
        <w:rPr>
          <w:i/>
          <w:iCs/>
        </w:rPr>
        <w:t xml:space="preserve"> </w:t>
      </w:r>
      <w:r>
        <w:rPr>
          <w:i/>
          <w:iCs/>
        </w:rPr>
        <w:t xml:space="preserve">System inventory, including the PTC systems the SD makes</w:t>
      </w:r>
      <w:r>
        <w:rPr>
          <w:i/>
          <w:iCs/>
        </w:rPr>
        <w:t xml:space="preserve"> </w:t>
      </w:r>
      <w:r>
        <w:rPr>
          <w:i/>
          <w:iCs/>
        </w:rPr>
        <w:t xml:space="preserve">mandatory, and the business services whose loss causes operational</w:t>
      </w:r>
      <w:r>
        <w:rPr>
          <w:i/>
          <w:iCs/>
        </w:rPr>
        <w:t xml:space="preserve"> </w:t>
      </w:r>
      <w:r>
        <w:rPr>
          <w:i/>
          <w:iCs/>
        </w:rPr>
        <w:t xml:space="preserve">disruption?</w:t>
      </w:r>
    </w:p>
    <w:p>
      <w:pPr>
        <w:pStyle w:val="Compact"/>
        <w:numPr>
          <w:ilvl w:val="0"/>
          <w:numId w:val="1001"/>
        </w:numPr>
      </w:pPr>
      <w:r>
        <w:rPr>
          <w:i/>
          <w:iCs/>
        </w:rPr>
        <w:t xml:space="preserve">Section III.B.1 — can I produce the IT/OT interdependency list,</w:t>
      </w:r>
      <w:r>
        <w:rPr>
          <w:i/>
          <w:iCs/>
        </w:rPr>
        <w:t xml:space="preserve"> </w:t>
      </w:r>
      <w:r>
        <w:rPr>
          <w:i/>
          <w:iCs/>
        </w:rPr>
        <w:t xml:space="preserve">the external-connection list, and the zone-boundary description the</w:t>
      </w:r>
      <w:r>
        <w:rPr>
          <w:i/>
          <w:iCs/>
        </w:rPr>
        <w:t xml:space="preserve"> </w:t>
      </w:r>
      <w:r>
        <w:rPr>
          <w:i/>
          <w:iCs/>
        </w:rPr>
        <w:t xml:space="preserve">SD requires, generated from observed behaviour rather than drawn by</w:t>
      </w:r>
      <w:r>
        <w:rPr>
          <w:i/>
          <w:iCs/>
        </w:rPr>
        <w:t xml:space="preserve"> </w:t>
      </w:r>
      <w:r>
        <w:rPr>
          <w:i/>
          <w:iCs/>
        </w:rPr>
        <w:t xml:space="preserve">hand?</w:t>
      </w:r>
    </w:p>
    <w:p>
      <w:pPr>
        <w:pStyle w:val="Compact"/>
        <w:numPr>
          <w:ilvl w:val="0"/>
          <w:numId w:val="1001"/>
        </w:numPr>
      </w:pPr>
      <w:r>
        <w:rPr>
          <w:i/>
          <w:iCs/>
        </w:rPr>
        <w:t xml:space="preserve">Section III.B.2 — can I prove unauthorized inter-zone</w:t>
      </w:r>
      <w:r>
        <w:rPr>
          <w:i/>
          <w:iCs/>
        </w:rPr>
        <w:t xml:space="preserve"> </w:t>
      </w:r>
      <w:r>
        <w:rPr>
          <w:i/>
          <w:iCs/>
        </w:rPr>
        <w:t xml:space="preserve">communication is actually prevented, not merely prohibited on</w:t>
      </w:r>
      <w:r>
        <w:rPr>
          <w:i/>
          <w:iCs/>
        </w:rPr>
        <w:t xml:space="preserve"> </w:t>
      </w:r>
      <w:r>
        <w:rPr>
          <w:i/>
          <w:iCs/>
        </w:rPr>
        <w:t xml:space="preserve">paper?</w:t>
      </w:r>
    </w:p>
    <w:p>
      <w:pPr>
        <w:pStyle w:val="Compact"/>
        <w:numPr>
          <w:ilvl w:val="0"/>
          <w:numId w:val="1001"/>
        </w:numPr>
      </w:pPr>
      <w:r>
        <w:rPr>
          <w:i/>
          <w:iCs/>
        </w:rPr>
        <w:t xml:space="preserve">Section III.D.2.b — can I document and audit communications</w:t>
      </w:r>
      <w:r>
        <w:rPr>
          <w:i/>
          <w:iCs/>
        </w:rPr>
        <w:t xml:space="preserve"> </w:t>
      </w:r>
      <w:r>
        <w:rPr>
          <w:i/>
          <w:iCs/>
        </w:rPr>
        <w:t xml:space="preserve">between OT and external systems that deviate from my identified</w:t>
      </w:r>
      <w:r>
        <w:rPr>
          <w:i/>
          <w:iCs/>
        </w:rPr>
        <w:t xml:space="preserve"> </w:t>
      </w:r>
      <w:r>
        <w:rPr>
          <w:i/>
          <w:iCs/>
        </w:rPr>
        <w:t xml:space="preserve">baseline?</w:t>
      </w:r>
    </w:p>
    <w:p>
      <w:pPr>
        <w:pStyle w:val="Compact"/>
        <w:numPr>
          <w:ilvl w:val="0"/>
          <w:numId w:val="1001"/>
        </w:numPr>
      </w:pPr>
      <w:r>
        <w:rPr>
          <w:i/>
          <w:iCs/>
        </w:rPr>
        <w:t xml:space="preserve">Section III.D.4 — if an IT-side incident threatens OT safety and</w:t>
      </w:r>
      <w:r>
        <w:rPr>
          <w:i/>
          <w:iCs/>
        </w:rPr>
        <w:t xml:space="preserve"> </w:t>
      </w:r>
      <w:r>
        <w:rPr>
          <w:i/>
          <w:iCs/>
        </w:rPr>
        <w:t xml:space="preserve">reliability, can I isolate, and can I show I have tested it?</w:t>
      </w:r>
    </w:p>
    <w:p>
      <w:pPr>
        <w:pStyle w:val="Compact"/>
        <w:numPr>
          <w:ilvl w:val="0"/>
          <w:numId w:val="1001"/>
        </w:numPr>
      </w:pPr>
      <w:r>
        <w:rPr>
          <w:i/>
          <w:iCs/>
        </w:rPr>
        <w:t xml:space="preserve">Section III.E.2.b/3 — can I prioritize CISA KEV vulnerabilities on</w:t>
      </w:r>
      <w:r>
        <w:rPr>
          <w:i/>
          <w:iCs/>
        </w:rPr>
        <w:t xml:space="preserve"> </w:t>
      </w:r>
      <w:r>
        <w:rPr>
          <w:i/>
          <w:iCs/>
        </w:rPr>
        <w:t xml:space="preserve">Critical Cyber Systems, and evidence compensating mitigations where</w:t>
      </w:r>
      <w:r>
        <w:rPr>
          <w:i/>
          <w:iCs/>
        </w:rPr>
        <w:t xml:space="preserve"> </w:t>
      </w:r>
      <w:r>
        <w:rPr>
          <w:i/>
          <w:iCs/>
        </w:rPr>
        <w:t xml:space="preserve">patching would degrade operations?</w:t>
      </w:r>
    </w:p>
    <w:p>
      <w:pPr>
        <w:pStyle w:val="Compact"/>
        <w:numPr>
          <w:ilvl w:val="0"/>
          <w:numId w:val="1001"/>
        </w:numPr>
      </w:pPr>
      <w:r>
        <w:rPr>
          <w:i/>
          <w:iCs/>
        </w:rPr>
        <w:t xml:space="preserve">Section III.F.2.b — when the architecture design review needs</w:t>
      </w:r>
      <w:r>
        <w:rPr>
          <w:i/>
          <w:iCs/>
        </w:rPr>
        <w:t xml:space="preserve"> </w:t>
      </w:r>
      <w:r>
        <w:rPr>
          <w:i/>
          <w:iCs/>
        </w:rPr>
        <w:t xml:space="preserve">"verification and validation of network traffic," where does that</w:t>
      </w:r>
      <w:r>
        <w:rPr>
          <w:i/>
          <w:iCs/>
        </w:rPr>
        <w:t xml:space="preserve"> </w:t>
      </w:r>
      <w:r>
        <w:rPr>
          <w:i/>
          <w:iCs/>
        </w:rPr>
        <w:t xml:space="preserve">come from?</w:t>
      </w:r>
    </w:p>
    <w:p>
      <w:pPr>
        <w:pStyle w:val="Compact"/>
        <w:numPr>
          <w:ilvl w:val="0"/>
          <w:numId w:val="1001"/>
        </w:numPr>
      </w:pPr>
      <w:r>
        <w:rPr>
          <w:i/>
          <w:iCs/>
        </w:rPr>
        <w:t xml:space="preserve">Section IV.C.2 — when an inspector asks for east-west and</w:t>
      </w:r>
      <w:r>
        <w:rPr>
          <w:i/>
          <w:iCs/>
        </w:rPr>
        <w:t xml:space="preserve"> </w:t>
      </w:r>
      <w:r>
        <w:rPr>
          <w:i/>
          <w:iCs/>
        </w:rPr>
        <w:t xml:space="preserve">north-south traffic, what exactly do I hand over?</w:t>
      </w:r>
    </w:p>
    <w:p>
      <w:pPr>
        <w:pStyle w:val="FirstParagraph"/>
      </w:pPr>
      <w:r>
        <w:rPr>
          <w:b/>
          <w:bCs/>
        </w:rPr>
        <w:t xml:space="preserve">What you'll need.</w:t>
      </w:r>
      <w:r>
        <w:t xml:space="preserve"> </w:t>
      </w:r>
      <w:r>
        <w:t xml:space="preserve">Your TSA-approved Cybersecurity Implementation</w:t>
      </w:r>
      <w:r>
        <w:t xml:space="preserve"> </w:t>
      </w:r>
      <w:r>
        <w:t xml:space="preserve">Plan, your Critical Cyber System register, your current Cybersecurity</w:t>
      </w:r>
      <w:r>
        <w:t xml:space="preserve"> </w:t>
      </w:r>
      <w:r>
        <w:t xml:space="preserve">Assessment Plan, your most recent Cybersecurity Architecture Design</w:t>
      </w:r>
      <w:r>
        <w:t xml:space="preserve"> </w:t>
      </w:r>
      <w:r>
        <w:t xml:space="preserve">Review, your PTC system documentation, and your documented OT network</w:t>
      </w:r>
      <w:r>
        <w:t xml:space="preserve"> </w:t>
      </w:r>
      <w:r>
        <w:t xml:space="preserve">ranges.</w:t>
      </w:r>
    </w:p>
    <w:p>
      <w:pPr>
        <w:pStyle w:val="BodyText"/>
      </w:pPr>
      <w:r>
        <w:rPr>
          <w:b/>
          <w:bCs/>
        </w:rPr>
        <w:t xml:space="preserve">Where to start.</w:t>
      </w:r>
      <w:r>
        <w:t xml:space="preserve"> </w:t>
      </w:r>
      <w:r>
        <w:t xml:space="preserve">Section 2 for the IT/OT scope boundary — read it</w:t>
      </w:r>
      <w:r>
        <w:t xml:space="preserve"> </w:t>
      </w:r>
      <w:r>
        <w:t xml:space="preserve">before claiming anything. Section 3 if you are reconciling the</w:t>
      </w:r>
      <w:r>
        <w:t xml:space="preserve"> </w:t>
      </w:r>
      <w:r>
        <w:t xml:space="preserve">Critical Cyber System register; sections 4–5 if Section III.B</w:t>
      </w:r>
      <w:r>
        <w:t xml:space="preserve"> </w:t>
      </w:r>
      <w:r>
        <w:t xml:space="preserve">segmentation is the priority; section 6 if access-control evidence is</w:t>
      </w:r>
      <w:r>
        <w:t xml:space="preserve"> </w:t>
      </w:r>
      <w:r>
        <w:t xml:space="preserve">the gap; section 7 if continuous monitoring is the open item; section</w:t>
      </w:r>
      <w:r>
        <w:t xml:space="preserve"> </w:t>
      </w:r>
      <w:r>
        <w:t xml:space="preserve">11 for the inspector response guide.</w:t>
      </w:r>
    </w:p>
    <w:p>
      <w:pPr>
        <w:pStyle w:val="BodyText"/>
      </w:pPr>
      <w:r>
        <w:rPr>
          <w:b/>
          <w:bCs/>
        </w:rPr>
        <w:t xml:space="preserve">Important.</w:t>
      </w:r>
      <w:r>
        <w:t xml:space="preserve"> </w:t>
      </w:r>
      <w:r>
        <w:t xml:space="preserve">TSA SDs are issued under TSA's regulatory authority;</w:t>
      </w:r>
      <w:r>
        <w:t xml:space="preserve"> </w:t>
      </w:r>
      <w:r>
        <w:t xml:space="preserve">designated Owner/Operators are required to comply. If an</w:t>
      </w:r>
      <w:r>
        <w:t xml:space="preserve"> </w:t>
      </w:r>
      <w:r>
        <w:t xml:space="preserve">Owner/Operator has delegated measures to a</w:t>
      </w:r>
      <w:r>
        <w:t xml:space="preserve"> </w:t>
      </w:r>
      <w:r>
        <w:rPr>
          <w:b/>
          <w:bCs/>
        </w:rPr>
        <w:t xml:space="preserve">Managed Security Service</w:t>
      </w:r>
      <w:r>
        <w:rPr>
          <w:b/>
          <w:bCs/>
        </w:rPr>
        <w:t xml:space="preserve"> </w:t>
      </w:r>
      <w:r>
        <w:rPr>
          <w:b/>
          <w:bCs/>
        </w:rPr>
        <w:t xml:space="preserve">Provider</w:t>
      </w:r>
      <w:r>
        <w:t xml:space="preserve"> </w:t>
      </w:r>
      <w:r>
        <w:t xml:space="preserve">or an</w:t>
      </w:r>
      <w:r>
        <w:t xml:space="preserve"> </w:t>
      </w:r>
      <w:r>
        <w:rPr>
          <w:b/>
          <w:bCs/>
        </w:rPr>
        <w:t xml:space="preserve">Authorized Representative</w:t>
      </w:r>
      <w:r>
        <w:t xml:space="preserve">, the Owner/Operator</w:t>
      </w:r>
      <w:r>
        <w:t xml:space="preserve"> </w:t>
      </w:r>
      <w:r>
        <w:rPr>
          <w:b/>
          <w:bCs/>
        </w:rPr>
        <w:t xml:space="preserve">retains sole responsibility</w:t>
      </w:r>
      <w:r>
        <w:t xml:space="preserve"> </w:t>
      </w:r>
      <w:r>
        <w:t xml:space="preserve">for compliance, and both parties are</w:t>
      </w:r>
      <w:r>
        <w:t xml:space="preserve"> </w:t>
      </w:r>
      <w:r>
        <w:t xml:space="preserve">liable for the representative's non-compliance. Nothing in this</w:t>
      </w:r>
      <w:r>
        <w:t xml:space="preserve"> </w:t>
      </w:r>
      <w:r>
        <w:t xml:space="preserve">runbook substitutes for the accountable officer's responsibility under</w:t>
      </w:r>
      <w:r>
        <w:t xml:space="preserve"> </w:t>
      </w:r>
      <w:r>
        <w:t xml:space="preserve">the SD or for the formal TSA inspection response.</w:t>
      </w:r>
    </w:p>
    <w:p>
      <w:r>
        <w:pict>
          <v:rect style="width:0;height:1.5pt" o:hralign="center" o:hrstd="t" o:hr="t"/>
        </w:pict>
      </w:r>
    </w:p>
    <w:bookmarkEnd w:id="10"/>
    <w:bookmarkStart w:id="13" w:name="X9ea0bc5b10255d5807114f32c5382b01b68ee39"/>
    <w:p>
      <w:pPr>
        <w:pStyle w:val="Heading2"/>
      </w:pPr>
      <w:r>
        <w:t xml:space="preserve">CSW primer — if you are new to Cisco Secure Workload</w:t>
      </w:r>
    </w:p>
    <w:p>
      <w:pPr>
        <w:pStyle w:val="FirstParagraph"/>
      </w:pPr>
      <w:r>
        <w:t xml:space="preserve">Cisco Secure Workload (CSW) is a</w:t>
      </w:r>
      <w:r>
        <w:t xml:space="preserve"> </w:t>
      </w:r>
      <w:r>
        <w:rPr>
          <w:b/>
          <w:bCs/>
        </w:rPr>
        <w:t xml:space="preserve">workload protection platform</w:t>
      </w:r>
      <w:r>
        <w:t xml:space="preserve">. A lightweight</w:t>
      </w:r>
      <w:r>
        <w:t xml:space="preserve"> </w:t>
      </w:r>
      <w:r>
        <w:rPr>
          <w:b/>
          <w:bCs/>
        </w:rPr>
        <w:t xml:space="preserve">agent</w:t>
      </w:r>
      <w:r>
        <w:t xml:space="preserve"> </w:t>
      </w:r>
      <w:r>
        <w:t xml:space="preserve">on each server/VM/container observes processes and network flows;</w:t>
      </w:r>
      <w:r>
        <w:t xml:space="preserve"> </w:t>
      </w:r>
      <w:r>
        <w:rPr>
          <w:b/>
          <w:bCs/>
        </w:rPr>
        <w:t xml:space="preserve">cloud connectors</w:t>
      </w:r>
      <w:r>
        <w:t xml:space="preserve"> </w:t>
      </w:r>
      <w:r>
        <w:t xml:space="preserve">add AWS/Azure/GCP inventory where agents are not deployed.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CSW term</w:t>
            </w:r>
          </w:p>
        </w:tc>
        <w:tc>
          <w:tcPr/>
          <w:p>
            <w:pPr>
              <w:pStyle w:val="Compact"/>
            </w:pPr>
            <w:r>
              <w:t xml:space="preserve">Meaning</w:t>
            </w:r>
          </w:p>
        </w:tc>
        <w:tc>
          <w:tcPr/>
          <w:p>
            <w:pPr>
              <w:pStyle w:val="Compact"/>
            </w:pPr>
            <w:r>
              <w:t xml:space="preserve">Why compliance teams care</w:t>
            </w:r>
          </w:p>
        </w:tc>
      </w:tr>
      <w:tr>
        <w:tc>
          <w:tcPr/>
          <w:p>
            <w:pPr>
              <w:pStyle w:val="Compact"/>
            </w:pPr>
            <w:r>
              <w:rPr>
                <w:b/>
                <w:bCs/>
              </w:rPr>
              <w:t xml:space="preserve">Scope</w:t>
            </w:r>
          </w:p>
        </w:tc>
        <w:tc>
          <w:tcPr/>
          <w:p>
            <w:pPr>
              <w:pStyle w:val="Compact"/>
            </w:pPr>
            <w:r>
              <w:t xml:space="preserve">Logical boundary (CDE, PHI zone, CUI enclave)</w:t>
            </w:r>
          </w:p>
        </w:tc>
        <w:tc>
          <w:tcPr/>
          <w:p>
            <w:pPr>
              <w:pStyle w:val="Compact"/>
            </w:pPr>
            <w:r>
              <w:t xml:space="preserve">Defines the systems you must prove are isolated</w:t>
            </w:r>
          </w:p>
        </w:tc>
      </w:tr>
      <w:tr>
        <w:tc>
          <w:tcPr/>
          <w:p>
            <w:pPr>
              <w:pStyle w:val="Compact"/>
            </w:pPr>
            <w:r>
              <w:rPr>
                <w:b/>
                <w:bCs/>
              </w:rPr>
              <w:t xml:space="preserve">Label / filter</w:t>
            </w:r>
          </w:p>
        </w:tc>
        <w:tc>
          <w:tcPr/>
          <w:p>
            <w:pPr>
              <w:pStyle w:val="Compact"/>
            </w:pPr>
            <w:r>
              <w:t xml:space="preserve">Tag or query assigning workloads to scopes</w:t>
            </w:r>
          </w:p>
        </w:tc>
        <w:tc>
          <w:tcPr/>
          <w:p>
            <w:pPr>
              <w:pStyle w:val="Compact"/>
            </w:pPr>
            <w:r>
              <w:t xml:space="preserve">Automates scope membership — reduces drift</w:t>
            </w:r>
          </w:p>
        </w:tc>
      </w:tr>
      <w:tr>
        <w:tc>
          <w:tcPr/>
          <w:p>
            <w:pPr>
              <w:pStyle w:val="Compact"/>
            </w:pPr>
            <w:r>
              <w:rPr>
                <w:b/>
                <w:bCs/>
              </w:rPr>
              <w:t xml:space="preserve">ADM</w:t>
            </w:r>
          </w:p>
        </w:tc>
        <w:tc>
          <w:tcPr/>
          <w:p>
            <w:pPr>
              <w:pStyle w:val="Compact"/>
            </w:pPr>
            <w:r>
              <w:t xml:space="preserve">Application Dependency Mapping from observed traffic</w:t>
            </w:r>
          </w:p>
        </w:tc>
        <w:tc>
          <w:tcPr/>
          <w:p>
            <w:pPr>
              <w:pStyle w:val="Compact"/>
            </w:pPr>
            <w:r>
              <w:rPr>
                <w:b/>
                <w:bCs/>
              </w:rPr>
              <w:t xml:space="preserve">Live</w:t>
            </w:r>
            <w:r>
              <w:t xml:space="preserve"> </w:t>
            </w:r>
            <w:r>
              <w:t xml:space="preserve">network/data-flow diagram for assessors</w:t>
            </w:r>
          </w:p>
        </w:tc>
      </w:tr>
      <w:tr>
        <w:tc>
          <w:tcPr/>
          <w:p>
            <w:pPr>
              <w:pStyle w:val="Compact"/>
            </w:pPr>
            <w:r>
              <w:rPr>
                <w:b/>
                <w:bCs/>
              </w:rPr>
              <w:t xml:space="preserve">Workspace</w:t>
            </w:r>
          </w:p>
        </w:tc>
        <w:tc>
          <w:tcPr/>
          <w:p>
            <w:pPr>
              <w:pStyle w:val="Compact"/>
            </w:pPr>
            <w:r>
              <w:t xml:space="preserve">Policy container for one scope or application</w:t>
            </w:r>
          </w:p>
        </w:tc>
        <w:tc>
          <w:tcPr/>
          <w:p>
            <w:pPr>
              <w:pStyle w:val="Compact"/>
            </w:pPr>
            <w:r>
              <w:t xml:space="preserve">Where allow/deny rules are authored</w:t>
            </w:r>
          </w:p>
        </w:tc>
      </w:tr>
      <w:tr>
        <w:tc>
          <w:tcPr/>
          <w:p>
            <w:pPr>
              <w:pStyle w:val="Compact"/>
            </w:pPr>
            <w:r>
              <w:rPr>
                <w:b/>
                <w:bCs/>
              </w:rPr>
              <w:t xml:space="preserve">Monitor → Simulation → Enforce</w:t>
            </w:r>
          </w:p>
        </w:tc>
        <w:tc>
          <w:tcPr/>
          <w:p>
            <w:pPr>
              <w:pStyle w:val="Compact"/>
            </w:pPr>
            <w:r>
              <w:t xml:space="preserve">Safe rollout sequence</w:t>
            </w:r>
          </w:p>
        </w:tc>
        <w:tc>
          <w:tcPr/>
          <w:p>
            <w:pPr>
              <w:pStyle w:val="Compact"/>
            </w:pPr>
            <w:r>
              <w:t xml:space="preserve">Simulation = change-board evidence before blocking traffic</w:t>
            </w:r>
          </w:p>
        </w:tc>
      </w:tr>
      <w:tr>
        <w:tc>
          <w:tcPr/>
          <w:p>
            <w:pPr>
              <w:pStyle w:val="Compact"/>
            </w:pPr>
            <w:r>
              <w:rPr>
                <w:b/>
                <w:bCs/>
              </w:rPr>
              <w:t xml:space="preserve">Denied Connections</w:t>
            </w:r>
          </w:p>
        </w:tc>
        <w:tc>
          <w:tcPr/>
          <w:p>
            <w:pPr>
              <w:pStyle w:val="Compact"/>
            </w:pPr>
            <w:r>
              <w:t xml:space="preserve">Log of flows blocked by policy</w:t>
            </w:r>
          </w:p>
        </w:tc>
        <w:tc>
          <w:tcPr/>
          <w:p>
            <w:pPr>
              <w:pStyle w:val="Compact"/>
            </w:pPr>
            <w:r>
              <w:t xml:space="preserve">Primary proof that enforcement</w:t>
            </w:r>
            <w:r>
              <w:t xml:space="preserve"> </w:t>
            </w:r>
            <w:r>
              <w:rPr>
                <w:b/>
                <w:bCs/>
              </w:rPr>
              <w:t xml:space="preserve">operates</w:t>
            </w:r>
          </w:p>
        </w:tc>
      </w:tr>
    </w:tbl>
    <w:p>
      <w:pPr>
        <w:pStyle w:val="BodyText"/>
      </w:pPr>
      <w:r>
        <w:rPr>
          <w:b/>
          <w:bCs/>
        </w:rPr>
        <w:t xml:space="preserve">Console areas:</w:t>
      </w:r>
      <w:r>
        <w:t xml:space="preserve"> </w:t>
      </w:r>
      <w:r>
        <w:t xml:space="preserve">Investigate (inventory, flows, vulns) · Defend/Segmentation (policy) · Manage (agents) · Platform (connectors) · Administration (audit log)</w:t>
      </w:r>
    </w:p>
    <w:p>
      <w:pPr>
        <w:pStyle w:val="BodyText"/>
      </w:pPr>
      <w:r>
        <w:rPr>
          <w:b/>
          <w:bCs/>
        </w:rPr>
        <w:t xml:space="preserve">Read next:</w:t>
      </w:r>
      <w:r>
        <w:t xml:space="preserve"> </w:t>
      </w:r>
      <w:hyperlink r:id="rId11">
        <w:r>
          <w:rPr>
            <w:rStyle w:val="Hyperlink"/>
          </w:rPr>
          <w:t xml:space="preserve">Compliance evidence playbook</w:t>
        </w:r>
      </w:hyperlink>
      <w:r>
        <w:t xml:space="preserve"> </w:t>
      </w:r>
      <w:r>
        <w:t xml:space="preserve">(full step-by-step) ·</w:t>
      </w:r>
      <w:r>
        <w:t xml:space="preserve"> </w:t>
      </w:r>
      <w:hyperlink r:id="rId12">
        <w:r>
          <w:rPr>
            <w:rStyle w:val="Hyperlink"/>
          </w:rPr>
          <w:t xml:space="preserve">About CSW</w:t>
        </w:r>
      </w:hyperlink>
      <w:r>
        <w:t xml:space="preserve"> </w:t>
      </w:r>
      <w:r>
        <w:t xml:space="preserve">(platform intro)</w:t>
      </w:r>
    </w:p>
    <w:p>
      <w:r>
        <w:pict>
          <v:rect style="width:0;height:1.5pt" o:hralign="center" o:hrstd="t" o:hr="t"/>
        </w:pict>
      </w:r>
    </w:p>
    <w:bookmarkEnd w:id="13"/>
    <w:bookmarkStart w:id="19" w:name="universal-evidence-workflow"/>
    <w:p>
      <w:pPr>
        <w:pStyle w:val="Heading2"/>
      </w:pPr>
      <w:r>
        <w:t xml:space="preserve">Universal evidence workflow</w:t>
      </w:r>
    </w:p>
    <w:p>
      <w:pPr>
        <w:pStyle w:val="FirstParagraph"/>
      </w:pPr>
      <w:r>
        <w:t xml:space="preserve">Execute these phases for</w:t>
      </w:r>
      <w:r>
        <w:t xml:space="preserve"> </w:t>
      </w:r>
      <w:r>
        <w:rPr>
          <w:b/>
          <w:bCs/>
        </w:rPr>
        <w:t xml:space="preserve">this framework's</w:t>
      </w:r>
      <w:r>
        <w:t xml:space="preserve"> </w:t>
      </w:r>
      <w:r>
        <w:t xml:space="preserve">compliance boundary. Map exports to SD provisions in the</w:t>
      </w:r>
      <w:r>
        <w:t xml:space="preserve"> </w:t>
      </w:r>
      <w:r>
        <w:rPr>
          <w:b/>
          <w:bCs/>
        </w:rPr>
        <w:t xml:space="preserve">Reporting &amp; Evidence</w:t>
      </w:r>
      <w:r>
        <w:t xml:space="preserve"> </w:t>
      </w:r>
      <w:r>
        <w:t xml:space="preserve">section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Goal</w:t>
            </w:r>
          </w:p>
        </w:tc>
        <w:tc>
          <w:tcPr/>
          <w:p>
            <w:pPr>
              <w:pStyle w:val="Compact"/>
            </w:pPr>
            <w:r>
              <w:t xml:space="preserve">Key CSW actions</w:t>
            </w:r>
          </w:p>
        </w:tc>
        <w:tc>
          <w:tcPr/>
          <w:p>
            <w:pPr>
              <w:pStyle w:val="Compact"/>
            </w:pPr>
            <w:r>
              <w:t xml:space="preserve">Typical duration</w:t>
            </w:r>
          </w:p>
        </w:tc>
      </w:tr>
      <w:tr>
        <w:tc>
          <w:tcPr/>
          <w:p>
            <w:pPr>
              <w:pStyle w:val="Compact"/>
            </w:pPr>
            <w:r>
              <w:rPr>
                <w:b/>
                <w:bCs/>
              </w:rPr>
              <w:t xml:space="preserve">1 — Coverage</w:t>
            </w:r>
          </w:p>
        </w:tc>
        <w:tc>
          <w:tcPr/>
          <w:p>
            <w:pPr>
              <w:pStyle w:val="Compact"/>
            </w:pPr>
            <w:r>
              <w:t xml:space="preserve">Every in-scope workload in CSW</w:t>
            </w:r>
          </w:p>
        </w:tc>
        <w:tc>
          <w:tcPr/>
          <w:p>
            <w:pPr>
              <w:pStyle w:val="Compact"/>
            </w:pPr>
            <w:r>
              <w:t xml:space="preserve">Install agents/connectors; apply compliance labels; create scope</w:t>
            </w:r>
          </w:p>
        </w:tc>
        <w:tc>
          <w:tcPr/>
          <w:p>
            <w:pPr>
              <w:pStyle w:val="Compact"/>
            </w:pPr>
            <w:r>
              <w:t xml:space="preserve">Days 1–10</w:t>
            </w:r>
          </w:p>
        </w:tc>
      </w:tr>
      <w:tr>
        <w:tc>
          <w:tcPr/>
          <w:p>
            <w:pPr>
              <w:pStyle w:val="Compact"/>
            </w:pPr>
            <w:r>
              <w:rPr>
                <w:b/>
                <w:bCs/>
              </w:rPr>
              <w:t xml:space="preserve">2 — Baseline</w:t>
            </w:r>
          </w:p>
        </w:tc>
        <w:tc>
          <w:tcPr/>
          <w:p>
            <w:pPr>
              <w:pStyle w:val="Compact"/>
            </w:pPr>
            <w:r>
              <w:t xml:space="preserve">Machine-generated flow map</w:t>
            </w:r>
          </w:p>
        </w:tc>
        <w:tc>
          <w:tcPr/>
          <w:p>
            <w:pPr>
              <w:pStyle w:val="Compact"/>
            </w:pPr>
            <w:r>
              <w:t xml:space="preserve">Run ADM ≥2 weeks; export clusters; app-owner signoff</w:t>
            </w:r>
          </w:p>
        </w:tc>
        <w:tc>
          <w:tcPr/>
          <w:p>
            <w:pPr>
              <w:pStyle w:val="Compact"/>
            </w:pPr>
            <w:r>
              <w:t xml:space="preserve">Days 11–28</w:t>
            </w:r>
          </w:p>
        </w:tc>
      </w:tr>
      <w:tr>
        <w:tc>
          <w:tcPr/>
          <w:p>
            <w:pPr>
              <w:pStyle w:val="Compact"/>
            </w:pPr>
            <w:r>
              <w:rPr>
                <w:b/>
                <w:bCs/>
              </w:rPr>
              <w:t xml:space="preserve">3 — Policy</w:t>
            </w:r>
          </w:p>
        </w:tc>
        <w:tc>
          <w:tcPr/>
          <w:p>
            <w:pPr>
              <w:pStyle w:val="Compact"/>
            </w:pPr>
            <w:r>
              <w:t xml:space="preserve">Designed isolation before enforce</w:t>
            </w:r>
          </w:p>
        </w:tc>
        <w:tc>
          <w:tcPr/>
          <w:p>
            <w:pPr>
              <w:pStyle w:val="Compact"/>
            </w:pPr>
            <w:r>
              <w:t xml:space="preserve">Build workspace; Simulation mode; fix false positives</w:t>
            </w:r>
          </w:p>
        </w:tc>
        <w:tc>
          <w:tcPr/>
          <w:p>
            <w:pPr>
              <w:pStyle w:val="Compact"/>
            </w:pPr>
            <w:r>
              <w:t xml:space="preserve">Days 29–45</w:t>
            </w:r>
          </w:p>
        </w:tc>
      </w:tr>
      <w:tr>
        <w:tc>
          <w:tcPr/>
          <w:p>
            <w:pPr>
              <w:pStyle w:val="Compact"/>
            </w:pPr>
            <w:r>
              <w:rPr>
                <w:b/>
                <w:bCs/>
              </w:rPr>
              <w:t xml:space="preserve">4 — Operate</w:t>
            </w:r>
          </w:p>
        </w:tc>
        <w:tc>
          <w:tcPr/>
          <w:p>
            <w:pPr>
              <w:pStyle w:val="Compact"/>
            </w:pPr>
            <w:r>
              <w:t xml:space="preserve">Continuous proof between audits</w:t>
            </w:r>
          </w:p>
        </w:tc>
        <w:tc>
          <w:tcPr/>
          <w:p>
            <w:pPr>
              <w:pStyle w:val="Compact"/>
            </w:pPr>
            <w:r>
              <w:t xml:space="preserve">Enforce; quarterly export pack; ADM refresh every 90 days</w:t>
            </w:r>
          </w:p>
        </w:tc>
        <w:tc>
          <w:tcPr/>
          <w:p>
            <w:pPr>
              <w:pStyle w:val="Compact"/>
            </w:pPr>
            <w:r>
              <w:t xml:space="preserve">Ongoing</w:t>
            </w:r>
          </w:p>
        </w:tc>
      </w:tr>
    </w:tbl>
    <w:bookmarkStart w:id="14" w:name="phase-1-checklist-coverage"/>
    <w:p>
      <w:pPr>
        <w:pStyle w:val="Heading3"/>
      </w:pPr>
      <w:r>
        <w:t xml:space="preserve">Phase 1 checklist (coverage)</w:t>
      </w:r>
    </w:p>
    <w:p>
      <w:pPr>
        <w:pStyle w:val="Compact"/>
        <w:numPr>
          <w:ilvl w:val="0"/>
          <w:numId w:val="1002"/>
        </w:numPr>
      </w:pPr>
      <w:r>
        <w:t xml:space="preserve">In-scope host list reconciled to CSW Inventory (100% or documented exceptions)</w:t>
      </w:r>
    </w:p>
    <w:p>
      <w:pPr>
        <w:pStyle w:val="Compact"/>
        <w:numPr>
          <w:ilvl w:val="0"/>
          <w:numId w:val="1003"/>
        </w:numPr>
      </w:pPr>
      <w:r>
        <w:t xml:space="preserve">Labels applied:</w:t>
      </w:r>
      <w:r>
        <w:t xml:space="preserve"> </w:t>
      </w:r>
      <w:r>
        <w:rPr>
          <w:rStyle w:val="VerbatimChar"/>
        </w:rPr>
        <w:t xml:space="preserve">compliance:tsa-rail</w:t>
      </w:r>
      <w:r>
        <w:t xml:space="preserve">,</w:t>
      </w:r>
      <w:r>
        <w:t xml:space="preserve"> </w:t>
      </w:r>
      <w:r>
        <w:rPr>
          <w:rStyle w:val="VerbatimChar"/>
        </w:rPr>
        <w:t xml:space="preserve">ccs_id</w:t>
      </w:r>
      <w:r>
        <w:t xml:space="preserve">,</w:t>
      </w:r>
      <w:r>
        <w:t xml:space="preserve"> </w:t>
      </w:r>
      <w:r>
        <w:rPr>
          <w:rStyle w:val="VerbatimChar"/>
        </w:rPr>
        <w:t xml:space="preserve">ccs_function</w:t>
      </w:r>
      <w:r>
        <w:t xml:space="preserve">,</w:t>
      </w:r>
      <w:r>
        <w:t xml:space="preserve"> </w:t>
      </w:r>
      <w:r>
        <w:rPr>
          <w:rStyle w:val="VerbatimChar"/>
        </w:rPr>
        <w:t xml:space="preserve">zone</w:t>
      </w:r>
      <w:r>
        <w:t xml:space="preserve">,</w:t>
      </w:r>
      <w:r>
        <w:t xml:space="preserve"> </w:t>
      </w:r>
      <w:r>
        <w:rPr>
          <w:rStyle w:val="VerbatimChar"/>
        </w:rPr>
        <w:t xml:space="preserve">ot_facing</w:t>
      </w:r>
      <w:r>
        <w:t xml:space="preserve">,</w:t>
      </w:r>
      <w:r>
        <w:t xml:space="preserve"> </w:t>
      </w:r>
      <w:r>
        <w:rPr>
          <w:rStyle w:val="VerbatimChar"/>
        </w:rPr>
        <w:t xml:space="preserve">ptc</w:t>
      </w:r>
    </w:p>
    <w:p>
      <w:pPr>
        <w:pStyle w:val="Compact"/>
        <w:numPr>
          <w:ilvl w:val="0"/>
          <w:numId w:val="1004"/>
        </w:numPr>
      </w:pPr>
      <w:r>
        <w:t xml:space="preserve">CSW scope created matching the approved plan's zone model</w:t>
      </w:r>
    </w:p>
    <w:p>
      <w:pPr>
        <w:pStyle w:val="Compact"/>
        <w:numPr>
          <w:ilvl w:val="0"/>
          <w:numId w:val="1005"/>
        </w:numPr>
      </w:pPr>
      <w:r>
        <w:rPr>
          <w:b/>
          <w:bCs/>
        </w:rPr>
        <w:t xml:space="preserve">Export:</w:t>
      </w:r>
      <w:r>
        <w:t xml:space="preserve"> </w:t>
      </w:r>
      <w:r>
        <w:t xml:space="preserve">inventory CSV + agent status screenshot</w:t>
      </w:r>
    </w:p>
    <w:bookmarkEnd w:id="14"/>
    <w:bookmarkStart w:id="15" w:name="phase-2-checklist-baseline"/>
    <w:p>
      <w:pPr>
        <w:pStyle w:val="Heading3"/>
      </w:pPr>
      <w:r>
        <w:t xml:space="preserve">Phase 2 checklist (baseline)</w:t>
      </w:r>
    </w:p>
    <w:p>
      <w:pPr>
        <w:pStyle w:val="Compact"/>
        <w:numPr>
          <w:ilvl w:val="0"/>
          <w:numId w:val="1006"/>
        </w:numPr>
      </w:pPr>
      <w:r>
        <w:t xml:space="preserve">ADM running on compliance scope for full business cycle (≥2 weeks)</w:t>
      </w:r>
    </w:p>
    <w:p>
      <w:pPr>
        <w:pStyle w:val="Compact"/>
        <w:numPr>
          <w:ilvl w:val="0"/>
          <w:numId w:val="1007"/>
        </w:numPr>
      </w:pPr>
      <w:r>
        <w:t xml:space="preserve">Unexpected flows documented (shadow IT, vendor egress, scope creep)</w:t>
      </w:r>
    </w:p>
    <w:p>
      <w:pPr>
        <w:pStyle w:val="Compact"/>
        <w:numPr>
          <w:ilvl w:val="0"/>
          <w:numId w:val="1008"/>
        </w:numPr>
      </w:pPr>
      <w:r>
        <w:t xml:space="preserve">App owners signed cluster-to-application mapping</w:t>
      </w:r>
    </w:p>
    <w:p>
      <w:pPr>
        <w:pStyle w:val="Compact"/>
        <w:numPr>
          <w:ilvl w:val="0"/>
          <w:numId w:val="1009"/>
        </w:numPr>
      </w:pPr>
      <w:r>
        <w:rPr>
          <w:b/>
          <w:bCs/>
        </w:rPr>
        <w:t xml:space="preserve">Export:</w:t>
      </w:r>
      <w:r>
        <w:t xml:space="preserve"> </w:t>
      </w:r>
      <w:r>
        <w:t xml:space="preserve">ADM diagram + flow samples with process context</w:t>
      </w:r>
    </w:p>
    <w:bookmarkEnd w:id="15"/>
    <w:bookmarkStart w:id="16" w:name="phase-3-checklist-policy"/>
    <w:p>
      <w:pPr>
        <w:pStyle w:val="Heading3"/>
      </w:pPr>
      <w:r>
        <w:t xml:space="preserve">Phase 3 checklist (policy)</w:t>
      </w:r>
    </w:p>
    <w:p>
      <w:pPr>
        <w:pStyle w:val="Compact"/>
        <w:numPr>
          <w:ilvl w:val="0"/>
          <w:numId w:val="1010"/>
        </w:numPr>
      </w:pPr>
      <w:r>
        <w:t xml:space="preserve">Default-deny posture defined for sensitive scope</w:t>
      </w:r>
    </w:p>
    <w:p>
      <w:pPr>
        <w:pStyle w:val="Compact"/>
        <w:numPr>
          <w:ilvl w:val="0"/>
          <w:numId w:val="1011"/>
        </w:numPr>
      </w:pPr>
      <w:r>
        <w:t xml:space="preserve">ADM-imported rules refined; Simulation run ≥1 week (≥30 days for OT-facing tiers)</w:t>
      </w:r>
    </w:p>
    <w:p>
      <w:pPr>
        <w:pStyle w:val="Compact"/>
        <w:numPr>
          <w:ilvl w:val="0"/>
          <w:numId w:val="1012"/>
        </w:numPr>
      </w:pPr>
      <w:r>
        <w:t xml:space="preserve">Change tickets for false-positive fixes; exception register updated</w:t>
      </w:r>
    </w:p>
    <w:p>
      <w:pPr>
        <w:pStyle w:val="Compact"/>
        <w:numPr>
          <w:ilvl w:val="0"/>
          <w:numId w:val="1013"/>
        </w:numPr>
      </w:pPr>
      <w:r>
        <w:rPr>
          <w:b/>
          <w:bCs/>
        </w:rPr>
        <w:t xml:space="preserve">Export:</w:t>
      </w:r>
      <w:r>
        <w:t xml:space="preserve"> </w:t>
      </w:r>
      <w:r>
        <w:t xml:space="preserve">policy export + simulation report</w:t>
      </w:r>
    </w:p>
    <w:bookmarkEnd w:id="16"/>
    <w:bookmarkStart w:id="17" w:name="phase-4-checklist-operate"/>
    <w:p>
      <w:pPr>
        <w:pStyle w:val="Heading3"/>
      </w:pPr>
      <w:r>
        <w:t xml:space="preserve">Phase 4 checklist (operate)</w:t>
      </w:r>
    </w:p>
    <w:p>
      <w:pPr>
        <w:pStyle w:val="Compact"/>
        <w:numPr>
          <w:ilvl w:val="0"/>
          <w:numId w:val="1014"/>
        </w:numPr>
      </w:pPr>
      <w:r>
        <w:t xml:space="preserve">Enforcement enabled on pilot scope; negative test recorded in Denied Connections</w:t>
      </w:r>
    </w:p>
    <w:p>
      <w:pPr>
        <w:pStyle w:val="Compact"/>
        <w:numPr>
          <w:ilvl w:val="0"/>
          <w:numId w:val="1015"/>
        </w:numPr>
      </w:pPr>
      <w:r>
        <w:t xml:space="preserve">Quarterly pack: inventory, policy, denies, vulns, audit log (see playbook)</w:t>
      </w:r>
    </w:p>
    <w:p>
      <w:pPr>
        <w:pStyle w:val="Compact"/>
        <w:numPr>
          <w:ilvl w:val="0"/>
          <w:numId w:val="1016"/>
        </w:numPr>
      </w:pPr>
      <w:r>
        <w:t xml:space="preserve">SIEM integration verified (sample events)</w:t>
      </w:r>
    </w:p>
    <w:p>
      <w:pPr>
        <w:pStyle w:val="Compact"/>
        <w:numPr>
          <w:ilvl w:val="0"/>
          <w:numId w:val="1017"/>
        </w:numPr>
      </w:pPr>
      <w:r>
        <w:rPr>
          <w:b/>
          <w:bCs/>
        </w:rPr>
        <w:t xml:space="preserve">Export:</w:t>
      </w:r>
      <w:r>
        <w:t xml:space="preserve"> </w:t>
      </w:r>
      <w:r>
        <w:t xml:space="preserve">enforcement screenshot + quarterly binder</w:t>
      </w:r>
    </w:p>
    <w:bookmarkEnd w:id="17"/>
    <w:bookmarkStart w:id="18" w:name="what-csw-evidence-does-not-replace"/>
    <w:p>
      <w:pPr>
        <w:pStyle w:val="Heading3"/>
      </w:pPr>
      <w:r>
        <w:t xml:space="preserve">What CSW evidence does not replace</w:t>
      </w:r>
    </w:p>
    <w:p>
      <w:pPr>
        <w:pStyle w:val="FirstParagraph"/>
      </w:pPr>
      <w:r>
        <w:t xml:space="preserve">Multi-factor authentication, shared-account management, domain trust review, email and web filtering, packet capture, physical security of locomotive PTC components, personnel and training programmes, and the Cybersecurity Implementation Plan itself still require separate programmes. CSW addresses the</w:t>
      </w:r>
      <w:r>
        <w:t xml:space="preserve"> </w:t>
      </w:r>
      <w:r>
        <w:rPr>
          <w:b/>
          <w:bCs/>
        </w:rPr>
        <w:t xml:space="preserve">workload-resident</w:t>
      </w:r>
      <w:r>
        <w:t xml:space="preserve"> </w:t>
      </w:r>
      <w:r>
        <w:t xml:space="preserve">slice on the IT side: segmentation, flows, process context, vulnerability reachability, and change drift.</w:t>
      </w:r>
    </w:p>
    <w:p>
      <w:r>
        <w:pict>
          <v:rect style="width:0;height:1.5pt" o:hralign="center" o:hrstd="t" o:hr="t"/>
        </w:pict>
      </w:r>
    </w:p>
    <w:bookmarkEnd w:id="18"/>
    <w:bookmarkEnd w:id="19"/>
    <w:bookmarkStart w:id="20" w:name="csw-effectiveness-for-this-framework"/>
    <w:p>
      <w:pPr>
        <w:pStyle w:val="Heading2"/>
      </w:pPr>
      <w:r>
        <w:t xml:space="preserve">CSW effectiveness for this framework</w:t>
      </w:r>
    </w:p>
    <w:p>
      <w:pPr>
        <w:pStyle w:val="Compact"/>
        <w:numPr>
          <w:ilvl w:val="0"/>
          <w:numId w:val="1018"/>
        </w:numPr>
      </w:pPr>
      <w:r>
        <w:t xml:space="preserve">Section III.B.1 interdependency, external-connection, and zone-boundary lists generated from observed behaviour</w:t>
      </w:r>
    </w:p>
    <w:p>
      <w:pPr>
        <w:pStyle w:val="Compact"/>
        <w:numPr>
          <w:ilvl w:val="0"/>
          <w:numId w:val="1018"/>
        </w:numPr>
      </w:pPr>
      <w:r>
        <w:t xml:space="preserve">Section III.B.2.a inter-zone enforcement with a denied-connections log proving the control operates</w:t>
      </w:r>
    </w:p>
    <w:p>
      <w:pPr>
        <w:pStyle w:val="Compact"/>
        <w:numPr>
          <w:ilvl w:val="0"/>
          <w:numId w:val="1018"/>
        </w:numPr>
      </w:pPr>
      <w:r>
        <w:t xml:space="preserve">Section III.D.2.b baseline-deviation detection for OT-to-external communications</w:t>
      </w:r>
    </w:p>
    <w:p>
      <w:pPr>
        <w:pStyle w:val="Compact"/>
        <w:numPr>
          <w:ilvl w:val="0"/>
          <w:numId w:val="1018"/>
        </w:numPr>
      </w:pPr>
      <w:r>
        <w:t xml:space="preserve">Section IV.C.2.e east-west and north-south traffic records, which the SD names explicitly</w:t>
      </w:r>
    </w:p>
    <w:p>
      <w:pPr>
        <w:pStyle w:val="FirstParagraph"/>
      </w:pPr>
      <w:r>
        <w:rPr>
          <w:b/>
          <w:bCs/>
        </w:rPr>
        <w:t xml:space="preserve">Compared to manual programmes:</w:t>
      </w:r>
      <w:r>
        <w:t xml:space="preserve"> </w:t>
      </w:r>
      <w:r>
        <w:t xml:space="preserve">a railroad's network diagram is accurate on the day it is drawn and progressively less so afterwards, while the Cybersecurity Assessment Plan requires at least one-third of the plan's measures to be assessed every year and 100 percent over three years. CSW ties evidence to</w:t>
      </w:r>
      <w:r>
        <w:t xml:space="preserve"> </w:t>
      </w:r>
      <w:r>
        <w:rPr>
          <w:b/>
          <w:bCs/>
        </w:rPr>
        <w:t xml:space="preserve">live workload behaviour</w:t>
      </w:r>
      <w:r>
        <w:t xml:space="preserve"> </w:t>
      </w:r>
      <w:r>
        <w:t xml:space="preserve">and regenerates it on demand, which turns the annual assessment from an archaeology project into a query.</w:t>
      </w:r>
    </w:p>
    <w:p>
      <w:r>
        <w:pict>
          <v:rect style="width:0;height:1.5pt" o:hralign="center" o:hrstd="t" o:hr="t"/>
        </w:pict>
      </w:r>
    </w:p>
    <w:bookmarkEnd w:id="20"/>
    <w:bookmarkStart w:id="21" w:name="Xc8951b796c7b61cbdd4998c72efbdeed0056e13"/>
    <w:p>
      <w:pPr>
        <w:pStyle w:val="Heading2"/>
      </w:pPr>
      <w:r>
        <w:t xml:space="preserve">1. Overview</w:t>
      </w:r>
    </w:p>
    <w:p>
      <w:pPr>
        <w:pStyle w:val="FirstParagraph"/>
      </w:pPr>
      <w:r>
        <w:t xml:space="preserve">Security Directive 1580/82-2022-01E imposes mandatory,</w:t>
      </w:r>
      <w:r>
        <w:t xml:space="preserve"> </w:t>
      </w:r>
      <w:r>
        <w:t xml:space="preserve">performance-based cybersecurity requirements on freight railroad</w:t>
      </w:r>
      <w:r>
        <w:t xml:space="preserve"> </w:t>
      </w:r>
      <w:r>
        <w:t xml:space="preserve">carriers identified in 49 CFR 1580.101 and on additional</w:t>
      </w:r>
      <w:r>
        <w:t xml:space="preserve"> </w:t>
      </w:r>
      <w:r>
        <w:t xml:space="preserve">TSA-designated freight and passenger railroads. The requirements were</w:t>
      </w:r>
      <w:r>
        <w:t xml:space="preserve"> </w:t>
      </w:r>
      <w:r>
        <w:t xml:space="preserve">first issued in October 2022 and have been renewed annually; revision</w:t>
      </w:r>
      <w:r>
        <w:t xml:space="preserve"> </w:t>
      </w:r>
      <w:r>
        <w:rPr>
          <w:b/>
          <w:bCs/>
        </w:rPr>
        <w:t xml:space="preserve">E</w:t>
      </w:r>
      <w:r>
        <w:t xml:space="preserve"> </w:t>
      </w:r>
      <w:r>
        <w:t xml:space="preserve">is effective</w:t>
      </w:r>
      <w:r>
        <w:t xml:space="preserve"> </w:t>
      </w:r>
      <w:r>
        <w:rPr>
          <w:b/>
          <w:bCs/>
        </w:rPr>
        <w:t xml:space="preserve">May 3, 2026 through May 2, 2027</w:t>
      </w:r>
      <w:r>
        <w:t xml:space="preserve">. TSA has stated</w:t>
      </w:r>
      <w:r>
        <w:t xml:space="preserve"> </w:t>
      </w:r>
      <w:r>
        <w:t xml:space="preserve">it intends to codify them permanently through rulemaking.</w:t>
      </w:r>
    </w:p>
    <w:p>
      <w:pPr>
        <w:pStyle w:val="BodyText"/>
      </w:pPr>
      <w:r>
        <w:t xml:space="preserve">The SD's substantive requirements fall under six sections: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Provision</w:t>
            </w:r>
          </w:p>
        </w:tc>
        <w:tc>
          <w:tcPr/>
          <w:p>
            <w:pPr>
              <w:pStyle w:val="Compact"/>
            </w:pPr>
            <w:r>
              <w:t xml:space="preserve">Topic</w:t>
            </w:r>
          </w:p>
        </w:tc>
        <w:tc>
          <w:tcPr/>
          <w:p>
            <w:pPr>
              <w:pStyle w:val="Compact"/>
            </w:pPr>
            <w:r>
              <w:t xml:space="preserve">CSW relevance</w:t>
            </w:r>
          </w:p>
        </w:tc>
      </w:tr>
      <w:tr>
        <w:tc>
          <w:tcPr/>
          <w:p>
            <w:pPr>
              <w:pStyle w:val="Compact"/>
            </w:pPr>
            <w:r>
              <w:t xml:space="preserve">Section III.A</w:t>
            </w:r>
          </w:p>
        </w:tc>
        <w:tc>
          <w:tcPr/>
          <w:p>
            <w:pPr>
              <w:pStyle w:val="Compact"/>
            </w:pPr>
            <w:r>
              <w:t xml:space="preserve">Critical Cyber System identification (</w:t>
            </w:r>
            <w:r>
              <w:rPr>
                <w:b/>
                <w:bCs/>
              </w:rPr>
              <w:t xml:space="preserve">PTC mandatory</w:t>
            </w:r>
            <w:r>
              <w:t xml:space="preserve">)</w:t>
            </w:r>
          </w:p>
        </w:tc>
        <w:tc>
          <w:tcPr/>
          <w:p>
            <w:pPr>
              <w:pStyle w:val="Compact"/>
            </w:pPr>
            <w:r>
              <w:t xml:space="preserve">Inventory + labelling on the IT side; designation stays with the operator</w:t>
            </w:r>
          </w:p>
        </w:tc>
      </w:tr>
      <w:tr>
        <w:tc>
          <w:tcPr/>
          <w:p>
            <w:pPr>
              <w:pStyle w:val="Compact"/>
            </w:pPr>
            <w:r>
              <w:t xml:space="preserve">Section III.B</w:t>
            </w:r>
          </w:p>
        </w:tc>
        <w:tc>
          <w:tcPr/>
          <w:p>
            <w:pPr>
              <w:pStyle w:val="Compact"/>
            </w:pPr>
            <w:r>
              <w:t xml:space="preserve">Network segmentation (IT/OT, both directions)</w:t>
            </w:r>
          </w:p>
        </w:tc>
        <w:tc>
          <w:tcPr/>
          <w:p>
            <w:pPr>
              <w:pStyle w:val="Compact"/>
            </w:pPr>
            <w:r>
              <w:rPr>
                <w:b/>
                <w:bCs/>
              </w:rPr>
              <w:t xml:space="preserve">Direct</w:t>
            </w:r>
            <w:r>
              <w:t xml:space="preserve"> </w:t>
            </w:r>
            <w:r>
              <w:t xml:space="preserve">— the strongest fit; zone enforcement plus the III.B.1 documentation set</w:t>
            </w:r>
          </w:p>
        </w:tc>
      </w:tr>
      <w:tr>
        <w:tc>
          <w:tcPr/>
          <w:p>
            <w:pPr>
              <w:pStyle w:val="Compact"/>
            </w:pPr>
            <w:r>
              <w:t xml:space="preserve">Section III.C</w:t>
            </w:r>
          </w:p>
        </w:tc>
        <w:tc>
          <w:tcPr/>
          <w:p>
            <w:pPr>
              <w:pStyle w:val="Compact"/>
            </w:pPr>
            <w:r>
              <w:t xml:space="preserve">Access control measures</w:t>
            </w:r>
          </w:p>
        </w:tc>
        <w:tc>
          <w:tcPr/>
          <w:p>
            <w:pPr>
              <w:pStyle w:val="Compact"/>
            </w:pPr>
            <w:r>
              <w:rPr>
                <w:b/>
                <w:bCs/>
              </w:rPr>
              <w:t xml:space="preserve">Narrow</w:t>
            </w:r>
            <w:r>
              <w:t xml:space="preserve"> </w:t>
            </w:r>
            <w:r>
              <w:t xml:space="preserve">— network least privilege only; identity is not CSW's layer</w:t>
            </w:r>
          </w:p>
        </w:tc>
      </w:tr>
      <w:tr>
        <w:tc>
          <w:tcPr/>
          <w:p>
            <w:pPr>
              <w:pStyle w:val="Compact"/>
            </w:pPr>
            <w:r>
              <w:t xml:space="preserve">Section III.D</w:t>
            </w:r>
          </w:p>
        </w:tc>
        <w:tc>
          <w:tcPr/>
          <w:p>
            <w:pPr>
              <w:pStyle w:val="Compact"/>
            </w:pPr>
            <w:r>
              <w:t xml:space="preserve">Continuous monitoring and detection</w:t>
            </w:r>
          </w:p>
        </w:tc>
        <w:tc>
          <w:tcPr/>
          <w:p>
            <w:pPr>
              <w:pStyle w:val="Compact"/>
            </w:pPr>
            <w:r>
              <w:rPr>
                <w:b/>
                <w:bCs/>
              </w:rPr>
              <w:t xml:space="preserve">Direct</w:t>
            </w:r>
            <w:r>
              <w:t xml:space="preserve"> </w:t>
            </w:r>
            <w:r>
              <w:t xml:space="preserve">on baseline deviation, continuous collection, and OT isolation</w:t>
            </w:r>
          </w:p>
        </w:tc>
      </w:tr>
      <w:tr>
        <w:tc>
          <w:tcPr/>
          <w:p>
            <w:pPr>
              <w:pStyle w:val="Compact"/>
            </w:pPr>
            <w:r>
              <w:t xml:space="preserve">Section III.E</w:t>
            </w:r>
          </w:p>
        </w:tc>
        <w:tc>
          <w:tcPr/>
          <w:p>
            <w:pPr>
              <w:pStyle w:val="Compact"/>
            </w:pPr>
            <w:r>
              <w:t xml:space="preserve">Unpatched-system risk reduction</w:t>
            </w:r>
          </w:p>
        </w:tc>
        <w:tc>
          <w:tcPr/>
          <w:p>
            <w:pPr>
              <w:pStyle w:val="Compact"/>
            </w:pPr>
            <w:r>
              <w:rPr>
                <w:b/>
                <w:bCs/>
              </w:rPr>
              <w:t xml:space="preserve">Direct</w:t>
            </w:r>
            <w:r>
              <w:t xml:space="preserve"> </w:t>
            </w:r>
            <w:r>
              <w:t xml:space="preserve">on CISA KEV prioritization and compensating mitigations</w:t>
            </w:r>
          </w:p>
        </w:tc>
      </w:tr>
      <w:tr>
        <w:tc>
          <w:tcPr/>
          <w:p>
            <w:pPr>
              <w:pStyle w:val="Compact"/>
            </w:pPr>
            <w:r>
              <w:t xml:space="preserve">Section III.F</w:t>
            </w:r>
          </w:p>
        </w:tc>
        <w:tc>
          <w:tcPr/>
          <w:p>
            <w:pPr>
              <w:pStyle w:val="Compact"/>
            </w:pPr>
            <w:r>
              <w:t xml:space="preserve">Cybersecurity Assessment Plan</w:t>
            </w:r>
          </w:p>
        </w:tc>
        <w:tc>
          <w:tcPr/>
          <w:p>
            <w:pPr>
              <w:pStyle w:val="Compact"/>
            </w:pPr>
            <w:r>
              <w:rPr>
                <w:b/>
                <w:bCs/>
              </w:rPr>
              <w:t xml:space="preserve">Direct</w:t>
            </w:r>
            <w:r>
              <w:t xml:space="preserve"> </w:t>
            </w:r>
            <w:r>
              <w:t xml:space="preserve">on the architecture-review input artifacts</w:t>
            </w:r>
          </w:p>
        </w:tc>
      </w:tr>
      <w:tr>
        <w:tc>
          <w:tcPr/>
          <w:p>
            <w:pPr>
              <w:pStyle w:val="Compact"/>
            </w:pPr>
            <w:r>
              <w:t xml:space="preserve">Section IV.C.2</w:t>
            </w:r>
          </w:p>
        </w:tc>
        <w:tc>
          <w:tcPr/>
          <w:p>
            <w:pPr>
              <w:pStyle w:val="Compact"/>
            </w:pPr>
            <w:r>
              <w:t xml:space="preserve">Records TSA may inspect</w:t>
            </w:r>
          </w:p>
        </w:tc>
        <w:tc>
          <w:tcPr/>
          <w:p>
            <w:pPr>
              <w:pStyle w:val="Compact"/>
            </w:pPr>
            <w:r>
              <w:rPr>
                <w:b/>
                <w:bCs/>
              </w:rPr>
              <w:t xml:space="preserve">Direct</w:t>
            </w:r>
            <w:r>
              <w:t xml:space="preserve"> </w:t>
            </w:r>
            <w:r>
              <w:t xml:space="preserve">— including east-west and north-south traffic, named explicitly</w:t>
            </w:r>
          </w:p>
        </w:tc>
      </w:tr>
    </w:tbl>
    <w:p>
      <w:pPr>
        <w:pStyle w:val="BodyText"/>
      </w:pPr>
      <w:r>
        <w:rPr>
          <w:b/>
          <w:bCs/>
        </w:rPr>
        <w:t xml:space="preserve">A defined term worth noting early.</w:t>
      </w:r>
      <w:r>
        <w:t xml:space="preserve"> </w:t>
      </w:r>
      <w:r>
        <w:t xml:space="preserve">A</w:t>
      </w:r>
      <w:r>
        <w:t xml:space="preserve"> </w:t>
      </w:r>
      <w:r>
        <w:rPr>
          <w:b/>
          <w:bCs/>
        </w:rPr>
        <w:t xml:space="preserve">Critical Cyber System</w:t>
      </w:r>
      <w:r>
        <w:t xml:space="preserve"> </w:t>
      </w:r>
      <w:r>
        <w:t xml:space="preserve">is</w:t>
      </w:r>
      <w:r>
        <w:t xml:space="preserve"> </w:t>
      </w:r>
      <w:r>
        <w:t xml:space="preserve">"any Information or Operational Technology system or data that, if</w:t>
      </w:r>
      <w:r>
        <w:t xml:space="preserve"> </w:t>
      </w:r>
      <w:r>
        <w:t xml:space="preserve">compromised or exploited, could result in</w:t>
      </w:r>
      <w:r>
        <w:t xml:space="preserve"> </w:t>
      </w:r>
      <w:r>
        <w:rPr>
          <w:b/>
          <w:bCs/>
        </w:rPr>
        <w:t xml:space="preserve">operational disruption</w:t>
      </w:r>
      <w:r>
        <w:t xml:space="preserve">,"</w:t>
      </w:r>
      <w:r>
        <w:t xml:space="preserve"> </w:t>
      </w:r>
      <w:r>
        <w:t xml:space="preserve">and the definition explicitly</w:t>
      </w:r>
      <w:r>
        <w:t xml:space="preserve"> </w:t>
      </w:r>
      <w:r>
        <w:rPr>
          <w:b/>
          <w:bCs/>
        </w:rPr>
        <w:t xml:space="preserve">includes business services</w:t>
      </w:r>
      <w:r>
        <w:t xml:space="preserve">. Crew</w:t>
      </w:r>
      <w:r>
        <w:t xml:space="preserve"> </w:t>
      </w:r>
      <w:r>
        <w:t xml:space="preserve">scheduling, consist and waybill management, and movement planning can</w:t>
      </w:r>
      <w:r>
        <w:t xml:space="preserve"> </w:t>
      </w:r>
      <w:r>
        <w:t xml:space="preserve">therefore be Critical Cyber Systems even though they are not</w:t>
      </w:r>
      <w:r>
        <w:t xml:space="preserve"> </w:t>
      </w:r>
      <w:r>
        <w:t xml:space="preserve">signaling systems. Railroads routinely under-scope here.</w:t>
      </w:r>
    </w:p>
    <w:p>
      <w:pPr>
        <w:pStyle w:val="BodyText"/>
      </w:pPr>
      <w:r>
        <w:rPr>
          <w:b/>
          <w:bCs/>
        </w:rPr>
        <w:t xml:space="preserve">Two handling rules.</w:t>
      </w:r>
      <w:r>
        <w:t xml:space="preserve"> </w:t>
      </w:r>
      <w:r>
        <w:t xml:space="preserve">TSA determined this SD</w:t>
      </w:r>
      <w:r>
        <w:t xml:space="preserve"> </w:t>
      </w:r>
      <w:r>
        <w:rPr>
          <w:b/>
          <w:bCs/>
        </w:rPr>
        <w:t xml:space="preserve">is not</w:t>
      </w:r>
      <w:r>
        <w:t xml:space="preserve"> </w:t>
      </w:r>
      <w:r>
        <w:t xml:space="preserve">Sensitive</w:t>
      </w:r>
      <w:r>
        <w:t xml:space="preserve"> </w:t>
      </w:r>
      <w:r>
        <w:t xml:space="preserve">Security Information, so the requirement text may be discussed</w:t>
      </w:r>
      <w:r>
        <w:t xml:space="preserve"> </w:t>
      </w:r>
      <w:r>
        <w:t xml:space="preserve">openly.</w:t>
      </w:r>
      <w:r>
        <w:t xml:space="preserve"> </w:t>
      </w:r>
      <w:r>
        <w:rPr>
          <w:b/>
          <w:bCs/>
        </w:rPr>
        <w:t xml:space="preserve">Everything you submit to TSA under it</w:t>
      </w:r>
      <w:r>
        <w:rPr>
          <w:b/>
          <w:bCs/>
        </w:rPr>
        <w:t xml:space="preserve"> </w:t>
      </w:r>
      <w:r>
        <w:rPr>
          <w:b/>
          <w:bCs/>
          <w:i/>
          <w:iCs/>
        </w:rPr>
        <w:t xml:space="preserve">is</w:t>
      </w:r>
      <w:r>
        <w:rPr>
          <w:b/>
          <w:bCs/>
        </w:rPr>
        <w:t xml:space="preserve"> </w:t>
      </w:r>
      <w:r>
        <w:rPr>
          <w:b/>
          <w:bCs/>
        </w:rPr>
        <w:t xml:space="preserve">SSI</w:t>
      </w:r>
      <w:r>
        <w:t xml:space="preserve"> </w:t>
      </w:r>
      <w:r>
        <w:t xml:space="preserve">under</w:t>
      </w:r>
      <w:r>
        <w:t xml:space="preserve"> </w:t>
      </w:r>
      <w:r>
        <w:t xml:space="preserve">49 CFR part 1520. Once a CSW export is incorporated into a plan,</w:t>
      </w:r>
      <w:r>
        <w:t xml:space="preserve"> </w:t>
      </w:r>
      <w:r>
        <w:t xml:space="preserve">assessment, or report, handle it as SSI.</w:t>
      </w:r>
    </w:p>
    <w:p>
      <w:r>
        <w:pict>
          <v:rect style="width:0;height:1.5pt" o:hralign="center" o:hrstd="t" o:hr="t"/>
        </w:pict>
      </w:r>
    </w:p>
    <w:bookmarkEnd w:id="21"/>
    <w:bookmarkStart w:id="22" w:name="X29e74dabab5adfee3c29deb5c4f29fa21cebe7c"/>
    <w:p>
      <w:pPr>
        <w:pStyle w:val="Heading2"/>
      </w:pPr>
      <w:r>
        <w:t xml:space="preserve">2. The IT/OT Scope Boundary</w:t>
      </w:r>
    </w:p>
    <w:p>
      <w:pPr>
        <w:pStyle w:val="FirstParagraph"/>
      </w:pPr>
      <w:r>
        <w:t xml:space="preserve">Read this before claiming anything. Over-claiming here is the fastest</w:t>
      </w:r>
      <w:r>
        <w:t xml:space="preserve"> </w:t>
      </w:r>
      <w:r>
        <w:t xml:space="preserve">way to lose an inspector's confidence on the provisions where CSW</w:t>
      </w:r>
      <w:r>
        <w:t xml:space="preserve"> </w:t>
      </w:r>
      <w:r>
        <w:t xml:space="preserve">genuinely is the primary evidence source.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 CSW's reach (IT-side)</w:t>
            </w:r>
          </w:p>
        </w:tc>
        <w:tc>
          <w:tcPr/>
          <w:p>
            <w:pPr>
              <w:pStyle w:val="Compact"/>
            </w:pPr>
            <w:r>
              <w:t xml:space="preserve">Out of CSW's reach (OT device layer)</w:t>
            </w:r>
          </w:p>
        </w:tc>
      </w:tr>
      <w:tr>
        <w:tc>
          <w:tcPr/>
          <w:p>
            <w:pPr>
              <w:pStyle w:val="Compact"/>
            </w:pPr>
            <w:r>
              <w:rPr>
                <w:b/>
                <w:bCs/>
              </w:rPr>
              <w:t xml:space="preserve">PTC Back Office Server</w:t>
            </w:r>
            <w:r>
              <w:t xml:space="preserve"> </w:t>
            </w:r>
            <w:r>
              <w:t xml:space="preserve">and supporting hosts</w:t>
            </w:r>
          </w:p>
        </w:tc>
        <w:tc>
          <w:tcPr/>
          <w:p>
            <w:pPr>
              <w:pStyle w:val="Compact"/>
            </w:pPr>
            <w:r>
              <w:t xml:space="preserve">Locomotive onboard PTC components</w:t>
            </w:r>
          </w:p>
        </w:tc>
      </w:tr>
      <w:tr>
        <w:tc>
          <w:tcPr/>
          <w:p>
            <w:pPr>
              <w:pStyle w:val="Compact"/>
            </w:pPr>
            <w:r>
              <w:t xml:space="preserve">Dispatch / computer-aided dispatch (CAD) servers</w:t>
            </w:r>
          </w:p>
        </w:tc>
        <w:tc>
          <w:tcPr/>
          <w:p>
            <w:pPr>
              <w:pStyle w:val="Compact"/>
            </w:pPr>
            <w:r>
              <w:t xml:space="preserve">Wayside interface units, signal controllers</w:t>
            </w:r>
          </w:p>
        </w:tc>
      </w:tr>
      <w:tr>
        <w:tc>
          <w:tcPr/>
          <w:p>
            <w:pPr>
              <w:pStyle w:val="Compact"/>
            </w:pPr>
            <w:r>
              <w:t xml:space="preserve">Signaling-support and interlocking-support servers</w:t>
            </w:r>
          </w:p>
        </w:tc>
        <w:tc>
          <w:tcPr/>
          <w:p>
            <w:pPr>
              <w:pStyle w:val="Compact"/>
            </w:pPr>
            <w:r>
              <w:t xml:space="preserve">Grade-crossing warning devices</w:t>
            </w:r>
          </w:p>
        </w:tc>
      </w:tr>
      <w:tr>
        <w:tc>
          <w:tcPr/>
          <w:p>
            <w:pPr>
              <w:pStyle w:val="Compact"/>
            </w:pPr>
            <w:r>
              <w:t xml:space="preserve">Historians, reporting and analytics databases</w:t>
            </w:r>
          </w:p>
        </w:tc>
        <w:tc>
          <w:tcPr/>
          <w:p>
            <w:pPr>
              <w:pStyle w:val="Compact"/>
            </w:pPr>
            <w:r>
              <w:t xml:space="preserve">Track circuits, switch machines</w:t>
            </w:r>
          </w:p>
        </w:tc>
      </w:tr>
      <w:tr>
        <w:tc>
          <w:tcPr/>
          <w:p>
            <w:pPr>
              <w:pStyle w:val="Compact"/>
            </w:pPr>
            <w:r>
              <w:t xml:space="preserve">Engineering and maintenance workstations</w:t>
            </w:r>
          </w:p>
        </w:tc>
        <w:tc>
          <w:tcPr/>
          <w:p>
            <w:pPr>
              <w:pStyle w:val="Compact"/>
            </w:pPr>
            <w:r>
              <w:t xml:space="preserve">Traction power field devices</w:t>
            </w:r>
          </w:p>
        </w:tc>
      </w:tr>
      <w:tr>
        <w:tc>
          <w:tcPr/>
          <w:p>
            <w:pPr>
              <w:pStyle w:val="Compact"/>
            </w:pPr>
            <w:r>
              <w:t xml:space="preserve">Train management, movement planning, crew scheduling</w:t>
            </w:r>
          </w:p>
        </w:tc>
        <w:tc>
          <w:tcPr/>
          <w:p>
            <w:pPr>
              <w:pStyle w:val="Compact"/>
            </w:pPr>
            <w:r>
              <w:t xml:space="preserve">Programmable logic controllers</w:t>
            </w:r>
          </w:p>
        </w:tc>
      </w:tr>
      <w:tr>
        <w:tc>
          <w:tcPr/>
          <w:p>
            <w:pPr>
              <w:pStyle w:val="Compact"/>
            </w:pPr>
            <w:r>
              <w:t xml:space="preserve">Vendor and MSSP remote-access hosts</w:t>
            </w:r>
          </w:p>
        </w:tc>
        <w:tc>
          <w:tcPr/>
          <w:p>
            <w:pPr>
              <w:pStyle w:val="Compact"/>
            </w:pPr>
            <w:r>
              <w:t xml:space="preserve">—</w:t>
            </w:r>
          </w:p>
        </w:tc>
      </w:tr>
      <w:tr>
        <w:tc>
          <w:tcPr/>
          <w:p>
            <w:pPr>
              <w:pStyle w:val="Compact"/>
            </w:pPr>
            <w:r>
              <w:t xml:space="preserve">Identity, PKI, logging, and patch infrastructure</w:t>
            </w:r>
          </w:p>
        </w:tc>
        <w:tc>
          <w:tcPr/>
          <w:p>
            <w:pPr>
              <w:pStyle w:val="Compact"/>
            </w:pPr>
            <w:r>
              <w:t xml:space="preserve">—</w:t>
            </w:r>
          </w:p>
        </w:tc>
      </w:tr>
    </w:tbl>
    <w:p>
      <w:pPr>
        <w:pStyle w:val="BodyText"/>
      </w:pPr>
      <w:r>
        <w:rPr>
          <w:b/>
          <w:bCs/>
        </w:rPr>
        <w:t xml:space="preserve">The PTC back office is the point worth making.</w:t>
      </w:r>
      <w:r>
        <w:t xml:space="preserve"> </w:t>
      </w:r>
      <w:r>
        <w:t xml:space="preserve">Section III.A.2</w:t>
      </w:r>
      <w:r>
        <w:t xml:space="preserve"> </w:t>
      </w:r>
      <w:r>
        <w:t xml:space="preserve">makes PTC systems a</w:t>
      </w:r>
      <w:r>
        <w:t xml:space="preserve"> </w:t>
      </w:r>
      <w:r>
        <w:rPr>
          <w:b/>
          <w:bCs/>
        </w:rPr>
        <w:t xml:space="preserve">mandatory</w:t>
      </w:r>
      <w:r>
        <w:t xml:space="preserve"> </w:t>
      </w:r>
      <w:r>
        <w:t xml:space="preserve">Critical Cyber System, and the back</w:t>
      </w:r>
      <w:r>
        <w:t xml:space="preserve"> </w:t>
      </w:r>
      <w:r>
        <w:t xml:space="preserve">office is a server workload — squarely in CSW's reach. A railroad can</w:t>
      </w:r>
      <w:r>
        <w:t xml:space="preserve"> </w:t>
      </w:r>
      <w:r>
        <w:t xml:space="preserve">produce genuine, workload-level Critical Cyber System evidence for its</w:t>
      </w:r>
      <w:r>
        <w:t xml:space="preserve"> </w:t>
      </w:r>
      <w:r>
        <w:t xml:space="preserve">single most inspection-sensitive system.</w:t>
      </w:r>
    </w:p>
    <w:p>
      <w:pPr>
        <w:pStyle w:val="BodyText"/>
      </w:pPr>
      <w:r>
        <w:t xml:space="preserve">The SD's segmentation requirement runs in</w:t>
      </w:r>
      <w:r>
        <w:t xml:space="preserve"> </w:t>
      </w:r>
      <w:r>
        <w:rPr>
          <w:b/>
          <w:bCs/>
        </w:rPr>
        <w:t xml:space="preserve">both</w:t>
      </w:r>
      <w:r>
        <w:t xml:space="preserve"> </w:t>
      </w:r>
      <w:r>
        <w:t xml:space="preserve">directions — IT</w:t>
      </w:r>
      <w:r>
        <w:t xml:space="preserve"> </w:t>
      </w:r>
      <w:r>
        <w:t xml:space="preserve">protected from OT as well as OT from IT. CSW addresses the IT side of</w:t>
      </w:r>
      <w:r>
        <w:t xml:space="preserve"> </w:t>
      </w:r>
      <w:r>
        <w:t xml:space="preserve">that requirement only. Your OT-aware monitoring stack (Cisco Cyber</w:t>
      </w:r>
      <w:r>
        <w:t xml:space="preserve"> </w:t>
      </w:r>
      <w:r>
        <w:t xml:space="preserve">Vision, Claroty, Nozomi, Dragos, or equivalent) and your IT/OT</w:t>
      </w:r>
      <w:r>
        <w:t xml:space="preserve"> </w:t>
      </w:r>
      <w:r>
        <w:t xml:space="preserve">boundary firewalls remain the controlling artifacts at and below the</w:t>
      </w:r>
      <w:r>
        <w:t xml:space="preserve"> </w:t>
      </w:r>
      <w:r>
        <w:t xml:space="preserve">boundary.</w:t>
      </w:r>
    </w:p>
    <w:p>
      <w:r>
        <w:pict>
          <v:rect style="width:0;height:1.5pt" o:hralign="center" o:hrstd="t" o:hr="t"/>
        </w:pict>
      </w:r>
    </w:p>
    <w:bookmarkEnd w:id="22"/>
    <w:bookmarkStart w:id="23" w:name="X0c83ec9d641a49e457031a21542ca01e8bc1f5f"/>
    <w:p>
      <w:pPr>
        <w:pStyle w:val="Heading2"/>
      </w:pPr>
      <w:r>
        <w:t xml:space="preserve">3. Section III.A — Critical Cyber System Identification</w:t>
      </w:r>
    </w:p>
    <w:p>
      <w:pPr>
        <w:pStyle w:val="FirstParagraph"/>
      </w:pPr>
      <w:r>
        <w:t xml:space="preserve">The SD requires identification of every Critical Cyber System, and</w:t>
      </w:r>
      <w:r>
        <w:t xml:space="preserve"> </w:t>
      </w:r>
      <w:r>
        <w:t xml:space="preserve">makes PTC systems mandatory for operators required to install PTC</w:t>
      </w:r>
      <w:r>
        <w:t xml:space="preserve"> </w:t>
      </w:r>
      <w:r>
        <w:t xml:space="preserve">under 49 CFR part 236 subpart I, or voluntarily operating it under</w:t>
      </w:r>
      <w:r>
        <w:t xml:space="preserve"> </w:t>
      </w:r>
      <w:r>
        <w:t xml:space="preserve">subpart H or I. If an operator determines it has</w:t>
      </w:r>
      <w:r>
        <w:t xml:space="preserve"> </w:t>
      </w:r>
      <w:r>
        <w:rPr>
          <w:b/>
          <w:bCs/>
        </w:rPr>
        <w:t xml:space="preserve">no</w:t>
      </w:r>
      <w:r>
        <w:t xml:space="preserve"> </w:t>
      </w:r>
      <w:r>
        <w:t xml:space="preserve">Critical Cyber</w:t>
      </w:r>
      <w:r>
        <w:t xml:space="preserve"> </w:t>
      </w:r>
      <w:r>
        <w:t xml:space="preserve">Systems, it must notify TSA in writing within 60 days.</w:t>
      </w:r>
    </w:p>
    <w:p>
      <w:pPr>
        <w:pStyle w:val="BodyText"/>
      </w:pPr>
      <w:r>
        <w:rPr>
          <w:b/>
          <w:bCs/>
        </w:rPr>
        <w:t xml:space="preserve">CSW does not perform Critical Cyber System designation.</w:t>
      </w:r>
      <w:r>
        <w:t xml:space="preserve"> </w:t>
      </w:r>
      <w:r>
        <w:t xml:space="preserve">That is an</w:t>
      </w:r>
      <w:r>
        <w:t xml:space="preserve"> </w:t>
      </w:r>
      <w:r>
        <w:t xml:space="preserve">operational risk decision your accountable officer signs. CSW hosts</w:t>
      </w:r>
      <w:r>
        <w:t xml:space="preserve"> </w:t>
      </w:r>
      <w:r>
        <w:t xml:space="preserve">the labels that every downstream IT-side control depends on.</w:t>
      </w:r>
    </w:p>
    <w:p>
      <w:pPr>
        <w:pStyle w:val="BodyText"/>
      </w:pPr>
      <w:r>
        <w:rPr>
          <w:b/>
          <w:bCs/>
        </w:rPr>
        <w:t xml:space="preserve">CSW Implementation:</w:t>
      </w:r>
    </w:p>
    <w:p>
      <w:pPr>
        <w:pStyle w:val="SourceCode"/>
      </w:pPr>
      <w:r>
        <w:rPr>
          <w:rStyle w:val="VerbatimChar"/>
        </w:rPr>
        <w:t xml:space="preserve">Step 1: Receive the Critical Cyber System register from the</w:t>
      </w:r>
      <w:r>
        <w:br/>
      </w:r>
      <w:r>
        <w:rPr>
          <w:rStyle w:val="VerbatimChar"/>
        </w:rPr>
        <w:t xml:space="preserve">        operations risk function</w:t>
      </w:r>
      <w:r>
        <w:br/>
      </w:r>
      <w:r>
        <w:rPr>
          <w:rStyle w:val="VerbatimChar"/>
        </w:rPr>
        <w:t xml:space="preserve">  → Per IT workload supporting a CCS:</w:t>
      </w:r>
      <w:r>
        <w:br/>
      </w:r>
      <w:r>
        <w:rPr>
          <w:rStyle w:val="VerbatimChar"/>
        </w:rPr>
        <w:t xml:space="preserve">      ccs_id        reference to your Cybersecurity Implementation</w:t>
      </w:r>
      <w:r>
        <w:br/>
      </w:r>
      <w:r>
        <w:rPr>
          <w:rStyle w:val="VerbatimChar"/>
        </w:rPr>
        <w:t xml:space="preserve">                    Plan register entry</w:t>
      </w:r>
      <w:r>
        <w:br/>
      </w:r>
      <w:r>
        <w:rPr>
          <w:rStyle w:val="VerbatimChar"/>
        </w:rPr>
        <w:t xml:space="preserve">      ccs_function  ptc-bos | dispatch-cad | signaling-support |</w:t>
      </w:r>
      <w:r>
        <w:br/>
      </w:r>
      <w:r>
        <w:rPr>
          <w:rStyle w:val="VerbatimChar"/>
        </w:rPr>
        <w:t xml:space="preserve">                    historian | engineering-wks | train-mgmt |</w:t>
      </w:r>
      <w:r>
        <w:br/>
      </w:r>
      <w:r>
        <w:rPr>
          <w:rStyle w:val="VerbatimChar"/>
        </w:rPr>
        <w:t xml:space="preserve">                    identity | patch-repo | vendor-access</w:t>
      </w:r>
      <w:r>
        <w:br/>
      </w:r>
      <w:r>
        <w:rPr>
          <w:rStyle w:val="VerbatimChar"/>
        </w:rPr>
        <w:t xml:space="preserve">      ot_facing     true | false  (does the workload reach into OT?)</w:t>
      </w:r>
      <w:r>
        <w:br/>
      </w:r>
      <w:r>
        <w:rPr>
          <w:rStyle w:val="VerbatimChar"/>
        </w:rPr>
        <w:t xml:space="preserve">      ptc           true | false  (III.A.2 mandatory CCS)</w:t>
      </w:r>
      <w:r>
        <w:br/>
      </w:r>
      <w:r>
        <w:rPr>
          <w:rStyle w:val="VerbatimChar"/>
        </w:rPr>
        <w:t xml:space="preserve">      site          subdivision / yard / facility</w:t>
      </w:r>
      <w:r>
        <w:br/>
      </w:r>
      <w:r>
        <w:rPr>
          <w:rStyle w:val="VerbatimChar"/>
        </w:rPr>
        <w:t xml:space="preserve">      managed_by    internal | authorized-rep | mssp</w:t>
      </w:r>
      <w:r>
        <w:br/>
      </w:r>
      <w:r>
        <w:br/>
      </w:r>
      <w:r>
        <w:rPr>
          <w:rStyle w:val="VerbatimChar"/>
        </w:rPr>
        <w:t xml:space="preserve">Step 2: Apply consistent labels to every CSW-managed workload</w:t>
      </w:r>
      <w:r>
        <w:br/>
      </w:r>
      <w:r>
        <w:rPr>
          <w:rStyle w:val="VerbatimChar"/>
        </w:rPr>
        <w:t xml:space="preserve">  CSW UI → Inventory → Bulk Label</w:t>
      </w:r>
      <w:r>
        <w:br/>
      </w:r>
      <w:r>
        <w:rPr>
          <w:rStyle w:val="VerbatimChar"/>
        </w:rPr>
        <w:t xml:space="preserve">  Mandatory: ccs_id, ccs_function, zone, ot_facing, ptc, site,</w:t>
      </w:r>
      <w:r>
        <w:br/>
      </w:r>
      <w:r>
        <w:rPr>
          <w:rStyle w:val="VerbatimChar"/>
        </w:rPr>
        <w:t xml:space="preserve">             managed_by, compliance:tsa-rail</w:t>
      </w:r>
      <w:r>
        <w:br/>
      </w:r>
      <w:r>
        <w:br/>
      </w:r>
      <w:r>
        <w:rPr>
          <w:rStyle w:val="VerbatimChar"/>
        </w:rPr>
        <w:t xml:space="preserve">Step 3: Build CSW Scopes to mirror the approved plan's zone model</w:t>
      </w:r>
      <w:r>
        <w:br/>
      </w:r>
      <w:r>
        <w:rPr>
          <w:rStyle w:val="VerbatimChar"/>
        </w:rPr>
        <w:t xml:space="preserve">  CSW UI → Organize → Scopes → New</w:t>
      </w:r>
      <w:r>
        <w:br/>
      </w:r>
      <w:r>
        <w:rPr>
          <w:rStyle w:val="VerbatimChar"/>
        </w:rPr>
        <w:t xml:space="preserve">  → Recommended hierarchy:</w:t>
      </w:r>
      <w:r>
        <w:br/>
      </w:r>
      <w:r>
        <w:rPr>
          <w:rStyle w:val="VerbatimChar"/>
        </w:rPr>
        <w:t xml:space="preserve">        Root</w:t>
      </w:r>
      <w:r>
        <w:br/>
      </w:r>
      <w:r>
        <w:rPr>
          <w:rStyle w:val="VerbatimChar"/>
        </w:rPr>
        <w:t xml:space="preserve">        └── Rail-Critical-Cyber-Systems</w:t>
      </w:r>
      <w:r>
        <w:br/>
      </w:r>
      <w:r>
        <w:rPr>
          <w:rStyle w:val="VerbatimChar"/>
        </w:rPr>
        <w:t xml:space="preserve">            ├── OT-Facing-IT</w:t>
      </w:r>
      <w:r>
        <w:br/>
      </w:r>
      <w:r>
        <w:rPr>
          <w:rStyle w:val="VerbatimChar"/>
        </w:rPr>
        <w:t xml:space="preserve">            │   ├── PTC-Back-Office        (mandatory CCS — III.A.2)</w:t>
      </w:r>
      <w:r>
        <w:br/>
      </w:r>
      <w:r>
        <w:rPr>
          <w:rStyle w:val="VerbatimChar"/>
        </w:rPr>
        <w:t xml:space="preserve">            │   ├── Dispatch-and-CAD</w:t>
      </w:r>
      <w:r>
        <w:br/>
      </w:r>
      <w:r>
        <w:rPr>
          <w:rStyle w:val="VerbatimChar"/>
        </w:rPr>
        <w:t xml:space="preserve">            │   ├── Signaling-Support</w:t>
      </w:r>
      <w:r>
        <w:br/>
      </w:r>
      <w:r>
        <w:rPr>
          <w:rStyle w:val="VerbatimChar"/>
        </w:rPr>
        <w:t xml:space="preserve">            │   ├── Historians</w:t>
      </w:r>
      <w:r>
        <w:br/>
      </w:r>
      <w:r>
        <w:rPr>
          <w:rStyle w:val="VerbatimChar"/>
        </w:rPr>
        <w:t xml:space="preserve">            │   └── Engineering-Workstations</w:t>
      </w:r>
      <w:r>
        <w:br/>
      </w:r>
      <w:r>
        <w:rPr>
          <w:rStyle w:val="VerbatimChar"/>
        </w:rPr>
        <w:t xml:space="preserve">            ├── CCS-Supporting-IT</w:t>
      </w:r>
      <w:r>
        <w:br/>
      </w:r>
      <w:r>
        <w:rPr>
          <w:rStyle w:val="VerbatimChar"/>
        </w:rPr>
        <w:t xml:space="preserve">            │   ├── Train-Mgmt-and-Planning</w:t>
      </w:r>
      <w:r>
        <w:br/>
      </w:r>
      <w:r>
        <w:rPr>
          <w:rStyle w:val="VerbatimChar"/>
        </w:rPr>
        <w:t xml:space="preserve">            │   ├── Identity-and-PKI</w:t>
      </w:r>
      <w:r>
        <w:br/>
      </w:r>
      <w:r>
        <w:rPr>
          <w:rStyle w:val="VerbatimChar"/>
        </w:rPr>
        <w:t xml:space="preserve">            │   ├── Logging-and-Monitoring</w:t>
      </w:r>
      <w:r>
        <w:br/>
      </w:r>
      <w:r>
        <w:rPr>
          <w:rStyle w:val="VerbatimChar"/>
        </w:rPr>
        <w:t xml:space="preserve">            │   └── Patch-Repositories</w:t>
      </w:r>
      <w:r>
        <w:br/>
      </w:r>
      <w:r>
        <w:rPr>
          <w:rStyle w:val="VerbatimChar"/>
        </w:rPr>
        <w:t xml:space="preserve">            ├── Privileged-Access-Paths</w:t>
      </w:r>
      <w:r>
        <w:br/>
      </w:r>
      <w:r>
        <w:rPr>
          <w:rStyle w:val="VerbatimChar"/>
        </w:rPr>
        <w:t xml:space="preserve">            ├── Corporate-IT               (default-deny source)</w:t>
      </w:r>
      <w:r>
        <w:br/>
      </w:r>
      <w:r>
        <w:rPr>
          <w:rStyle w:val="VerbatimChar"/>
        </w:rPr>
        <w:t xml:space="preserve">            └── External</w:t>
      </w:r>
      <w:r>
        <w:br/>
      </w:r>
      <w:r>
        <w:rPr>
          <w:rStyle w:val="VerbatimChar"/>
        </w:rPr>
        <w:t xml:space="preserve">                ├── Internet-Edge</w:t>
      </w:r>
      <w:r>
        <w:br/>
      </w:r>
      <w:r>
        <w:rPr>
          <w:rStyle w:val="VerbatimChar"/>
        </w:rPr>
        <w:t xml:space="preserve">                └── Vendor-and-MSSP-Access</w:t>
      </w:r>
      <w:r>
        <w:br/>
      </w:r>
      <w:r>
        <w:br/>
      </w:r>
      <w:r>
        <w:rPr>
          <w:rStyle w:val="VerbatimChar"/>
        </w:rPr>
        <w:t xml:space="preserve">Step 4: Run the under-scoping check</w:t>
      </w:r>
      <w:r>
        <w:br/>
      </w:r>
      <w:r>
        <w:rPr>
          <w:rStyle w:val="VerbatimChar"/>
        </w:rPr>
        <w:t xml:space="preserve">  → The CCS definition includes BUSINESS SERVICES whose loss causes</w:t>
      </w:r>
      <w:r>
        <w:br/>
      </w:r>
      <w:r>
        <w:rPr>
          <w:rStyle w:val="VerbatimChar"/>
        </w:rPr>
        <w:t xml:space="preserve">    operational disruption. Assess crew scheduling, movement</w:t>
      </w:r>
      <w:r>
        <w:br/>
      </w:r>
      <w:r>
        <w:rPr>
          <w:rStyle w:val="VerbatimChar"/>
        </w:rPr>
        <w:t xml:space="preserve">    planning, consist and waybill management — this is where</w:t>
      </w:r>
      <w:r>
        <w:br/>
      </w:r>
      <w:r>
        <w:rPr>
          <w:rStyle w:val="VerbatimChar"/>
        </w:rPr>
        <w:t xml:space="preserve">    under-scoping hides.</w:t>
      </w:r>
      <w:r>
        <w:br/>
      </w:r>
      <w:r>
        <w:rPr>
          <w:rStyle w:val="VerbatimChar"/>
        </w:rPr>
        <w:t xml:space="preserve">  → Cross-check CSW count vs. the register; reconcile the delta with</w:t>
      </w:r>
      <w:r>
        <w:br/>
      </w:r>
      <w:r>
        <w:rPr>
          <w:rStyle w:val="VerbatimChar"/>
        </w:rPr>
        <w:t xml:space="preserve">    the accountable officer before sign-off</w:t>
      </w:r>
    </w:p>
    <w:p>
      <w:pPr>
        <w:pStyle w:val="FirstParagraph"/>
      </w:pPr>
      <w:r>
        <w:rPr>
          <w:b/>
          <w:bCs/>
        </w:rPr>
        <w:t xml:space="preserve">Evidence:</w:t>
      </w:r>
      <w:r>
        <w:t xml:space="preserve"> </w:t>
      </w:r>
      <w:r>
        <w:t xml:space="preserve">Per-scope membership snapshot (CSV) with workload</w:t>
      </w:r>
      <w:r>
        <w:t xml:space="preserve"> </w:t>
      </w:r>
      <w:r>
        <w:t xml:space="preserve">identity, OS, owner,</w:t>
      </w:r>
      <w:r>
        <w:t xml:space="preserve"> </w:t>
      </w:r>
      <w:r>
        <w:rPr>
          <w:rStyle w:val="VerbatimChar"/>
        </w:rPr>
        <w:t xml:space="preserve">ccs_id</w:t>
      </w:r>
      <w:r>
        <w:t xml:space="preserve">,</w:t>
      </w:r>
      <w:r>
        <w:t xml:space="preserve"> </w:t>
      </w:r>
      <w:r>
        <w:rPr>
          <w:rStyle w:val="VerbatimChar"/>
        </w:rPr>
        <w:t xml:space="preserve">ccs_function</w:t>
      </w:r>
      <w:r>
        <w:t xml:space="preserve">,</w:t>
      </w:r>
      <w:r>
        <w:t xml:space="preserve"> </w:t>
      </w:r>
      <w:r>
        <w:rPr>
          <w:rStyle w:val="VerbatimChar"/>
        </w:rPr>
        <w:t xml:space="preserve">ot_facing</w:t>
      </w:r>
      <w:r>
        <w:t xml:space="preserve">,</w:t>
      </w:r>
      <w:r>
        <w:t xml:space="preserve"> </w:t>
      </w:r>
      <w:r>
        <w:rPr>
          <w:rStyle w:val="VerbatimChar"/>
        </w:rPr>
        <w:t xml:space="preserve">ptc</w:t>
      </w:r>
      <w:r>
        <w:t xml:space="preserve">,</w:t>
      </w:r>
      <w:r>
        <w:t xml:space="preserve"> </w:t>
      </w:r>
      <w:r>
        <w:rPr>
          <w:rStyle w:val="VerbatimChar"/>
        </w:rPr>
        <w:t xml:space="preserve">site</w:t>
      </w:r>
      <w:r>
        <w:t xml:space="preserve">, and last-seen timestamp. This is the IT-side companion to your</w:t>
      </w:r>
      <w:r>
        <w:t xml:space="preserve"> </w:t>
      </w:r>
      <w:r>
        <w:t xml:space="preserve">Section III.A register.</w:t>
      </w:r>
    </w:p>
    <w:p>
      <w:r>
        <w:pict>
          <v:rect style="width:0;height:1.5pt" o:hralign="center" o:hrstd="t" o:hr="t"/>
        </w:pict>
      </w:r>
    </w:p>
    <w:bookmarkEnd w:id="23"/>
    <w:bookmarkStart w:id="24" w:name="X170e1b43e4a171a4bd28cb348a191b17f657faa"/>
    <w:p>
      <w:pPr>
        <w:pStyle w:val="Heading2"/>
      </w:pPr>
      <w:r>
        <w:t xml:space="preserve">4. Section III.B.1 — Segmentation Documentation</w:t>
      </w:r>
    </w:p>
    <w:p>
      <w:pPr>
        <w:pStyle w:val="FirstParagraph"/>
      </w:pPr>
      <w:r>
        <w:t xml:space="preserve">Section III.B.1 is unusually prescriptive. It requires a list and</w:t>
      </w:r>
      <w:r>
        <w:t xml:space="preserve"> </w:t>
      </w:r>
      <w:r>
        <w:t xml:space="preserve">description of four things, and CSW generates three of them from</w:t>
      </w:r>
      <w:r>
        <w:t xml:space="preserve"> </w:t>
      </w:r>
      <w:r>
        <w:t xml:space="preserve">observed behaviour rather than from a drawing.</w:t>
      </w:r>
    </w:p>
    <w:p>
      <w:pPr>
        <w:pStyle w:val="BodyText"/>
      </w:pPr>
      <w:r>
        <w:rPr>
          <w:b/>
          <w:bCs/>
        </w:rPr>
        <w:t xml:space="preserve">CSW Implementation:</w:t>
      </w:r>
    </w:p>
    <w:p>
      <w:pPr>
        <w:pStyle w:val="SourceCode"/>
      </w:pPr>
      <w:r>
        <w:rPr>
          <w:rStyle w:val="VerbatimChar"/>
        </w:rPr>
        <w:t xml:space="preserve">III.B.1.a — IT/OT system interdependencies</w:t>
      </w:r>
      <w:r>
        <w:br/>
      </w:r>
      <w:r>
        <w:rPr>
          <w:rStyle w:val="VerbatimChar"/>
        </w:rPr>
        <w:t xml:space="preserve">  CSW UI → Investigate → ADM</w:t>
      </w:r>
      <w:r>
        <w:br/>
      </w:r>
      <w:r>
        <w:rPr>
          <w:rStyle w:val="VerbatimChar"/>
        </w:rPr>
        <w:t xml:space="preserve">  → Run ADM ≥ 14 days on OT-Facing-IT and CCS-Supporting-IT</w:t>
      </w:r>
      <w:r>
        <w:br/>
      </w:r>
      <w:r>
        <w:rPr>
          <w:rStyle w:val="VerbatimChar"/>
        </w:rPr>
        <w:t xml:space="preserve">  → The dependency graph IS the interdependency list: the SD defines</w:t>
      </w:r>
      <w:r>
        <w:br/>
      </w:r>
      <w:r>
        <w:rPr>
          <w:rStyle w:val="VerbatimChar"/>
        </w:rPr>
        <w:t xml:space="preserve">    interdependencies as "relationships of reliance ... that must be</w:t>
      </w:r>
      <w:r>
        <w:br/>
      </w:r>
      <w:r>
        <w:rPr>
          <w:rStyle w:val="VerbatimChar"/>
        </w:rPr>
        <w:t xml:space="preserve">    maintained for those systems to operate"</w:t>
      </w:r>
      <w:r>
        <w:br/>
      </w:r>
      <w:r>
        <w:rPr>
          <w:rStyle w:val="VerbatimChar"/>
        </w:rPr>
        <w:t xml:space="preserve">  → Export the cluster-to-cluster edge list with ports and processes</w:t>
      </w:r>
      <w:r>
        <w:br/>
      </w:r>
      <w:r>
        <w:br/>
      </w:r>
      <w:r>
        <w:rPr>
          <w:rStyle w:val="VerbatimChar"/>
        </w:rPr>
        <w:t xml:space="preserve">III.B.1.b — All external connections</w:t>
      </w:r>
      <w:r>
        <w:br/>
      </w:r>
      <w:r>
        <w:rPr>
          <w:rStyle w:val="VerbatimChar"/>
        </w:rPr>
        <w:t xml:space="preserve">  CSW UI → Investigate → Flow Search</w:t>
      </w:r>
      <w:r>
        <w:br/>
      </w:r>
      <w:r>
        <w:rPr>
          <w:rStyle w:val="VerbatimChar"/>
        </w:rPr>
        <w:t xml:space="preserve">  Filter: source or destination outside documented operator ranges</w:t>
      </w:r>
      <w:r>
        <w:br/>
      </w:r>
      <w:r>
        <w:rPr>
          <w:rStyle w:val="VerbatimChar"/>
        </w:rPr>
        <w:t xml:space="preserve">  → Enumerates every observed external connection, including the ones</w:t>
      </w:r>
      <w:r>
        <w:br/>
      </w:r>
      <w:r>
        <w:rPr>
          <w:rStyle w:val="VerbatimChar"/>
        </w:rPr>
        <w:t xml:space="preserve">    absent from the documented architecture</w:t>
      </w:r>
      <w:r>
        <w:br/>
      </w:r>
      <w:r>
        <w:rPr>
          <w:rStyle w:val="VerbatimChar"/>
        </w:rPr>
        <w:t xml:space="preserve">  → Tag vendor and MSSP paths via managed_by for Section II.A.2</w:t>
      </w:r>
      <w:r>
        <w:br/>
      </w:r>
      <w:r>
        <w:br/>
      </w:r>
      <w:r>
        <w:rPr>
          <w:rStyle w:val="VerbatimChar"/>
        </w:rPr>
        <w:t xml:space="preserve">III.B.1.c — Zone boundaries</w:t>
      </w:r>
      <w:r>
        <w:br/>
      </w:r>
      <w:r>
        <w:rPr>
          <w:rStyle w:val="VerbatimChar"/>
        </w:rPr>
        <w:t xml:space="preserve">  → The CSW scope tree IS the logical zone model. The SD asks for</w:t>
      </w:r>
      <w:r>
        <w:br/>
      </w:r>
      <w:r>
        <w:rPr>
          <w:rStyle w:val="VerbatimChar"/>
        </w:rPr>
        <w:t xml:space="preserve">    zones "based on criticality, consequence, and operational</w:t>
      </w:r>
      <w:r>
        <w:br/>
      </w:r>
      <w:r>
        <w:rPr>
          <w:rStyle w:val="VerbatimChar"/>
        </w:rPr>
        <w:t xml:space="preserve">    necessity" — carry those as labels:</w:t>
      </w:r>
      <w:r>
        <w:br/>
      </w:r>
      <w:r>
        <w:rPr>
          <w:rStyle w:val="VerbatimChar"/>
        </w:rPr>
        <w:t xml:space="preserve">        zone, operational_disruption_impact, ccs_function</w:t>
      </w:r>
      <w:r>
        <w:br/>
      </w:r>
      <w:r>
        <w:rPr>
          <w:rStyle w:val="VerbatimChar"/>
        </w:rPr>
        <w:t xml:space="preserve">  → Export the scope tree + label schema and cross-reference it to</w:t>
      </w:r>
      <w:r>
        <w:br/>
      </w:r>
      <w:r>
        <w:rPr>
          <w:rStyle w:val="VerbatimChar"/>
        </w:rPr>
        <w:t xml:space="preserve">    the zone model in the approved plan</w:t>
      </w:r>
      <w:r>
        <w:br/>
      </w:r>
      <w:r>
        <w:br/>
      </w:r>
      <w:r>
        <w:rPr>
          <w:rStyle w:val="VerbatimChar"/>
        </w:rPr>
        <w:t xml:space="preserve">III.B.1.d — Transit only when necessary for validated purposes</w:t>
      </w:r>
      <w:r>
        <w:br/>
      </w:r>
      <w:r>
        <w:rPr>
          <w:rStyle w:val="VerbatimChar"/>
        </w:rPr>
        <w:t xml:space="preserve">  → Implemented as policy, not documentation: see section 5. Each</w:t>
      </w:r>
      <w:r>
        <w:br/>
      </w:r>
      <w:r>
        <w:rPr>
          <w:rStyle w:val="VerbatimChar"/>
        </w:rPr>
        <w:t xml:space="preserve">    allow rule carries a business or operational justification in the</w:t>
      </w:r>
      <w:r>
        <w:br/>
      </w:r>
      <w:r>
        <w:rPr>
          <w:rStyle w:val="VerbatimChar"/>
        </w:rPr>
        <w:t xml:space="preserve">    workspace notes; everything unjustified is denied and logged.</w:t>
      </w:r>
    </w:p>
    <w:p>
      <w:pPr>
        <w:pStyle w:val="FirstParagraph"/>
      </w:pPr>
      <w:r>
        <w:rPr>
          <w:b/>
          <w:bCs/>
        </w:rPr>
        <w:t xml:space="preserve">Critical reconciliation step.</w:t>
      </w:r>
      <w:r>
        <w:t xml:space="preserve"> </w:t>
      </w:r>
      <w:r>
        <w:t xml:space="preserve">If the CSW scope tree and the</w:t>
      </w:r>
      <w:r>
        <w:t xml:space="preserve"> </w:t>
      </w:r>
      <w:r>
        <w:t xml:space="preserve">approved plan's zone model diverge, the CSW export stops being</w:t>
      </w:r>
      <w:r>
        <w:t xml:space="preserve"> </w:t>
      </w:r>
      <w:r>
        <w:t xml:space="preserve">evidence and becomes a contradiction an inspector will pursue.</w:t>
      </w:r>
      <w:r>
        <w:t xml:space="preserve"> </w:t>
      </w:r>
      <w:r>
        <w:t xml:space="preserve">Reconcile before you export.</w:t>
      </w:r>
    </w:p>
    <w:p>
      <w:pPr>
        <w:pStyle w:val="BodyText"/>
      </w:pPr>
      <w:r>
        <w:rPr>
          <w:b/>
          <w:bCs/>
        </w:rPr>
        <w:t xml:space="preserve">Evidence:</w:t>
      </w:r>
      <w:r>
        <w:t xml:space="preserve"> </w:t>
      </w:r>
      <w:r>
        <w:t xml:space="preserve">(a) interdependency edge list dated within the period;</w:t>
      </w:r>
      <w:r>
        <w:t xml:space="preserve"> </w:t>
      </w:r>
      <w:r>
        <w:t xml:space="preserve">(b) external-connection inventory; (c) scope tree + label schema</w:t>
      </w:r>
      <w:r>
        <w:t xml:space="preserve"> </w:t>
      </w:r>
      <w:r>
        <w:t xml:space="preserve">export; (d) observed-vs-documented delta report.</w:t>
      </w:r>
    </w:p>
    <w:p>
      <w:r>
        <w:pict>
          <v:rect style="width:0;height:1.5pt" o:hralign="center" o:hrstd="t" o:hr="t"/>
        </w:pict>
      </w:r>
    </w:p>
    <w:bookmarkEnd w:id="24"/>
    <w:bookmarkStart w:id="25" w:name="X6ad7b8e5962f04b4194af1e4a6e08533c2b71ec"/>
    <w:p>
      <w:pPr>
        <w:pStyle w:val="Heading2"/>
      </w:pPr>
      <w:r>
        <w:t xml:space="preserve">5. Section III.B.2 — Zone Enforcement</w:t>
      </w:r>
    </w:p>
    <w:p>
      <w:pPr>
        <w:pStyle w:val="FirstParagraph"/>
      </w:pPr>
      <w:r>
        <w:t xml:space="preserve">Section III.B.2.a requires controls that</w:t>
      </w:r>
      <w:r>
        <w:t xml:space="preserve"> </w:t>
      </w:r>
      <w:r>
        <w:rPr>
          <w:b/>
          <w:bCs/>
        </w:rPr>
        <w:t xml:space="preserve">prevent</w:t>
      </w:r>
      <w:r>
        <w:t xml:space="preserve"> </w:t>
      </w:r>
      <w:r>
        <w:t xml:space="preserve">unauthorized</w:t>
      </w:r>
      <w:r>
        <w:t xml:space="preserve"> </w:t>
      </w:r>
      <w:r>
        <w:t xml:space="preserve">communication between zones. Section III.B.2.b prohibits OT services</w:t>
      </w:r>
      <w:r>
        <w:t xml:space="preserve"> </w:t>
      </w:r>
      <w:r>
        <w:t xml:space="preserve">traversing IT and vice versa unless the content is encrypted or</w:t>
      </w:r>
      <w:r>
        <w:t xml:space="preserve"> </w:t>
      </w:r>
      <w:r>
        <w:t xml:space="preserve">otherwise secured. The first is CSW's strongest claim in this</w:t>
      </w:r>
      <w:r>
        <w:t xml:space="preserve"> </w:t>
      </w:r>
      <w:r>
        <w:t xml:space="preserve">framework; the second is a boundary (see section 10).</w:t>
      </w:r>
    </w:p>
    <w:p>
      <w:pPr>
        <w:pStyle w:val="BodyText"/>
      </w:pPr>
      <w:r>
        <w:rPr>
          <w:b/>
          <w:bCs/>
        </w:rPr>
        <w:t xml:space="preserve">CSW Implementation:</w:t>
      </w:r>
    </w:p>
    <w:p>
      <w:pPr>
        <w:pStyle w:val="SourceCode"/>
      </w:pPr>
      <w:r>
        <w:rPr>
          <w:rStyle w:val="VerbatimChar"/>
        </w:rPr>
        <w:t xml:space="preserve">Step 1: Create the zone-enforcement workspace</w:t>
      </w:r>
      <w:r>
        <w:br/>
      </w:r>
      <w:r>
        <w:rPr>
          <w:rStyle w:val="VerbatimChar"/>
        </w:rPr>
        <w:t xml:space="preserve">  CSW UI → Defend → Segmentation → New Workspace</w:t>
      </w:r>
      <w:r>
        <w:br/>
      </w:r>
      <w:r>
        <w:rPr>
          <w:rStyle w:val="VerbatimChar"/>
        </w:rPr>
        <w:t xml:space="preserve">  Name:  tsa-rail-zone-enforcement-{site}</w:t>
      </w:r>
      <w:r>
        <w:br/>
      </w:r>
      <w:r>
        <w:rPr>
          <w:rStyle w:val="VerbatimChar"/>
        </w:rPr>
        <w:t xml:space="preserve">  Scope: Rail-Critical-Cyber-Systems (site = {site})</w:t>
      </w:r>
      <w:r>
        <w:br/>
      </w:r>
      <w:r>
        <w:br/>
      </w:r>
      <w:r>
        <w:rPr>
          <w:rStyle w:val="VerbatimChar"/>
        </w:rPr>
        <w:t xml:space="preserve">Step 2: Import the ADM baseline from section 4</w:t>
      </w:r>
      <w:r>
        <w:br/>
      </w:r>
      <w:r>
        <w:rPr>
          <w:rStyle w:val="VerbatimChar"/>
        </w:rPr>
        <w:t xml:space="preserve">  → Reject noise clusters; rename clusters to operational roles</w:t>
      </w:r>
      <w:r>
        <w:br/>
      </w:r>
      <w:r>
        <w:rPr>
          <w:rStyle w:val="VerbatimChar"/>
        </w:rPr>
        <w:t xml:space="preserve">  → Capture a maintenance window in the observation period</w:t>
      </w:r>
      <w:r>
        <w:br/>
      </w:r>
      <w:r>
        <w:br/>
      </w:r>
      <w:r>
        <w:rPr>
          <w:rStyle w:val="VerbatimChar"/>
        </w:rPr>
        <w:t xml:space="preserve">Step 3: Layer the SD-aligned rule set on the baseline</w:t>
      </w:r>
      <w:r>
        <w:br/>
      </w:r>
      <w:r>
        <w:br/>
      </w:r>
      <w:r>
        <w:rPr>
          <w:rStyle w:val="VerbatimChar"/>
        </w:rPr>
        <w:t xml:space="preserve">  Absolute policies:</w:t>
      </w:r>
      <w:r>
        <w:br/>
      </w:r>
      <w:r>
        <w:rPr>
          <w:rStyle w:val="VerbatimChar"/>
        </w:rPr>
        <w:t xml:space="preserve">  DENY  Corporate-IT                   → OT-Facing-IT                  (III.B.2.a)</w:t>
      </w:r>
      <w:r>
        <w:br/>
      </w:r>
      <w:r>
        <w:rPr>
          <w:rStyle w:val="VerbatimChar"/>
        </w:rPr>
        <w:t xml:space="preserve">  DENY  OT-Facing-IT                   → Internet-Edge                 (III.B.1.d)</w:t>
      </w:r>
      <w:r>
        <w:br/>
      </w:r>
      <w:r>
        <w:rPr>
          <w:rStyle w:val="VerbatimChar"/>
        </w:rPr>
        <w:t xml:space="preserve">  DENY  Vendor-and-MSSP-Access         → PTC-Back-Office               (III.C / II.A.2)</w:t>
      </w:r>
      <w:r>
        <w:br/>
      </w:r>
      <w:r>
        <w:rPr>
          <w:rStyle w:val="VerbatimChar"/>
        </w:rPr>
        <w:t xml:space="preserve">  DENY  External                       → Rail-Critical-Cyber-Systems   (III.B.1.b)</w:t>
      </w:r>
      <w:r>
        <w:br/>
      </w:r>
      <w:r>
        <w:rPr>
          <w:rStyle w:val="VerbatimChar"/>
        </w:rPr>
        <w:t xml:space="preserve">  DENY  OT-Facing-IT                   → OT-Facing-IT                  (no implicit east-west)</w:t>
      </w:r>
      <w:r>
        <w:br/>
      </w:r>
      <w:r>
        <w:br/>
      </w:r>
      <w:r>
        <w:rPr>
          <w:rStyle w:val="VerbatimChar"/>
        </w:rPr>
        <w:t xml:space="preserve">  Allowlist policies (each with a documented justification):</w:t>
      </w:r>
      <w:r>
        <w:br/>
      </w:r>
      <w:r>
        <w:rPr>
          <w:rStyle w:val="VerbatimChar"/>
        </w:rPr>
        <w:t xml:space="preserve">  ALLOW Dispatch-and-CAD               → PTC-Back-Office               tcp/&lt;ptc-port-tls&gt;</w:t>
      </w:r>
      <w:r>
        <w:br/>
      </w:r>
      <w:r>
        <w:rPr>
          <w:rStyle w:val="VerbatimChar"/>
        </w:rPr>
        <w:t xml:space="preserve">  ALLOW PTC-Back-Office                → Historians                    tcp/&lt;db-port-tls&gt;</w:t>
      </w:r>
      <w:r>
        <w:br/>
      </w:r>
      <w:r>
        <w:rPr>
          <w:rStyle w:val="VerbatimChar"/>
        </w:rPr>
        <w:t xml:space="preserve">  ALLOW Rail-Critical-Cyber-Systems    → Identity-and-PKI              tcp/636, tcp/88</w:t>
      </w:r>
      <w:r>
        <w:br/>
      </w:r>
      <w:r>
        <w:rPr>
          <w:rStyle w:val="VerbatimChar"/>
        </w:rPr>
        <w:t xml:space="preserve">  ALLOW Privileged-Access-Paths        → OT-Facing-IT                  tcp/22, tcp/3389</w:t>
      </w:r>
      <w:r>
        <w:br/>
      </w:r>
      <w:r>
        <w:rPr>
          <w:rStyle w:val="VerbatimChar"/>
        </w:rPr>
        <w:t xml:space="preserve">  ALLOW Rail-Critical-Cyber-Systems    → Logging-and-Monitoring        tcp/443, udp/514</w:t>
      </w:r>
      <w:r>
        <w:br/>
      </w:r>
      <w:r>
        <w:rPr>
          <w:rStyle w:val="VerbatimChar"/>
        </w:rPr>
        <w:t xml:space="preserve">  ALLOW Patch-Repositories             → Rail-Critical-Cyber-Systems   tcp/443</w:t>
      </w:r>
      <w:r>
        <w:br/>
      </w:r>
      <w:r>
        <w:br/>
      </w:r>
      <w:r>
        <w:rPr>
          <w:rStyle w:val="VerbatimChar"/>
        </w:rPr>
        <w:t xml:space="preserve">  Catch-all:</w:t>
      </w:r>
      <w:r>
        <w:br/>
      </w:r>
      <w:r>
        <w:rPr>
          <w:rStyle w:val="VerbatimChar"/>
        </w:rPr>
        <w:t xml:space="preserve">  LOG   Any                            → OT-Facing-IT                  (unmatched inbound — III.D.3.a)</w:t>
      </w:r>
      <w:r>
        <w:br/>
      </w:r>
      <w:r>
        <w:rPr>
          <w:rStyle w:val="VerbatimChar"/>
        </w:rPr>
        <w:t xml:space="preserve">  LOG   OT-Facing-IT                   → Any                           (unmatched outbound — III.D.2.b)</w:t>
      </w:r>
      <w:r>
        <w:br/>
      </w:r>
      <w:r>
        <w:rPr>
          <w:rStyle w:val="VerbatimChar"/>
        </w:rPr>
        <w:t xml:space="preserve">  LOG   Any                            → Any                           (plaintext crossing zones — III.B.2.b)</w:t>
      </w:r>
      <w:r>
        <w:br/>
      </w:r>
      <w:r>
        <w:br/>
      </w:r>
      <w:r>
        <w:rPr>
          <w:rStyle w:val="VerbatimChar"/>
        </w:rPr>
        <w:t xml:space="preserve">Step 4: Run in Simulation for ≥ 30 days</w:t>
      </w:r>
      <w:r>
        <w:br/>
      </w:r>
      <w:r>
        <w:rPr>
          <w:rStyle w:val="VerbatimChar"/>
        </w:rPr>
        <w:t xml:space="preserve">  → Longer than this series' usual 2 weeks: rail traffic is seasonal</w:t>
      </w:r>
      <w:r>
        <w:br/>
      </w:r>
      <w:r>
        <w:rPr>
          <w:rStyle w:val="VerbatimChar"/>
        </w:rPr>
        <w:t xml:space="preserve">    and schedule-driven, and a short window misses patterns</w:t>
      </w:r>
      <w:r>
        <w:br/>
      </w:r>
      <w:r>
        <w:rPr>
          <w:rStyle w:val="VerbatimChar"/>
        </w:rPr>
        <w:t xml:space="preserve">  → Resolve every legitimate-but-blocked flow with the asset owner;</w:t>
      </w:r>
      <w:r>
        <w:br/>
      </w:r>
      <w:r>
        <w:rPr>
          <w:rStyle w:val="VerbatimChar"/>
        </w:rPr>
        <w:t xml:space="preserve">    document each exception in the workspace notes</w:t>
      </w:r>
      <w:r>
        <w:br/>
      </w:r>
      <w:r>
        <w:br/>
      </w:r>
      <w:r>
        <w:rPr>
          <w:rStyle w:val="VerbatimChar"/>
        </w:rPr>
        <w:t xml:space="preserve">Step 5: Promote to Enforce, absolute denies first</w:t>
      </w:r>
      <w:r>
        <w:br/>
      </w:r>
      <w:r>
        <w:rPr>
          <w:rStyle w:val="VerbatimChar"/>
        </w:rPr>
        <w:t xml:space="preserve">  → Gate by change management</w:t>
      </w:r>
      <w:r>
        <w:br/>
      </w:r>
      <w:r>
        <w:rPr>
          <w:rStyle w:val="VerbatimChar"/>
        </w:rPr>
        <w:t xml:space="preserve">  → Assess Section VI amendment impact: a permanent change (45+ days)</w:t>
      </w:r>
      <w:r>
        <w:br/>
      </w:r>
      <w:r>
        <w:rPr>
          <w:rStyle w:val="VerbatimChar"/>
        </w:rPr>
        <w:t xml:space="preserve">    to an approved segmentation measure must be filed with TSA within</w:t>
      </w:r>
      <w:r>
        <w:br/>
      </w:r>
      <w:r>
        <w:rPr>
          <w:rStyle w:val="VerbatimChar"/>
        </w:rPr>
        <w:t xml:space="preserve">    50 days of taking effect</w:t>
      </w:r>
    </w:p>
    <w:p>
      <w:pPr>
        <w:pStyle w:val="FirstParagraph"/>
      </w:pPr>
      <w:r>
        <w:rPr>
          <w:b/>
          <w:bCs/>
        </w:rPr>
        <w:t xml:space="preserve">Why the last absolute deny matters.</w:t>
      </w:r>
      <w:r>
        <w:t xml:space="preserve"> </w:t>
      </w:r>
      <w:r>
        <w:t xml:space="preserve">Section IV.C.2.e.iii makes</w:t>
      </w:r>
      <w:r>
        <w:t xml:space="preserve"> </w:t>
      </w:r>
      <w:r>
        <w:rPr>
          <w:b/>
          <w:bCs/>
        </w:rPr>
        <w:t xml:space="preserve">east-west traffic within a trust zone</w:t>
      </w:r>
      <w:r>
        <w:t xml:space="preserve"> </w:t>
      </w:r>
      <w:r>
        <w:t xml:space="preserve">an inspectable record, which</w:t>
      </w:r>
      <w:r>
        <w:t xml:space="preserve"> </w:t>
      </w:r>
      <w:r>
        <w:t xml:space="preserve">means "it is all inside one zone" is not an answer. Denying implicit</w:t>
      </w:r>
      <w:r>
        <w:t xml:space="preserve"> </w:t>
      </w:r>
      <w:r>
        <w:t xml:space="preserve">intra-zone traffic and allowlisting the justified paths is what</w:t>
      </w:r>
      <w:r>
        <w:t xml:space="preserve"> </w:t>
      </w:r>
      <w:r>
        <w:t xml:space="preserve">produces a defensible east-west record.</w:t>
      </w:r>
    </w:p>
    <w:p>
      <w:pPr>
        <w:pStyle w:val="BodyText"/>
      </w:pPr>
      <w:r>
        <w:rPr>
          <w:b/>
          <w:bCs/>
        </w:rPr>
        <w:t xml:space="preserve">Every port is specified in its TLS-bearing form deliberately.</w:t>
      </w:r>
      <w:r>
        <w:t xml:space="preserve"> </w:t>
      </w:r>
      <w:r>
        <w:t xml:space="preserve">Section III.B.2.b conditions cross-boundary traversal on the content</w:t>
      </w:r>
      <w:r>
        <w:t xml:space="preserve"> </w:t>
      </w:r>
      <w:r>
        <w:t xml:space="preserve">being encrypted. If the only rule that makes a system work is the</w:t>
      </w:r>
      <w:r>
        <w:t xml:space="preserve"> </w:t>
      </w:r>
      <w:r>
        <w:t xml:space="preserve">cleartext port, you have documented a III.B.2.b gap rather than closed</w:t>
      </w:r>
      <w:r>
        <w:t xml:space="preserve"> </w:t>
      </w:r>
      <w:r>
        <w:t xml:space="preserve">one — which is useful, but record it as such.</w:t>
      </w:r>
    </w:p>
    <w:p>
      <w:pPr>
        <w:pStyle w:val="BodyText"/>
      </w:pPr>
      <w:r>
        <w:rPr>
          <w:b/>
          <w:bCs/>
        </w:rPr>
        <w:t xml:space="preserve">Evidence:</w:t>
      </w:r>
      <w:r>
        <w:t xml:space="preserve"> </w:t>
      </w:r>
      <w:r>
        <w:t xml:space="preserve">(a) workspace export per site; (b) simulation →</w:t>
      </w:r>
      <w:r>
        <w:t xml:space="preserve"> </w:t>
      </w:r>
      <w:r>
        <w:t xml:space="preserve">enforcement transition log; (c) Denied Connections log as proof the</w:t>
      </w:r>
      <w:r>
        <w:t xml:space="preserve"> </w:t>
      </w:r>
      <w:r>
        <w:t xml:space="preserve">control operates; (d) quarterly enforcement diff report.</w:t>
      </w:r>
    </w:p>
    <w:p>
      <w:r>
        <w:pict>
          <v:rect style="width:0;height:1.5pt" o:hralign="center" o:hrstd="t" o:hr="t"/>
        </w:pict>
      </w:r>
    </w:p>
    <w:bookmarkEnd w:id="25"/>
    <w:bookmarkStart w:id="26" w:name="X1eb2ea086816b8234615900162459b7c640535b"/>
    <w:p>
      <w:pPr>
        <w:pStyle w:val="Heading2"/>
      </w:pPr>
      <w:r>
        <w:t xml:space="preserve">6. Section III.C — Access Control Measures</w:t>
      </w:r>
    </w:p>
    <w:p>
      <w:pPr>
        <w:pStyle w:val="FirstParagraph"/>
      </w:pPr>
      <w:r>
        <w:rPr>
          <w:b/>
          <w:bCs/>
        </w:rPr>
        <w:t xml:space="preserve">Set expectations here.</w:t>
      </w:r>
      <w:r>
        <w:t xml:space="preserve"> </w:t>
      </w:r>
      <w:r>
        <w:t xml:space="preserve">The SD's access-control section is</w:t>
      </w:r>
      <w:r>
        <w:t xml:space="preserve"> </w:t>
      </w:r>
      <w:r>
        <w:t xml:space="preserve">predominantly about</w:t>
      </w:r>
      <w:r>
        <w:t xml:space="preserve"> </w:t>
      </w:r>
      <w:r>
        <w:rPr>
          <w:b/>
          <w:bCs/>
        </w:rPr>
        <w:t xml:space="preserve">identity</w:t>
      </w:r>
      <w:r>
        <w:t xml:space="preserve">, which is not CSW's layer. CSW</w:t>
      </w:r>
      <w:r>
        <w:t xml:space="preserve"> </w:t>
      </w:r>
      <w:r>
        <w:t xml:space="preserve">delivers</w:t>
      </w:r>
      <w:r>
        <w:t xml:space="preserve"> </w:t>
      </w:r>
      <w:r>
        <w:rPr>
          <w:i/>
          <w:iCs/>
        </w:rPr>
        <w:t xml:space="preserve">network</w:t>
      </w:r>
      <w:r>
        <w:t xml:space="preserve"> </w:t>
      </w:r>
      <w:r>
        <w:t xml:space="preserve">least privilege; most of III.C is evidenced</w:t>
      </w:r>
      <w:r>
        <w:t xml:space="preserve"> </w:t>
      </w:r>
      <w:r>
        <w:t xml:space="preserve">elsewhere.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Provision</w:t>
            </w:r>
          </w:p>
        </w:tc>
        <w:tc>
          <w:tcPr/>
          <w:p>
            <w:pPr>
              <w:pStyle w:val="Compact"/>
            </w:pPr>
            <w:r>
              <w:t xml:space="preserve">Requirement</w:t>
            </w:r>
          </w:p>
        </w:tc>
        <w:tc>
          <w:tcPr/>
          <w:p>
            <w:pPr>
              <w:pStyle w:val="Compact"/>
            </w:pPr>
            <w:r>
              <w:t xml:space="preserve">Where the evidence comes from</w:t>
            </w:r>
          </w:p>
        </w:tc>
      </w:tr>
      <w:tr>
        <w:tc>
          <w:tcPr/>
          <w:p>
            <w:pPr>
              <w:pStyle w:val="Compact"/>
            </w:pPr>
            <w:r>
              <w:t xml:space="preserve">III.C.1</w:t>
            </w:r>
          </w:p>
        </w:tc>
        <w:tc>
          <w:tcPr/>
          <w:p>
            <w:pPr>
              <w:pStyle w:val="Compact"/>
            </w:pPr>
            <w:r>
              <w:t xml:space="preserve">Memorized-secret authenticator reset policy, aligned to NIST SP 800-63</w:t>
            </w:r>
          </w:p>
        </w:tc>
        <w:tc>
          <w:tcPr/>
          <w:p>
            <w:pPr>
              <w:pStyle w:val="Compact"/>
            </w:pPr>
            <w:r>
              <w:t xml:space="preserve">Identity provider and OS policy</w:t>
            </w:r>
          </w:p>
        </w:tc>
      </w:tr>
      <w:tr>
        <w:tc>
          <w:tcPr/>
          <w:p>
            <w:pPr>
              <w:pStyle w:val="Compact"/>
            </w:pPr>
            <w:r>
              <w:t xml:space="preserve">III.C.2</w:t>
            </w:r>
          </w:p>
        </w:tc>
        <w:tc>
          <w:tcPr/>
          <w:p>
            <w:pPr>
              <w:pStyle w:val="Compact"/>
            </w:pPr>
            <w:r>
              <w:rPr>
                <w:b/>
                <w:bCs/>
              </w:rPr>
              <w:t xml:space="preserve">MFA</w:t>
            </w:r>
            <w:r>
              <w:t xml:space="preserve">, or compensating controls for OT components</w:t>
            </w:r>
          </w:p>
        </w:tc>
        <w:tc>
          <w:tcPr/>
          <w:p>
            <w:pPr>
              <w:pStyle w:val="Compact"/>
            </w:pPr>
            <w:r>
              <w:t xml:space="preserve">Cisco ISE, Duo, or equivalent</w:t>
            </w:r>
          </w:p>
        </w:tc>
      </w:tr>
      <w:tr>
        <w:tc>
          <w:tcPr/>
          <w:p>
            <w:pPr>
              <w:pStyle w:val="Compact"/>
            </w:pPr>
            <w:r>
              <w:t xml:space="preserve">III.C.3</w:t>
            </w:r>
          </w:p>
        </w:tc>
        <w:tc>
          <w:tcPr/>
          <w:p>
            <w:pPr>
              <w:pStyle w:val="Compact"/>
            </w:pPr>
            <w:r>
              <w:rPr>
                <w:b/>
                <w:bCs/>
              </w:rPr>
              <w:t xml:space="preserve">Least privilege and separation of duties</w:t>
            </w:r>
          </w:p>
        </w:tc>
        <w:tc>
          <w:tcPr/>
          <w:p>
            <w:pPr>
              <w:pStyle w:val="Compact"/>
            </w:pPr>
            <w:r>
              <w:rPr>
                <w:b/>
                <w:bCs/>
              </w:rPr>
              <w:t xml:space="preserve">CSW (network layer)</w:t>
            </w:r>
            <w:r>
              <w:t xml:space="preserve"> </w:t>
            </w:r>
            <w:r>
              <w:t xml:space="preserve">+ IdP for user/admin privilege</w:t>
            </w:r>
          </w:p>
        </w:tc>
      </w:tr>
      <w:tr>
        <w:tc>
          <w:tcPr/>
          <w:p>
            <w:pPr>
              <w:pStyle w:val="Compact"/>
            </w:pPr>
            <w:r>
              <w:t xml:space="preserve">III.C.4</w:t>
            </w:r>
          </w:p>
        </w:tc>
        <w:tc>
          <w:tcPr/>
          <w:p>
            <w:pPr>
              <w:pStyle w:val="Compact"/>
            </w:pPr>
            <w:r>
              <w:t xml:space="preserve">Shared-account limitation and management</w:t>
            </w:r>
          </w:p>
        </w:tc>
        <w:tc>
          <w:tcPr/>
          <w:p>
            <w:pPr>
              <w:pStyle w:val="Compact"/>
            </w:pPr>
            <w:r>
              <w:t xml:space="preserve">Account management / privileged-access tooling</w:t>
            </w:r>
          </w:p>
        </w:tc>
      </w:tr>
      <w:tr>
        <w:tc>
          <w:tcPr/>
          <w:p>
            <w:pPr>
              <w:pStyle w:val="Compact"/>
            </w:pPr>
            <w:r>
              <w:t xml:space="preserve">III.C.5</w:t>
            </w:r>
          </w:p>
        </w:tc>
        <w:tc>
          <w:tcPr/>
          <w:p>
            <w:pPr>
              <w:pStyle w:val="Compact"/>
            </w:pPr>
            <w:r>
              <w:t xml:space="preserve">Domain trust relationship review</w:t>
            </w:r>
          </w:p>
        </w:tc>
        <w:tc>
          <w:tcPr/>
          <w:p>
            <w:pPr>
              <w:pStyle w:val="Compact"/>
            </w:pPr>
            <w:r>
              <w:t xml:space="preserve">Directory services</w:t>
            </w:r>
          </w:p>
        </w:tc>
      </w:tr>
      <w:tr>
        <w:tc>
          <w:tcPr/>
          <w:p>
            <w:pPr>
              <w:pStyle w:val="Compact"/>
            </w:pPr>
            <w:r>
              <w:t xml:space="preserve">III.C.6</w:t>
            </w:r>
          </w:p>
        </w:tc>
        <w:tc>
          <w:tcPr/>
          <w:p>
            <w:pPr>
              <w:pStyle w:val="Compact"/>
            </w:pPr>
            <w:r>
              <w:t xml:space="preserve">PTC locomotive</w:t>
            </w:r>
            <w:r>
              <w:t xml:space="preserve"> </w:t>
            </w:r>
            <w:r>
              <w:rPr>
                <w:b/>
                <w:bCs/>
              </w:rPr>
              <w:t xml:space="preserve">physical security</w:t>
            </w:r>
            <w:r>
              <w:t xml:space="preserve"> </w:t>
            </w:r>
            <w:r>
              <w:t xml:space="preserve">alternative</w:t>
            </w:r>
          </w:p>
        </w:tc>
        <w:tc>
          <w:tcPr/>
          <w:p>
            <w:pPr>
              <w:pStyle w:val="Compact"/>
            </w:pPr>
            <w:r>
              <w:t xml:space="preserve">Physical security programme</w:t>
            </w:r>
          </w:p>
        </w:tc>
      </w:tr>
    </w:tbl>
    <w:p>
      <w:pPr>
        <w:pStyle w:val="BodyText"/>
      </w:pPr>
      <w:r>
        <w:rPr>
          <w:b/>
          <w:bCs/>
        </w:rPr>
        <w:t xml:space="preserve">CSW Implementation — network least privilege (III.C.3 only):</w:t>
      </w:r>
    </w:p>
    <w:p>
      <w:pPr>
        <w:pStyle w:val="SourceCode"/>
      </w:pPr>
      <w:r>
        <w:rPr>
          <w:rStyle w:val="VerbatimChar"/>
        </w:rPr>
        <w:t xml:space="preserve">Step 1: Deny-by-default at the workload identity layer</w:t>
      </w:r>
      <w:r>
        <w:br/>
      </w:r>
      <w:r>
        <w:rPr>
          <w:rStyle w:val="VerbatimChar"/>
        </w:rPr>
        <w:t xml:space="preserve">  → Every flow must match an explicit allow; everything else is</w:t>
      </w:r>
      <w:r>
        <w:br/>
      </w:r>
      <w:r>
        <w:rPr>
          <w:rStyle w:val="VerbatimChar"/>
        </w:rPr>
        <w:t xml:space="preserve">    denied with audit logging</w:t>
      </w:r>
      <w:r>
        <w:br/>
      </w:r>
      <w:r>
        <w:rPr>
          <w:rStyle w:val="VerbatimChar"/>
        </w:rPr>
        <w:t xml:space="preserve">  → Identity for CSW policy = workload + scope + label set, not IP or</w:t>
      </w:r>
      <w:r>
        <w:br/>
      </w:r>
      <w:r>
        <w:rPr>
          <w:rStyle w:val="VerbatimChar"/>
        </w:rPr>
        <w:t xml:space="preserve">    subnet (IPs reassign in virtualised and cloud estates)</w:t>
      </w:r>
      <w:r>
        <w:br/>
      </w:r>
      <w:r>
        <w:br/>
      </w:r>
      <w:r>
        <w:rPr>
          <w:rStyle w:val="VerbatimChar"/>
        </w:rPr>
        <w:t xml:space="preserve">Step 2: Separate functions that have no operational reason to talk</w:t>
      </w:r>
      <w:r>
        <w:br/>
      </w:r>
      <w:r>
        <w:rPr>
          <w:rStyle w:val="VerbatimChar"/>
        </w:rPr>
        <w:t xml:space="preserve">  → Default: workloads in different ccs_function categories may not</w:t>
      </w:r>
      <w:r>
        <w:br/>
      </w:r>
      <w:r>
        <w:rPr>
          <w:rStyle w:val="VerbatimChar"/>
        </w:rPr>
        <w:t xml:space="preserve">    communicate</w:t>
      </w:r>
      <w:r>
        <w:br/>
      </w:r>
      <w:r>
        <w:rPr>
          <w:rStyle w:val="VerbatimChar"/>
        </w:rPr>
        <w:t xml:space="preserve">  → Explicit allow only for documented operational paths</w:t>
      </w:r>
      <w:r>
        <w:br/>
      </w:r>
      <w:r>
        <w:br/>
      </w:r>
      <w:r>
        <w:rPr>
          <w:rStyle w:val="VerbatimChar"/>
        </w:rPr>
        <w:t xml:space="preserve">Step 3: Bound the privileged-access path</w:t>
      </w:r>
      <w:r>
        <w:br/>
      </w:r>
      <w:r>
        <w:rPr>
          <w:rStyle w:val="VerbatimChar"/>
        </w:rPr>
        <w:t xml:space="preserve">  → ALLOW: {documented MFA-VPN pool} → Privileged-Access-Paths</w:t>
      </w:r>
      <w:r>
        <w:br/>
      </w:r>
      <w:r>
        <w:rPr>
          <w:rStyle w:val="VerbatimChar"/>
        </w:rPr>
        <w:t xml:space="preserve">  → ALLOW: Privileged-Access-Paths → OT-Facing-IT  tcp/22, tcp/3389</w:t>
      </w:r>
      <w:r>
        <w:br/>
      </w:r>
      <w:r>
        <w:rPr>
          <w:rStyle w:val="VerbatimChar"/>
        </w:rPr>
        <w:t xml:space="preserve">  → DENY:  any other source → OT-Facing-IT administrative ports</w:t>
      </w:r>
      <w:r>
        <w:br/>
      </w:r>
      <w:r>
        <w:br/>
      </w:r>
      <w:r>
        <w:rPr>
          <w:rStyle w:val="VerbatimChar"/>
        </w:rPr>
        <w:t xml:space="preserve">Step 4: Cadence-based review</w:t>
      </w:r>
      <w:r>
        <w:br/>
      </w:r>
      <w:r>
        <w:rPr>
          <w:rStyle w:val="VerbatimChar"/>
        </w:rPr>
        <w:t xml:space="preserve">  → Quarterly: sunset any allow rule whose last-observed flow is</w:t>
      </w:r>
      <w:r>
        <w:br/>
      </w:r>
      <w:r>
        <w:rPr>
          <w:rStyle w:val="VerbatimChar"/>
        </w:rPr>
        <w:t xml:space="preserve">    older than 90 days</w:t>
      </w:r>
      <w:r>
        <w:br/>
      </w:r>
      <w:r>
        <w:rPr>
          <w:rStyle w:val="VerbatimChar"/>
        </w:rPr>
        <w:t xml:space="preserve">  → Annual: full ruleset review with the accountable officer</w:t>
      </w:r>
    </w:p>
    <w:p>
      <w:pPr>
        <w:pStyle w:val="FirstParagraph"/>
      </w:pPr>
      <w:r>
        <w:rPr>
          <w:b/>
          <w:bCs/>
        </w:rPr>
        <w:t xml:space="preserve">Worth flagging on III.C.6.</w:t>
      </w:r>
      <w:r>
        <w:t xml:space="preserve"> </w:t>
      </w:r>
      <w:r>
        <w:t xml:space="preserve">It is a genuine relief valve.</w:t>
      </w:r>
      <w:r>
        <w:t xml:space="preserve"> </w:t>
      </w:r>
      <w:r>
        <w:t xml:space="preserve">Operators subject to 49 CFR 232.105(h)(1–4), 236.3, or 236.553 may</w:t>
      </w:r>
      <w:r>
        <w:t xml:space="preserve"> </w:t>
      </w:r>
      <w:r>
        <w:t xml:space="preserve">rely on the physical measures already used for those rules for PTC</w:t>
      </w:r>
      <w:r>
        <w:t xml:space="preserve"> </w:t>
      </w:r>
      <w:r>
        <w:t xml:space="preserve">components</w:t>
      </w:r>
      <w:r>
        <w:t xml:space="preserve"> </w:t>
      </w:r>
      <w:r>
        <w:rPr>
          <w:b/>
          <w:bCs/>
        </w:rPr>
        <w:t xml:space="preserve">installed on locomotives</w:t>
      </w:r>
      <w:r>
        <w:t xml:space="preserve">, instead of implementing</w:t>
      </w:r>
      <w:r>
        <w:t xml:space="preserve"> </w:t>
      </w:r>
      <w:r>
        <w:t xml:space="preserve">III.C.1–5 there. It applies only to those components, and the plan</w:t>
      </w:r>
      <w:r>
        <w:t xml:space="preserve"> </w:t>
      </w:r>
      <w:r>
        <w:t xml:space="preserve">must state which physical measures are relied upon.</w:t>
      </w:r>
    </w:p>
    <w:p>
      <w:pPr>
        <w:pStyle w:val="BodyText"/>
      </w:pPr>
      <w:r>
        <w:rPr>
          <w:b/>
          <w:bCs/>
        </w:rPr>
        <w:t xml:space="preserve">Evidence:</w:t>
      </w:r>
      <w:r>
        <w:t xml:space="preserve"> </w:t>
      </w:r>
      <w:r>
        <w:t xml:space="preserve">(a) policy export with rule provenance and last-flow</w:t>
      </w:r>
      <w:r>
        <w:t xml:space="preserve"> </w:t>
      </w:r>
      <w:r>
        <w:t xml:space="preserve">timestamp; (b) quarterly access review minutes; (c) sunset log.</w:t>
      </w:r>
    </w:p>
    <w:p>
      <w:r>
        <w:pict>
          <v:rect style="width:0;height:1.5pt" o:hralign="center" o:hrstd="t" o:hr="t"/>
        </w:pict>
      </w:r>
    </w:p>
    <w:bookmarkEnd w:id="26"/>
    <w:bookmarkStart w:id="27" w:name="X9d5d68c18a58a0c9a27e18cf973ea50d43783ce"/>
    <w:p>
      <w:pPr>
        <w:pStyle w:val="Heading2"/>
      </w:pPr>
      <w:r>
        <w:t xml:space="preserve">7. Section III.D — Continuous Monitoring and Detection</w:t>
      </w:r>
    </w:p>
    <w:p>
      <w:pPr>
        <w:pStyle w:val="FirstParagraph"/>
      </w:pPr>
      <w:r>
        <w:t xml:space="preserve">CSW is the primary evidence source for three of the four subsections</w:t>
      </w:r>
      <w:r>
        <w:t xml:space="preserve"> </w:t>
      </w:r>
      <w:r>
        <w:t xml:space="preserve">and a supporting input to the rest.</w:t>
      </w:r>
    </w:p>
    <w:p>
      <w:pPr>
        <w:pStyle w:val="BodyText"/>
      </w:pPr>
      <w:r>
        <w:rPr>
          <w:b/>
          <w:bCs/>
        </w:rPr>
        <w:t xml:space="preserve">CSW Implementation:</w:t>
      </w:r>
    </w:p>
    <w:p>
      <w:pPr>
        <w:pStyle w:val="SourceCode"/>
      </w:pPr>
      <w:r>
        <w:rPr>
          <w:rStyle w:val="VerbatimChar"/>
        </w:rPr>
        <w:t xml:space="preserve">III.D.2.b — Baseline-deviation auditing  [PRIMARY]</w:t>
      </w:r>
      <w:r>
        <w:br/>
      </w:r>
      <w:r>
        <w:rPr>
          <w:rStyle w:val="VerbatimChar"/>
        </w:rPr>
        <w:t xml:space="preserve">  → The SD requires you to "document and audit any communications</w:t>
      </w:r>
      <w:r>
        <w:br/>
      </w:r>
      <w:r>
        <w:rPr>
          <w:rStyle w:val="VerbatimChar"/>
        </w:rPr>
        <w:t xml:space="preserve">    between the Operational Technology system and an external system</w:t>
      </w:r>
      <w:r>
        <w:br/>
      </w:r>
      <w:r>
        <w:rPr>
          <w:rStyle w:val="VerbatimChar"/>
        </w:rPr>
        <w:t xml:space="preserve">    that deviates from the Owner/Operator's identified baseline of</w:t>
      </w:r>
      <w:r>
        <w:br/>
      </w:r>
      <w:r>
        <w:rPr>
          <w:rStyle w:val="VerbatimChar"/>
        </w:rPr>
        <w:t xml:space="preserve">    communications." This is ADM baseline + deviation detection; the</w:t>
      </w:r>
      <w:r>
        <w:br/>
      </w:r>
      <w:r>
        <w:rPr>
          <w:rStyle w:val="VerbatimChar"/>
        </w:rPr>
        <w:t xml:space="preserve">    SD's own wording describes the artifact.</w:t>
      </w:r>
      <w:r>
        <w:br/>
      </w:r>
      <w:r>
        <w:rPr>
          <w:rStyle w:val="VerbatimChar"/>
        </w:rPr>
        <w:t xml:space="preserve">  CSW UI → Investigate → ADM → compare to the approved baseline</w:t>
      </w:r>
      <w:r>
        <w:br/>
      </w:r>
      <w:r>
        <w:rPr>
          <w:rStyle w:val="VerbatimChar"/>
        </w:rPr>
        <w:t xml:space="preserve">  → Alert on new source/destination pairs crossing the boundary</w:t>
      </w:r>
      <w:r>
        <w:br/>
      </w:r>
      <w:r>
        <w:rPr>
          <w:rStyle w:val="VerbatimChar"/>
        </w:rPr>
        <w:t xml:space="preserve">  → Export the deviation report monthly</w:t>
      </w:r>
      <w:r>
        <w:br/>
      </w:r>
      <w:r>
        <w:br/>
      </w:r>
      <w:r>
        <w:rPr>
          <w:rStyle w:val="VerbatimChar"/>
        </w:rPr>
        <w:t xml:space="preserve">III.D.3.a — Continuous collection and analysis  [PRIMARY]</w:t>
      </w:r>
      <w:r>
        <w:br/>
      </w:r>
      <w:r>
        <w:rPr>
          <w:rStyle w:val="VerbatimChar"/>
        </w:rPr>
        <w:t xml:space="preserve">  → Continuous flow, process, and policy-violation telemetry on</w:t>
      </w:r>
      <w:r>
        <w:br/>
      </w:r>
      <w:r>
        <w:rPr>
          <w:rStyle w:val="VerbatimChar"/>
        </w:rPr>
        <w:t xml:space="preserve">    Critical Cyber Systems and systems directly connected to them</w:t>
      </w:r>
      <w:r>
        <w:br/>
      </w:r>
      <w:r>
        <w:rPr>
          <w:rStyle w:val="VerbatimChar"/>
        </w:rPr>
        <w:t xml:space="preserve">  CSW UI → Defend → Forensics → Rules</w:t>
      </w:r>
      <w:r>
        <w:br/>
      </w:r>
      <w:r>
        <w:rPr>
          <w:rStyle w:val="VerbatimChar"/>
        </w:rPr>
        <w:t xml:space="preserve">  → Out-of-the-box: privilege escalation, persistence, lateral movement</w:t>
      </w:r>
      <w:r>
        <w:br/>
      </w:r>
      <w:r>
        <w:rPr>
          <w:rStyle w:val="VerbatimChar"/>
        </w:rPr>
        <w:t xml:space="preserve">  → Custom rules worth adding for rail:</w:t>
      </w:r>
      <w:r>
        <w:br/>
      </w:r>
      <w:r>
        <w:rPr>
          <w:rStyle w:val="VerbatimChar"/>
        </w:rPr>
        <w:t xml:space="preserve">        "Process on PTC back office writes to startup paths"</w:t>
      </w:r>
      <w:r>
        <w:br/>
      </w:r>
      <w:r>
        <w:rPr>
          <w:rStyle w:val="VerbatimChar"/>
        </w:rPr>
        <w:t xml:space="preserve">        "New listening port opened on a dispatch server"</w:t>
      </w:r>
      <w:r>
        <w:br/>
      </w:r>
      <w:r>
        <w:rPr>
          <w:rStyle w:val="VerbatimChar"/>
        </w:rPr>
        <w:t xml:space="preserve">        "Outbound to non-allowlisted destination from a historian"</w:t>
      </w:r>
      <w:r>
        <w:br/>
      </w:r>
      <w:r>
        <w:br/>
      </w:r>
      <w:r>
        <w:rPr>
          <w:rStyle w:val="VerbatimChar"/>
        </w:rPr>
        <w:t xml:space="preserve">III.D.4 — OT isolation on IT compromise  [PRIMARY]</w:t>
      </w:r>
      <w:r>
        <w:br/>
      </w:r>
      <w:r>
        <w:rPr>
          <w:rStyle w:val="VerbatimChar"/>
        </w:rPr>
        <w:t xml:space="preserve">  → Build this as a STANDING, UNAPPLIED workspace, before you need it:</w:t>
      </w:r>
      <w:r>
        <w:br/>
      </w:r>
      <w:r>
        <w:rPr>
          <w:rStyle w:val="VerbatimChar"/>
        </w:rPr>
        <w:t xml:space="preserve">    Workspace: tsa-rail-emergency-isolation  (staged, not enforced)</w:t>
      </w:r>
      <w:r>
        <w:br/>
      </w:r>
      <w:r>
        <w:rPr>
          <w:rStyle w:val="VerbatimChar"/>
        </w:rPr>
        <w:t xml:space="preserve">      DENY  Corporate-IT               → OT-Facing-IT</w:t>
      </w:r>
      <w:r>
        <w:br/>
      </w:r>
      <w:r>
        <w:rPr>
          <w:rStyle w:val="VerbatimChar"/>
        </w:rPr>
        <w:t xml:space="preserve">      DENY  CCS-Supporting-IT          → OT-Facing-IT</w:t>
      </w:r>
      <w:r>
        <w:br/>
      </w:r>
      <w:r>
        <w:rPr>
          <w:rStyle w:val="VerbatimChar"/>
        </w:rPr>
        <w:t xml:space="preserve">      DENY  Vendor-and-MSSP-Access     → Rail-Critical-Cyber-Systems</w:t>
      </w:r>
      <w:r>
        <w:br/>
      </w:r>
      <w:r>
        <w:rPr>
          <w:rStyle w:val="VerbatimChar"/>
        </w:rPr>
        <w:t xml:space="preserve">      ALLOW Privileged-Access-Paths    → OT-Facing-IT                  tcp/22, tcp/3389</w:t>
      </w:r>
      <w:r>
        <w:br/>
      </w:r>
      <w:r>
        <w:rPr>
          <w:rStyle w:val="VerbatimChar"/>
        </w:rPr>
        <w:t xml:space="preserve">  → TEST IT during a planned maintenance window and RECORD the test</w:t>
      </w:r>
      <w:r>
        <w:br/>
      </w:r>
      <w:r>
        <w:rPr>
          <w:rStyle w:val="VerbatimChar"/>
        </w:rPr>
        <w:t xml:space="preserve">  → The evidence an inspector wants is not that you could isolate —</w:t>
      </w:r>
      <w:r>
        <w:br/>
      </w:r>
      <w:r>
        <w:rPr>
          <w:rStyle w:val="VerbatimChar"/>
        </w:rPr>
        <w:t xml:space="preserve">    it is that you have, and that you know how long it took</w:t>
      </w:r>
      <w:r>
        <w:br/>
      </w:r>
      <w:r>
        <w:br/>
      </w:r>
      <w:r>
        <w:rPr>
          <w:rStyle w:val="VerbatimChar"/>
        </w:rPr>
        <w:t xml:space="preserve">III.D.1.b / III.D.1.d / III.D.1.e / III.D.2.a / III.D.2.c  [SUPPORTING]</w:t>
      </w:r>
      <w:r>
        <w:br/>
      </w:r>
      <w:r>
        <w:rPr>
          <w:rStyle w:val="VerbatimChar"/>
        </w:rPr>
        <w:t xml:space="preserve">  → Policy can deny known-malicious addresses and C2/Tor destinations;</w:t>
      </w:r>
      <w:r>
        <w:br/>
      </w:r>
      <w:r>
        <w:rPr>
          <w:rStyle w:val="VerbatimChar"/>
        </w:rPr>
        <w:t xml:space="preserve">    the reputation feeds are external</w:t>
      </w:r>
      <w:r>
        <w:br/>
      </w:r>
      <w:r>
        <w:rPr>
          <w:rStyle w:val="VerbatimChar"/>
        </w:rPr>
        <w:t xml:space="preserve">  → Process and hash telemetry identifies unauthorized code execution;</w:t>
      </w:r>
      <w:r>
        <w:br/>
      </w:r>
      <w:r>
        <w:rPr>
          <w:rStyle w:val="VerbatimChar"/>
        </w:rPr>
        <w:t xml:space="preserve">    blocking it is EDR and application control</w:t>
      </w:r>
      <w:r>
        <w:br/>
      </w:r>
      <w:r>
        <w:rPr>
          <w:rStyle w:val="VerbatimChar"/>
        </w:rPr>
        <w:t xml:space="preserve">  → Egress flow records per workload support domain auditing;</w:t>
      </w:r>
      <w:r>
        <w:br/>
      </w:r>
      <w:r>
        <w:rPr>
          <w:rStyle w:val="VerbatimChar"/>
        </w:rPr>
        <w:t xml:space="preserve">    domain-level attribution needs DNS logging</w:t>
      </w:r>
      <w:r>
        <w:br/>
      </w:r>
      <w:r>
        <w:br/>
      </w:r>
      <w:r>
        <w:rPr>
          <w:rStyle w:val="VerbatimChar"/>
        </w:rPr>
        <w:t xml:space="preserve">III.D.2.d — SOAR  [SUPPORTING]</w:t>
      </w:r>
      <w:r>
        <w:br/>
      </w:r>
      <w:r>
        <w:rPr>
          <w:rStyle w:val="VerbatimChar"/>
        </w:rPr>
        <w:t xml:space="preserve">  CSW UI → Manage → Data Tap → SIEM</w:t>
      </w:r>
      <w:r>
        <w:br/>
      </w:r>
      <w:r>
        <w:rPr>
          <w:rStyle w:val="VerbatimChar"/>
        </w:rPr>
        <w:t xml:space="preserve">  → Splunk, QRadar, Sentinel, Cisco XDR</w:t>
      </w:r>
      <w:r>
        <w:br/>
      </w:r>
      <w:r>
        <w:rPr>
          <w:rStyle w:val="VerbatimChar"/>
        </w:rPr>
        <w:t xml:space="preserve">  → Tag every alert with ccs_id, ptc, and site so the SOC can route</w:t>
      </w:r>
      <w:r>
        <w:br/>
      </w:r>
      <w:r>
        <w:rPr>
          <w:rStyle w:val="VerbatimChar"/>
        </w:rPr>
        <w:t xml:space="preserve">    by criticality; pair with OT sensor alerts for full coverage</w:t>
      </w:r>
      <w:r>
        <w:br/>
      </w:r>
      <w:r>
        <w:br/>
      </w:r>
      <w:r>
        <w:rPr>
          <w:rStyle w:val="VerbatimChar"/>
        </w:rPr>
        <w:t xml:space="preserve">III.D.3.b — Retention  [SUPPORTING]</w:t>
      </w:r>
      <w:r>
        <w:br/>
      </w:r>
      <w:r>
        <w:rPr>
          <w:rStyle w:val="VerbatimChar"/>
        </w:rPr>
        <w:t xml:space="preserve">  → CSW retention is configurable; long-term immutable retention for</w:t>
      </w:r>
      <w:r>
        <w:br/>
      </w:r>
      <w:r>
        <w:rPr>
          <w:rStyle w:val="VerbatimChar"/>
        </w:rPr>
        <w:t xml:space="preserve">    "effective investigation" belongs to the SIEM or archive</w:t>
      </w:r>
    </w:p>
    <w:p>
      <w:pPr>
        <w:pStyle w:val="FirstParagraph"/>
      </w:pPr>
      <w:r>
        <w:rPr>
          <w:b/>
          <w:bCs/>
        </w:rPr>
        <w:t xml:space="preserve">Not CSW:</w:t>
      </w:r>
      <w:r>
        <w:t xml:space="preserve"> </w:t>
      </w:r>
      <w:r>
        <w:t xml:space="preserve">III.D.1.a malicious email (email security gateway) and</w:t>
      </w:r>
      <w:r>
        <w:t xml:space="preserve"> </w:t>
      </w:r>
      <w:r>
        <w:t xml:space="preserve">III.D.1.c malicious web domains and applications (DNS/web security —</w:t>
      </w:r>
      <w:r>
        <w:t xml:space="preserve"> </w:t>
      </w:r>
      <w:r>
        <w:t xml:space="preserve">Cisco Umbrella or equivalent).</w:t>
      </w:r>
    </w:p>
    <w:p>
      <w:pPr>
        <w:pStyle w:val="BodyText"/>
      </w:pPr>
      <w:r>
        <w:rPr>
          <w:b/>
          <w:bCs/>
        </w:rPr>
        <w:t xml:space="preserve">Evidence:</w:t>
      </w:r>
      <w:r>
        <w:t xml:space="preserve"> </w:t>
      </w:r>
      <w:r>
        <w:t xml:space="preserve">(a) baseline-deviation report; (b) detection rule</w:t>
      </w:r>
      <w:r>
        <w:t xml:space="preserve"> </w:t>
      </w:r>
      <w:r>
        <w:t xml:space="preserve">catalogue with last-modified dates; (c) SIEM forwarding</w:t>
      </w:r>
      <w:r>
        <w:t xml:space="preserve"> </w:t>
      </w:r>
      <w:r>
        <w:t xml:space="preserve">configuration; (d)</w:t>
      </w:r>
      <w:r>
        <w:t xml:space="preserve"> </w:t>
      </w:r>
      <w:r>
        <w:rPr>
          <w:b/>
          <w:bCs/>
        </w:rPr>
        <w:t xml:space="preserve">dated isolation test record</w:t>
      </w:r>
      <w:r>
        <w:t xml:space="preserve">; (e) MTTD trend by</w:t>
      </w:r>
      <w:r>
        <w:t xml:space="preserve"> </w:t>
      </w:r>
      <w:r>
        <w:rPr>
          <w:rStyle w:val="VerbatimChar"/>
        </w:rPr>
        <w:t xml:space="preserve">ccs_function</w:t>
      </w:r>
      <w:r>
        <w:t xml:space="preserve">.</w:t>
      </w:r>
    </w:p>
    <w:p>
      <w:r>
        <w:pict>
          <v:rect style="width:0;height:1.5pt" o:hralign="center" o:hrstd="t" o:hr="t"/>
        </w:pict>
      </w:r>
    </w:p>
    <w:bookmarkEnd w:id="27"/>
    <w:bookmarkStart w:id="28" w:name="Xcd918f76c8252ab0ae27b650ab761330b8f3c51"/>
    <w:p>
      <w:pPr>
        <w:pStyle w:val="Heading2"/>
      </w:pPr>
      <w:r>
        <w:t xml:space="preserve">8. Section III.E — Unpatched System Risk</w:t>
      </w:r>
    </w:p>
    <w:p>
      <w:pPr>
        <w:pStyle w:val="FirstParagraph"/>
      </w:pPr>
      <w:r>
        <w:t xml:space="preserve">The SD requires a patch management strategy with a risk methodology,</w:t>
      </w:r>
      <w:r>
        <w:t xml:space="preserve"> </w:t>
      </w:r>
      <w:r>
        <w:t xml:space="preserve">explicit prioritization of the</w:t>
      </w:r>
      <w:r>
        <w:t xml:space="preserve"> </w:t>
      </w:r>
      <w:r>
        <w:rPr>
          <w:b/>
          <w:bCs/>
        </w:rPr>
        <w:t xml:space="preserve">CISA Known Exploited Vulnerabilities</w:t>
      </w:r>
      <w:r>
        <w:rPr>
          <w:b/>
          <w:bCs/>
        </w:rPr>
        <w:t xml:space="preserve"> </w:t>
      </w:r>
      <w:r>
        <w:rPr>
          <w:b/>
          <w:bCs/>
        </w:rPr>
        <w:t xml:space="preserve">Catalog</w:t>
      </w:r>
      <w:r>
        <w:t xml:space="preserve">, and — where patching would severely degrade operational</w:t>
      </w:r>
      <w:r>
        <w:t xml:space="preserve"> </w:t>
      </w:r>
      <w:r>
        <w:t xml:space="preserve">capability — a description and timeline of additional mitigations.</w:t>
      </w:r>
    </w:p>
    <w:p>
      <w:pPr>
        <w:pStyle w:val="BodyText"/>
      </w:pPr>
      <w:r>
        <w:rPr>
          <w:b/>
          <w:bCs/>
        </w:rPr>
        <w:t xml:space="preserve">CSW Implementation:</w:t>
      </w:r>
    </w:p>
    <w:p>
      <w:pPr>
        <w:pStyle w:val="SourceCode"/>
      </w:pPr>
      <w:r>
        <w:rPr>
          <w:rStyle w:val="VerbatimChar"/>
        </w:rPr>
        <w:t xml:space="preserve">Step 1: Continuous CVE inventory at workload level</w:t>
      </w:r>
      <w:r>
        <w:br/>
      </w:r>
      <w:r>
        <w:rPr>
          <w:rStyle w:val="VerbatimChar"/>
        </w:rPr>
        <w:t xml:space="preserve">  CSW UI → Investigate → Vulnerability Report</w:t>
      </w:r>
      <w:r>
        <w:br/>
      </w:r>
      <w:r>
        <w:rPr>
          <w:rStyle w:val="VerbatimChar"/>
        </w:rPr>
        <w:t xml:space="preserve">  → Per-workload CVE list with CVSS and exploit availability</w:t>
      </w:r>
      <w:r>
        <w:br/>
      </w:r>
      <w:r>
        <w:rPr>
          <w:rStyle w:val="VerbatimChar"/>
        </w:rPr>
        <w:t xml:space="preserve">  → Filter: ccs_id is set → the Critical Cyber System population</w:t>
      </w:r>
      <w:r>
        <w:br/>
      </w:r>
      <w:r>
        <w:br/>
      </w:r>
      <w:r>
        <w:rPr>
          <w:rStyle w:val="VerbatimChar"/>
        </w:rPr>
        <w:t xml:space="preserve">Step 2: KEV prioritization  [III.E.2.b — PRIMARY]</w:t>
      </w:r>
      <w:r>
        <w:br/>
      </w:r>
      <w:r>
        <w:rPr>
          <w:rStyle w:val="VerbatimChar"/>
        </w:rPr>
        <w:t xml:space="preserve">  → Filter the CVE inventory to the CISA KEV catalogue and intersect</w:t>
      </w:r>
      <w:r>
        <w:br/>
      </w:r>
      <w:r>
        <w:rPr>
          <w:rStyle w:val="VerbatimChar"/>
        </w:rPr>
        <w:t xml:space="preserve">    with ccs_function and ptc labels</w:t>
      </w:r>
      <w:r>
        <w:br/>
      </w:r>
      <w:r>
        <w:rPr>
          <w:rStyle w:val="VerbatimChar"/>
        </w:rPr>
        <w:t xml:space="preserve">  → Prioritization becomes a query rather than a spreadsheet merge</w:t>
      </w:r>
      <w:r>
        <w:br/>
      </w:r>
      <w:r>
        <w:rPr>
          <w:rStyle w:val="VerbatimChar"/>
        </w:rPr>
        <w:t xml:space="preserve">  → Export weekly; this is the III.E.2.b evidence item</w:t>
      </w:r>
      <w:r>
        <w:br/>
      </w:r>
      <w:r>
        <w:br/>
      </w:r>
      <w:r>
        <w:rPr>
          <w:rStyle w:val="VerbatimChar"/>
        </w:rPr>
        <w:t xml:space="preserve">Step 3: Compensating controls for unpatchable systems  [III.E.3 — PRIMARY]</w:t>
      </w:r>
      <w:r>
        <w:br/>
      </w:r>
      <w:r>
        <w:rPr>
          <w:rStyle w:val="VerbatimChar"/>
        </w:rPr>
        <w:t xml:space="preserve">  → Railroads genuinely cannot patch on an IT cadence. Where patching</w:t>
      </w:r>
      <w:r>
        <w:br/>
      </w:r>
      <w:r>
        <w:rPr>
          <w:rStyle w:val="VerbatimChar"/>
        </w:rPr>
        <w:t xml:space="preserve">    would severely degrade operations:</w:t>
      </w:r>
      <w:r>
        <w:br/>
      </w:r>
      <w:r>
        <w:rPr>
          <w:rStyle w:val="VerbatimChar"/>
        </w:rPr>
        <w:t xml:space="preserve">        Restrict the source set for the vulnerable port to the one</w:t>
      </w:r>
      <w:r>
        <w:br/>
      </w:r>
      <w:r>
        <w:rPr>
          <w:rStyle w:val="VerbatimChar"/>
        </w:rPr>
        <w:t xml:space="preserve">          justified source</w:t>
      </w:r>
      <w:r>
        <w:br/>
      </w:r>
      <w:r>
        <w:rPr>
          <w:rStyle w:val="VerbatimChar"/>
        </w:rPr>
        <w:t xml:space="preserve">        Add behavioural detection for known exploit patterns</w:t>
      </w:r>
      <w:r>
        <w:br/>
      </w:r>
      <w:r>
        <w:rPr>
          <w:rStyle w:val="VerbatimChar"/>
        </w:rPr>
        <w:t xml:space="preserve">        LOG every flow involving the affected port</w:t>
      </w:r>
      <w:r>
        <w:br/>
      </w:r>
      <w:r>
        <w:rPr>
          <w:rStyle w:val="VerbatimChar"/>
        </w:rPr>
        <w:t xml:space="preserve">  → Record each compensating control in the workspace notes with a</w:t>
      </w:r>
      <w:r>
        <w:br/>
      </w:r>
      <w:r>
        <w:rPr>
          <w:rStyle w:val="VerbatimChar"/>
        </w:rPr>
        <w:t xml:space="preserve">    timeline — this is the III.E.3 audit trail</w:t>
      </w:r>
      <w:r>
        <w:br/>
      </w:r>
      <w:r>
        <w:rPr>
          <w:rStyle w:val="VerbatimChar"/>
        </w:rPr>
        <w:t xml:space="preserve">  → A vulnerable service made unreachable from everywhere except one</w:t>
      </w:r>
      <w:r>
        <w:br/>
      </w:r>
      <w:r>
        <w:rPr>
          <w:rStyle w:val="VerbatimChar"/>
        </w:rPr>
        <w:t xml:space="preserve">    justified source is a materially different risk from the same</w:t>
      </w:r>
      <w:r>
        <w:br/>
      </w:r>
      <w:r>
        <w:rPr>
          <w:rStyle w:val="VerbatimChar"/>
        </w:rPr>
        <w:t xml:space="preserve">    service left open, and CSW produces the evidence for that</w:t>
      </w:r>
      <w:r>
        <w:br/>
      </w:r>
      <w:r>
        <w:rPr>
          <w:rStyle w:val="VerbatimChar"/>
        </w:rPr>
        <w:t xml:space="preserve">    distinction</w:t>
      </w:r>
      <w:r>
        <w:br/>
      </w:r>
      <w:r>
        <w:br/>
      </w:r>
      <w:r>
        <w:rPr>
          <w:rStyle w:val="VerbatimChar"/>
        </w:rPr>
        <w:t xml:space="preserve">Step 4: Patch verification and reporting</w:t>
      </w:r>
      <w:r>
        <w:br/>
      </w:r>
      <w:r>
        <w:rPr>
          <w:rStyle w:val="VerbatimChar"/>
        </w:rPr>
        <w:t xml:space="preserve">  → After patching, CSW package inventory updates on the next</w:t>
      </w:r>
      <w:r>
        <w:br/>
      </w:r>
      <w:r>
        <w:rPr>
          <w:rStyle w:val="VerbatimChar"/>
        </w:rPr>
        <w:t xml:space="preserve">    snapshot cycle; the CVE drops from the inventory automatically</w:t>
      </w:r>
      <w:r>
        <w:br/>
      </w:r>
      <w:r>
        <w:rPr>
          <w:rStyle w:val="VerbatimChar"/>
        </w:rPr>
        <w:t xml:space="preserve">  → Monthly: CVE backlog by ccs_function and severity</w:t>
      </w:r>
      <w:r>
        <w:br/>
      </w:r>
      <w:r>
        <w:rPr>
          <w:rStyle w:val="VerbatimChar"/>
        </w:rPr>
        <w:t xml:space="preserve">  → Quarterly: mean-time-to-patch trend</w:t>
      </w:r>
      <w:r>
        <w:br/>
      </w:r>
      <w:r>
        <w:rPr>
          <w:rStyle w:val="VerbatimChar"/>
        </w:rPr>
        <w:t xml:space="preserve">  → Annual: input to the Cybersecurity Assessment Plan report</w:t>
      </w:r>
    </w:p>
    <w:p>
      <w:pPr>
        <w:pStyle w:val="FirstParagraph"/>
      </w:pPr>
      <w:r>
        <w:rPr>
          <w:b/>
          <w:bCs/>
        </w:rPr>
        <w:t xml:space="preserve">Evidence:</w:t>
      </w:r>
      <w:r>
        <w:t xml:space="preserve"> </w:t>
      </w:r>
      <w:r>
        <w:t xml:space="preserve">(a) KEV exposure report intersected with CCS labels;</w:t>
      </w:r>
      <w:r>
        <w:t xml:space="preserve"> </w:t>
      </w:r>
      <w:r>
        <w:t xml:space="preserve">(b) patch remediation tracking with ticket IDs; (c)</w:t>
      </w:r>
      <w:r>
        <w:t xml:space="preserve"> </w:t>
      </w:r>
      <w:r>
        <w:rPr>
          <w:b/>
          <w:bCs/>
        </w:rPr>
        <w:t xml:space="preserve">compensating</w:t>
      </w:r>
      <w:r>
        <w:rPr>
          <w:b/>
          <w:bCs/>
        </w:rPr>
        <w:t xml:space="preserve"> </w:t>
      </w:r>
      <w:r>
        <w:rPr>
          <w:b/>
          <w:bCs/>
        </w:rPr>
        <w:t xml:space="preserve">control register with timelines</w:t>
      </w:r>
      <w:r>
        <w:t xml:space="preserve"> </w:t>
      </w:r>
      <w:r>
        <w:t xml:space="preserve">for unpatched-but-mitigated</w:t>
      </w:r>
      <w:r>
        <w:t xml:space="preserve"> </w:t>
      </w:r>
      <w:r>
        <w:t xml:space="preserve">workloads.</w:t>
      </w:r>
    </w:p>
    <w:p>
      <w:r>
        <w:pict>
          <v:rect style="width:0;height:1.5pt" o:hralign="center" o:hrstd="t" o:hr="t"/>
        </w:pict>
      </w:r>
    </w:p>
    <w:bookmarkEnd w:id="28"/>
    <w:bookmarkStart w:id="29" w:name="X3a6c5a25e1bfe6ac8d31acbfeec5b65cb26361f"/>
    <w:p>
      <w:pPr>
        <w:pStyle w:val="Heading2"/>
      </w:pPr>
      <w:r>
        <w:t xml:space="preserve">9. Section III.F — Cybersecurity Assessment Plan</w:t>
      </w:r>
    </w:p>
    <w:p>
      <w:pPr>
        <w:pStyle w:val="FirstParagraph"/>
      </w:pPr>
      <w:r>
        <w:t xml:space="preserve">Section III.F requires a Cybersecurity Assessment Plan that assesses</w:t>
      </w:r>
      <w:r>
        <w:t xml:space="preserve"> </w:t>
      </w:r>
      <w:r>
        <w:t xml:space="preserve">the effectiveness of the approved Cybersecurity Implementation Plan,</w:t>
      </w:r>
      <w:r>
        <w:t xml:space="preserve"> </w:t>
      </w:r>
      <w:r>
        <w:t xml:space="preserve">includes an architecture design review within the first 12 months and</w:t>
      </w:r>
      <w:r>
        <w:t xml:space="preserve"> </w:t>
      </w:r>
      <w:r>
        <w:t xml:space="preserve">at least every two years thereafter, and assesses</w:t>
      </w:r>
      <w:r>
        <w:t xml:space="preserve"> </w:t>
      </w:r>
      <w:r>
        <w:rPr>
          <w:b/>
          <w:bCs/>
        </w:rPr>
        <w:t xml:space="preserve">at least one-third</w:t>
      </w:r>
      <w:r>
        <w:rPr>
          <w:b/>
          <w:bCs/>
        </w:rPr>
        <w:t xml:space="preserve"> </w:t>
      </w:r>
      <w:r>
        <w:rPr>
          <w:b/>
          <w:bCs/>
        </w:rPr>
        <w:t xml:space="preserve">of the plan's measures each year with 100 percent over any three-year</w:t>
      </w:r>
      <w:r>
        <w:rPr>
          <w:b/>
          <w:bCs/>
        </w:rPr>
        <w:t xml:space="preserve"> </w:t>
      </w:r>
      <w:r>
        <w:rPr>
          <w:b/>
          <w:bCs/>
        </w:rPr>
        <w:t xml:space="preserve">period</w:t>
      </w:r>
      <w:r>
        <w:t xml:space="preserve"> </w:t>
      </w:r>
      <w:r>
        <w:t xml:space="preserve">— with an annual report to TSA.</w:t>
      </w:r>
    </w:p>
    <w:p>
      <w:pPr>
        <w:pStyle w:val="BodyText"/>
      </w:pPr>
      <w:r>
        <w:rPr>
          <w:b/>
          <w:bCs/>
        </w:rPr>
        <w:t xml:space="preserve">CSW Implementation:</w:t>
      </w:r>
    </w:p>
    <w:p>
      <w:pPr>
        <w:pStyle w:val="SourceCode"/>
      </w:pPr>
      <w:r>
        <w:rPr>
          <w:rStyle w:val="VerbatimChar"/>
        </w:rPr>
        <w:t xml:space="preserve">III.F.2.b — Architecture design review inputs  [PRIMARY]</w:t>
      </w:r>
      <w:r>
        <w:br/>
      </w:r>
      <w:r>
        <w:rPr>
          <w:rStyle w:val="VerbatimChar"/>
        </w:rPr>
        <w:t xml:space="preserve">  The SD defines the review as containing "verification and validation</w:t>
      </w:r>
      <w:r>
        <w:br/>
      </w:r>
      <w:r>
        <w:rPr>
          <w:rStyle w:val="VerbatimChar"/>
        </w:rPr>
        <w:t xml:space="preserve">  of network traffic, a system log review, and analysis to identify</w:t>
      </w:r>
      <w:r>
        <w:br/>
      </w:r>
      <w:r>
        <w:rPr>
          <w:rStyle w:val="VerbatimChar"/>
        </w:rPr>
        <w:t xml:space="preserve">  cybersecurity vulnerabilities related to network design,</w:t>
      </w:r>
      <w:r>
        <w:br/>
      </w:r>
      <w:r>
        <w:rPr>
          <w:rStyle w:val="VerbatimChar"/>
        </w:rPr>
        <w:t xml:space="preserve">  configuration, and inter-connectivity to internal and external</w:t>
      </w:r>
      <w:r>
        <w:br/>
      </w:r>
      <w:r>
        <w:rPr>
          <w:rStyle w:val="VerbatimChar"/>
        </w:rPr>
        <w:t xml:space="preserve">  systems." CSW produces all three input artifacts:</w:t>
      </w:r>
      <w:r>
        <w:br/>
      </w:r>
      <w:r>
        <w:br/>
      </w:r>
      <w:r>
        <w:rPr>
          <w:rStyle w:val="VerbatimChar"/>
        </w:rPr>
        <w:t xml:space="preserve">    Network traffic verification   → ADM map + flow search exports</w:t>
      </w:r>
      <w:r>
        <w:br/>
      </w:r>
      <w:r>
        <w:rPr>
          <w:rStyle w:val="VerbatimChar"/>
        </w:rPr>
        <w:t xml:space="preserve">    System log review              → flow and process logs with</w:t>
      </w:r>
      <w:r>
        <w:br/>
      </w:r>
      <w:r>
        <w:rPr>
          <w:rStyle w:val="VerbatimChar"/>
        </w:rPr>
        <w:t xml:space="preserve">                                     process attribution</w:t>
      </w:r>
      <w:r>
        <w:br/>
      </w:r>
      <w:r>
        <w:rPr>
          <w:rStyle w:val="VerbatimChar"/>
        </w:rPr>
        <w:t xml:space="preserve">    Inter-connectivity analysis    → dependency graph + external-</w:t>
      </w:r>
      <w:r>
        <w:br/>
      </w:r>
      <w:r>
        <w:rPr>
          <w:rStyle w:val="VerbatimChar"/>
        </w:rPr>
        <w:t xml:space="preserve">                                     connection inventory</w:t>
      </w:r>
      <w:r>
        <w:br/>
      </w:r>
      <w:r>
        <w:br/>
      </w:r>
      <w:r>
        <w:rPr>
          <w:rStyle w:val="VerbatimChar"/>
        </w:rPr>
        <w:t xml:space="preserve">  The review CONCLUSION remains a human assessment. CSW supplies the</w:t>
      </w:r>
      <w:r>
        <w:br/>
      </w:r>
      <w:r>
        <w:rPr>
          <w:rStyle w:val="VerbatimChar"/>
        </w:rPr>
        <w:t xml:space="preserve">  inputs so the reviewer analyses gaps and changes rather than</w:t>
      </w:r>
      <w:r>
        <w:br/>
      </w:r>
      <w:r>
        <w:rPr>
          <w:rStyle w:val="VerbatimChar"/>
        </w:rPr>
        <w:t xml:space="preserve">  rebuilding the as-is picture from scratch.</w:t>
      </w:r>
      <w:r>
        <w:br/>
      </w:r>
      <w:r>
        <w:br/>
      </w:r>
      <w:r>
        <w:rPr>
          <w:rStyle w:val="VerbatimChar"/>
        </w:rPr>
        <w:t xml:space="preserve">III.F.2.d — Sampling schedule  [SUPPORTING]</w:t>
      </w:r>
      <w:r>
        <w:br/>
      </w:r>
      <w:r>
        <w:rPr>
          <w:rStyle w:val="VerbatimChar"/>
        </w:rPr>
        <w:t xml:space="preserve">  → Because every CSW artifact is re-exportable on demand, the</w:t>
      </w:r>
      <w:r>
        <w:br/>
      </w:r>
      <w:r>
        <w:rPr>
          <w:rStyle w:val="VerbatimChar"/>
        </w:rPr>
        <w:t xml:space="preserve">    one-third-per-year schedule becomes a reporting cadence rather</w:t>
      </w:r>
      <w:r>
        <w:br/>
      </w:r>
      <w:r>
        <w:rPr>
          <w:rStyle w:val="VerbatimChar"/>
        </w:rPr>
        <w:t xml:space="preserve">    than a fresh evidence-collection exercise each cycle</w:t>
      </w:r>
      <w:r>
        <w:br/>
      </w:r>
      <w:r>
        <w:rPr>
          <w:rStyle w:val="VerbatimChar"/>
        </w:rPr>
        <w:t xml:space="preserve">  → Organise the evidence binder by plan measure, so the annual</w:t>
      </w:r>
      <w:r>
        <w:br/>
      </w:r>
      <w:r>
        <w:rPr>
          <w:rStyle w:val="VerbatimChar"/>
        </w:rPr>
        <w:t xml:space="preserve">    sample maps directly onto exports</w:t>
      </w:r>
      <w:r>
        <w:br/>
      </w:r>
      <w:r>
        <w:br/>
      </w:r>
      <w:r>
        <w:rPr>
          <w:rStyle w:val="VerbatimChar"/>
        </w:rPr>
        <w:t xml:space="preserve">Annual evidence pack, by SD provision:</w:t>
      </w:r>
      <w:r>
        <w:br/>
      </w:r>
      <w:r>
        <w:rPr>
          <w:rStyle w:val="VerbatimChar"/>
        </w:rPr>
        <w:t xml:space="preserve">  III.B  → workspace export; simulation→enforcement log;</w:t>
      </w:r>
      <w:r>
        <w:br/>
      </w:r>
      <w:r>
        <w:rPr>
          <w:rStyle w:val="VerbatimChar"/>
        </w:rPr>
        <w:t xml:space="preserve">           interdependency and external-connection lists;</w:t>
      </w:r>
      <w:r>
        <w:br/>
      </w:r>
      <w:r>
        <w:rPr>
          <w:rStyle w:val="VerbatimChar"/>
        </w:rPr>
        <w:t xml:space="preserve">           observed-vs-documented delta</w:t>
      </w:r>
      <w:r>
        <w:br/>
      </w:r>
      <w:r>
        <w:rPr>
          <w:rStyle w:val="VerbatimChar"/>
        </w:rPr>
        <w:t xml:space="preserve">  III.C  → policy export with rule provenance; review minutes</w:t>
      </w:r>
      <w:r>
        <w:br/>
      </w:r>
      <w:r>
        <w:rPr>
          <w:rStyle w:val="VerbatimChar"/>
        </w:rPr>
        <w:t xml:space="preserve">  III.D  → baseline-deviation report; detection catalogue; SIEM</w:t>
      </w:r>
      <w:r>
        <w:br/>
      </w:r>
      <w:r>
        <w:rPr>
          <w:rStyle w:val="VerbatimChar"/>
        </w:rPr>
        <w:t xml:space="preserve">           config; dated isolation test record</w:t>
      </w:r>
      <w:r>
        <w:br/>
      </w:r>
      <w:r>
        <w:rPr>
          <w:rStyle w:val="VerbatimChar"/>
        </w:rPr>
        <w:t xml:space="preserve">  III.E  → KEV exposure report; patch tracking; compensating-control</w:t>
      </w:r>
      <w:r>
        <w:br/>
      </w:r>
      <w:r>
        <w:rPr>
          <w:rStyle w:val="VerbatimChar"/>
        </w:rPr>
        <w:t xml:space="preserve">           register</w:t>
      </w:r>
      <w:r>
        <w:br/>
      </w:r>
      <w:r>
        <w:rPr>
          <w:rStyle w:val="VerbatimChar"/>
        </w:rPr>
        <w:t xml:space="preserve">  Cross-cutting → inventory snapshot dated to assessment start;</w:t>
      </w:r>
      <w:r>
        <w:br/>
      </w:r>
      <w:r>
        <w:rPr>
          <w:rStyle w:val="VerbatimChar"/>
        </w:rPr>
        <w:t xml:space="preserve">           configuration baseline diff; quarterly diff reports</w:t>
      </w:r>
    </w:p>
    <w:p>
      <w:pPr>
        <w:pStyle w:val="FirstParagraph"/>
      </w:pPr>
      <w:r>
        <w:rPr>
          <w:b/>
          <w:bCs/>
        </w:rPr>
        <w:t xml:space="preserve">Evidence:</w:t>
      </w:r>
      <w:r>
        <w:t xml:space="preserve"> </w:t>
      </w:r>
      <w:r>
        <w:t xml:space="preserve">(a) annual evidence binder organised</w:t>
      </w:r>
      <w:r>
        <w:t xml:space="preserve"> </w:t>
      </w:r>
      <w:r>
        <w:rPr>
          <w:b/>
          <w:bCs/>
        </w:rPr>
        <w:t xml:space="preserve">by approved-plan</w:t>
      </w:r>
      <w:r>
        <w:rPr>
          <w:b/>
          <w:bCs/>
        </w:rPr>
        <w:t xml:space="preserve"> </w:t>
      </w:r>
      <w:r>
        <w:rPr>
          <w:b/>
          <w:bCs/>
        </w:rPr>
        <w:t xml:space="preserve">measure</w:t>
      </w:r>
      <w:r>
        <w:t xml:space="preserve">; (b) prior-period delta showing what changed; (c)</w:t>
      </w:r>
      <w:r>
        <w:t xml:space="preserve"> </w:t>
      </w:r>
      <w:r>
        <w:t xml:space="preserve">accountable officer sign-off summary.</w:t>
      </w:r>
    </w:p>
    <w:p>
      <w:r>
        <w:pict>
          <v:rect style="width:0;height:1.5pt" o:hralign="center" o:hrstd="t" o:hr="t"/>
        </w:pict>
      </w:r>
    </w:p>
    <w:bookmarkEnd w:id="29"/>
    <w:bookmarkStart w:id="33" w:name="X4082ccf270a37aa9bfae172a0556ece298abd32"/>
    <w:p>
      <w:pPr>
        <w:pStyle w:val="Heading2"/>
      </w:pPr>
      <w:r>
        <w:t xml:space="preserve">10. Reporting &amp; Evidence — and the Boundary</w:t>
      </w:r>
    </w:p>
    <w:bookmarkStart w:id="30" w:name="evidence-package"/>
    <w:p>
      <w:pPr>
        <w:pStyle w:val="Heading3"/>
      </w:pPr>
      <w:r>
        <w:t xml:space="preserve">Evidence package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Evidence Item</w:t>
            </w:r>
          </w:p>
        </w:tc>
        <w:tc>
          <w:tcPr/>
          <w:p>
            <w:pPr>
              <w:pStyle w:val="Compact"/>
            </w:pPr>
            <w:r>
              <w:t xml:space="preserve">CSW Source</w:t>
            </w:r>
          </w:p>
        </w:tc>
        <w:tc>
          <w:tcPr/>
          <w:p>
            <w:pPr>
              <w:pStyle w:val="Compact"/>
            </w:pPr>
            <w:r>
              <w:t xml:space="preserve">SD Provision</w:t>
            </w:r>
          </w:p>
        </w:tc>
        <w:tc>
          <w:tcPr/>
          <w:p>
            <w:pPr>
              <w:pStyle w:val="Compact"/>
            </w:pPr>
            <w:r>
              <w:t xml:space="preserve">Frequency</w:t>
            </w:r>
          </w:p>
        </w:tc>
      </w:tr>
      <w:tr>
        <w:tc>
          <w:tcPr/>
          <w:p>
            <w:pPr>
              <w:pStyle w:val="Compact"/>
            </w:pPr>
            <w:r>
              <w:t xml:space="preserve">CCS scope + label export</w:t>
            </w:r>
          </w:p>
        </w:tc>
        <w:tc>
          <w:tcPr/>
          <w:p>
            <w:pPr>
              <w:pStyle w:val="Compact"/>
            </w:pPr>
            <w:r>
              <w:t xml:space="preserve">Organize → Scopes</w:t>
            </w:r>
          </w:p>
        </w:tc>
        <w:tc>
          <w:tcPr/>
          <w:p>
            <w:pPr>
              <w:pStyle w:val="Compact"/>
            </w:pPr>
            <w:r>
              <w:t xml:space="preserve">III.A, IV.C.2.a</w:t>
            </w:r>
          </w:p>
        </w:tc>
        <w:tc>
          <w:tcPr/>
          <w:p>
            <w:pPr>
              <w:pStyle w:val="Compact"/>
            </w:pPr>
            <w:r>
              <w:t xml:space="preserve">Per inspection</w:t>
            </w:r>
          </w:p>
        </w:tc>
      </w:tr>
      <w:tr>
        <w:tc>
          <w:tcPr/>
          <w:p>
            <w:pPr>
              <w:pStyle w:val="Compact"/>
            </w:pPr>
            <w:r>
              <w:t xml:space="preserve">Interdependency map</w:t>
            </w:r>
          </w:p>
        </w:tc>
        <w:tc>
          <w:tcPr/>
          <w:p>
            <w:pPr>
              <w:pStyle w:val="Compact"/>
            </w:pPr>
            <w:r>
              <w:t xml:space="preserve">Investigate → ADM</w:t>
            </w:r>
          </w:p>
        </w:tc>
        <w:tc>
          <w:tcPr/>
          <w:p>
            <w:pPr>
              <w:pStyle w:val="Compact"/>
            </w:pPr>
            <w:r>
              <w:t xml:space="preserve">III.B.1.a</w:t>
            </w:r>
          </w:p>
        </w:tc>
        <w:tc>
          <w:tcPr/>
          <w:p>
            <w:pPr>
              <w:pStyle w:val="Compact"/>
            </w:pPr>
            <w:r>
              <w:t xml:space="preserve">Quarterly</w:t>
            </w:r>
          </w:p>
        </w:tc>
      </w:tr>
      <w:tr>
        <w:tc>
          <w:tcPr/>
          <w:p>
            <w:pPr>
              <w:pStyle w:val="Compact"/>
            </w:pPr>
            <w:r>
              <w:t xml:space="preserve">External-connection inventory</w:t>
            </w:r>
          </w:p>
        </w:tc>
        <w:tc>
          <w:tcPr/>
          <w:p>
            <w:pPr>
              <w:pStyle w:val="Compact"/>
            </w:pPr>
            <w:r>
              <w:t xml:space="preserve">Flow Search</w:t>
            </w:r>
          </w:p>
        </w:tc>
        <w:tc>
          <w:tcPr/>
          <w:p>
            <w:pPr>
              <w:pStyle w:val="Compact"/>
            </w:pPr>
            <w:r>
              <w:t xml:space="preserve">III.B.1.b</w:t>
            </w:r>
          </w:p>
        </w:tc>
        <w:tc>
          <w:tcPr/>
          <w:p>
            <w:pPr>
              <w:pStyle w:val="Compact"/>
            </w:pPr>
            <w:r>
              <w:t xml:space="preserve">Quarterly</w:t>
            </w:r>
          </w:p>
        </w:tc>
      </w:tr>
      <w:tr>
        <w:tc>
          <w:tcPr/>
          <w:p>
            <w:pPr>
              <w:pStyle w:val="Compact"/>
            </w:pPr>
            <w:r>
              <w:t xml:space="preserve">Zone model export</w:t>
            </w:r>
          </w:p>
        </w:tc>
        <w:tc>
          <w:tcPr/>
          <w:p>
            <w:pPr>
              <w:pStyle w:val="Compact"/>
            </w:pPr>
            <w:r>
              <w:t xml:space="preserve">Scopes + label schema</w:t>
            </w:r>
          </w:p>
        </w:tc>
        <w:tc>
          <w:tcPr/>
          <w:p>
            <w:pPr>
              <w:pStyle w:val="Compact"/>
            </w:pPr>
            <w:r>
              <w:t xml:space="preserve">III.B.1.c</w:t>
            </w:r>
          </w:p>
        </w:tc>
        <w:tc>
          <w:tcPr/>
          <w:p>
            <w:pPr>
              <w:pStyle w:val="Compact"/>
            </w:pPr>
            <w:r>
              <w:t xml:space="preserve">Per plan update</w:t>
            </w:r>
          </w:p>
        </w:tc>
      </w:tr>
      <w:tr>
        <w:tc>
          <w:tcPr/>
          <w:p>
            <w:pPr>
              <w:pStyle w:val="Compact"/>
            </w:pPr>
            <w:r>
              <w:t xml:space="preserve">Policy workspace export</w:t>
            </w:r>
          </w:p>
        </w:tc>
        <w:tc>
          <w:tcPr/>
          <w:p>
            <w:pPr>
              <w:pStyle w:val="Compact"/>
            </w:pPr>
            <w:r>
              <w:t xml:space="preserve">Defend → Policy Workspaces</w:t>
            </w:r>
          </w:p>
        </w:tc>
        <w:tc>
          <w:tcPr/>
          <w:p>
            <w:pPr>
              <w:pStyle w:val="Compact"/>
            </w:pPr>
            <w:r>
              <w:t xml:space="preserve">III.B.1.d, III.B.2.a</w:t>
            </w:r>
          </w:p>
        </w:tc>
        <w:tc>
          <w:tcPr/>
          <w:p>
            <w:pPr>
              <w:pStyle w:val="Compact"/>
            </w:pPr>
            <w:r>
              <w:t xml:space="preserve">Per inspection</w:t>
            </w:r>
          </w:p>
        </w:tc>
      </w:tr>
      <w:tr>
        <w:tc>
          <w:tcPr/>
          <w:p>
            <w:pPr>
              <w:pStyle w:val="Compact"/>
            </w:pPr>
            <w:r>
              <w:t xml:space="preserve">Denied Connections log</w:t>
            </w:r>
          </w:p>
        </w:tc>
        <w:tc>
          <w:tcPr/>
          <w:p>
            <w:pPr>
              <w:pStyle w:val="Compact"/>
            </w:pPr>
            <w:r>
              <w:t xml:space="preserve">Defend → Enforcement</w:t>
            </w:r>
          </w:p>
        </w:tc>
        <w:tc>
          <w:tcPr/>
          <w:p>
            <w:pPr>
              <w:pStyle w:val="Compact"/>
            </w:pPr>
            <w:r>
              <w:t xml:space="preserve">III.B.2.a</w:t>
            </w:r>
          </w:p>
        </w:tc>
        <w:tc>
          <w:tcPr/>
          <w:p>
            <w:pPr>
              <w:pStyle w:val="Compact"/>
            </w:pPr>
            <w:r>
              <w:t xml:space="preserve">Continuous</w:t>
            </w:r>
          </w:p>
        </w:tc>
      </w:tr>
      <w:tr>
        <w:tc>
          <w:tcPr/>
          <w:p>
            <w:pPr>
              <w:pStyle w:val="Compact"/>
            </w:pPr>
            <w:r>
              <w:t xml:space="preserve">Plaintext-crossing-zones report</w:t>
            </w:r>
          </w:p>
        </w:tc>
        <w:tc>
          <w:tcPr/>
          <w:p>
            <w:pPr>
              <w:pStyle w:val="Compact"/>
            </w:pPr>
            <w:r>
              <w:t xml:space="preserve">Flow Search</w:t>
            </w:r>
          </w:p>
        </w:tc>
        <w:tc>
          <w:tcPr/>
          <w:p>
            <w:pPr>
              <w:pStyle w:val="Compact"/>
            </w:pPr>
            <w:r>
              <w:t xml:space="preserve">III.B.2.b</w:t>
            </w:r>
          </w:p>
        </w:tc>
        <w:tc>
          <w:tcPr/>
          <w:p>
            <w:pPr>
              <w:pStyle w:val="Compact"/>
            </w:pPr>
            <w:r>
              <w:t xml:space="preserve">Quarterly</w:t>
            </w:r>
          </w:p>
        </w:tc>
      </w:tr>
      <w:tr>
        <w:tc>
          <w:tcPr/>
          <w:p>
            <w:pPr>
              <w:pStyle w:val="Compact"/>
            </w:pPr>
            <w:r>
              <w:t xml:space="preserve">Simulation report</w:t>
            </w:r>
          </w:p>
        </w:tc>
        <w:tc>
          <w:tcPr/>
          <w:p>
            <w:pPr>
              <w:pStyle w:val="Compact"/>
            </w:pPr>
            <w:r>
              <w:t xml:space="preserve">Defend → Policy Workspaces</w:t>
            </w:r>
          </w:p>
        </w:tc>
        <w:tc>
          <w:tcPr/>
          <w:p>
            <w:pPr>
              <w:pStyle w:val="Compact"/>
            </w:pPr>
            <w:r>
              <w:t xml:space="preserve">III.B, Section VI</w:t>
            </w:r>
          </w:p>
        </w:tc>
        <w:tc>
          <w:tcPr/>
          <w:p>
            <w:pPr>
              <w:pStyle w:val="Compact"/>
            </w:pPr>
            <w:r>
              <w:t xml:space="preserve">Per change</w:t>
            </w:r>
          </w:p>
        </w:tc>
      </w:tr>
      <w:tr>
        <w:tc>
          <w:tcPr/>
          <w:p>
            <w:pPr>
              <w:pStyle w:val="Compact"/>
            </w:pPr>
            <w:r>
              <w:t xml:space="preserve">Baseline-deviation report</w:t>
            </w:r>
          </w:p>
        </w:tc>
        <w:tc>
          <w:tcPr/>
          <w:p>
            <w:pPr>
              <w:pStyle w:val="Compact"/>
            </w:pPr>
            <w:r>
              <w:t xml:space="preserve">Investigate → ADM diff</w:t>
            </w:r>
          </w:p>
        </w:tc>
        <w:tc>
          <w:tcPr/>
          <w:p>
            <w:pPr>
              <w:pStyle w:val="Compact"/>
            </w:pPr>
            <w:r>
              <w:t xml:space="preserve">III.D.2.b</w:t>
            </w:r>
          </w:p>
        </w:tc>
        <w:tc>
          <w:tcPr/>
          <w:p>
            <w:pPr>
              <w:pStyle w:val="Compact"/>
            </w:pPr>
            <w:r>
              <w:t xml:space="preserve">Monthly</w:t>
            </w:r>
          </w:p>
        </w:tc>
      </w:tr>
      <w:tr>
        <w:tc>
          <w:tcPr/>
          <w:p>
            <w:pPr>
              <w:pStyle w:val="Compact"/>
            </w:pPr>
            <w:r>
              <w:t xml:space="preserve">Flow + process telemetry</w:t>
            </w:r>
          </w:p>
        </w:tc>
        <w:tc>
          <w:tcPr/>
          <w:p>
            <w:pPr>
              <w:pStyle w:val="Compact"/>
            </w:pPr>
            <w:r>
              <w:t xml:space="preserve">Flow / Process Search</w:t>
            </w:r>
          </w:p>
        </w:tc>
        <w:tc>
          <w:tcPr/>
          <w:p>
            <w:pPr>
              <w:pStyle w:val="Compact"/>
            </w:pPr>
            <w:r>
              <w:t xml:space="preserve">III.D.3.a, IV.C.2.e.i</w:t>
            </w:r>
          </w:p>
        </w:tc>
        <w:tc>
          <w:tcPr/>
          <w:p>
            <w:pPr>
              <w:pStyle w:val="Compact"/>
            </w:pPr>
            <w:r>
              <w:t xml:space="preserve">Continuous</w:t>
            </w:r>
          </w:p>
        </w:tc>
      </w:tr>
      <w:tr>
        <w:tc>
          <w:tcPr/>
          <w:p>
            <w:pPr>
              <w:pStyle w:val="Compact"/>
            </w:pPr>
            <w:r>
              <w:rPr>
                <w:b/>
                <w:bCs/>
              </w:rPr>
              <w:t xml:space="preserve">East-west traffic record</w:t>
            </w:r>
          </w:p>
        </w:tc>
        <w:tc>
          <w:tcPr/>
          <w:p>
            <w:pPr>
              <w:pStyle w:val="Compact"/>
            </w:pPr>
            <w:r>
              <w:t xml:space="preserve">Flow Search, intra-zone</w:t>
            </w:r>
          </w:p>
        </w:tc>
        <w:tc>
          <w:tcPr/>
          <w:p>
            <w:pPr>
              <w:pStyle w:val="Compact"/>
            </w:pPr>
            <w:r>
              <w:rPr>
                <w:b/>
                <w:bCs/>
              </w:rPr>
              <w:t xml:space="preserve">IV.C.2.e.iii</w:t>
            </w:r>
          </w:p>
        </w:tc>
        <w:tc>
          <w:tcPr/>
          <w:p>
            <w:pPr>
              <w:pStyle w:val="Compact"/>
            </w:pPr>
            <w:r>
              <w:t xml:space="preserve">On request</w:t>
            </w:r>
          </w:p>
        </w:tc>
      </w:tr>
      <w:tr>
        <w:tc>
          <w:tcPr/>
          <w:p>
            <w:pPr>
              <w:pStyle w:val="Compact"/>
            </w:pPr>
            <w:r>
              <w:rPr>
                <w:b/>
                <w:bCs/>
              </w:rPr>
              <w:t xml:space="preserve">North-south traffic record</w:t>
            </w:r>
          </w:p>
        </w:tc>
        <w:tc>
          <w:tcPr/>
          <w:p>
            <w:pPr>
              <w:pStyle w:val="Compact"/>
            </w:pPr>
            <w:r>
              <w:t xml:space="preserve">Flow Search, cross-zone</w:t>
            </w:r>
          </w:p>
        </w:tc>
        <w:tc>
          <w:tcPr/>
          <w:p>
            <w:pPr>
              <w:pStyle w:val="Compact"/>
            </w:pPr>
            <w:r>
              <w:rPr>
                <w:b/>
                <w:bCs/>
              </w:rPr>
              <w:t xml:space="preserve">IV.C.2.e.iv</w:t>
            </w:r>
          </w:p>
        </w:tc>
        <w:tc>
          <w:tcPr/>
          <w:p>
            <w:pPr>
              <w:pStyle w:val="Compact"/>
            </w:pPr>
            <w:r>
              <w:t xml:space="preserve">On request</w:t>
            </w:r>
          </w:p>
        </w:tc>
      </w:tr>
      <w:tr>
        <w:tc>
          <w:tcPr/>
          <w:p>
            <w:pPr>
              <w:pStyle w:val="Compact"/>
            </w:pPr>
            <w:r>
              <w:t xml:space="preserve">Isolation test record</w:t>
            </w:r>
          </w:p>
        </w:tc>
        <w:tc>
          <w:tcPr/>
          <w:p>
            <w:pPr>
              <w:pStyle w:val="Compact"/>
            </w:pPr>
            <w:r>
              <w:t xml:space="preserve">Emergency isolation workspace</w:t>
            </w:r>
          </w:p>
        </w:tc>
        <w:tc>
          <w:tcPr/>
          <w:p>
            <w:pPr>
              <w:pStyle w:val="Compact"/>
            </w:pPr>
            <w:r>
              <w:t xml:space="preserve">III.D.4</w:t>
            </w:r>
          </w:p>
        </w:tc>
        <w:tc>
          <w:tcPr/>
          <w:p>
            <w:pPr>
              <w:pStyle w:val="Compact"/>
            </w:pPr>
            <w:r>
              <w:t xml:space="preserve">Annually + per test</w:t>
            </w:r>
          </w:p>
        </w:tc>
      </w:tr>
      <w:tr>
        <w:tc>
          <w:tcPr/>
          <w:p>
            <w:pPr>
              <w:pStyle w:val="Compact"/>
            </w:pPr>
            <w:r>
              <w:t xml:space="preserve">KEV exposure report</w:t>
            </w:r>
          </w:p>
        </w:tc>
        <w:tc>
          <w:tcPr/>
          <w:p>
            <w:pPr>
              <w:pStyle w:val="Compact"/>
            </w:pPr>
            <w:r>
              <w:t xml:space="preserve">Investigate → Vulnerability</w:t>
            </w:r>
          </w:p>
        </w:tc>
        <w:tc>
          <w:tcPr/>
          <w:p>
            <w:pPr>
              <w:pStyle w:val="Compact"/>
            </w:pPr>
            <w:r>
              <w:t xml:space="preserve">III.E.2.b</w:t>
            </w:r>
          </w:p>
        </w:tc>
        <w:tc>
          <w:tcPr/>
          <w:p>
            <w:pPr>
              <w:pStyle w:val="Compact"/>
            </w:pPr>
            <w:r>
              <w:t xml:space="preserve">Weekly</w:t>
            </w:r>
          </w:p>
        </w:tc>
      </w:tr>
      <w:tr>
        <w:tc>
          <w:tcPr/>
          <w:p>
            <w:pPr>
              <w:pStyle w:val="Compact"/>
            </w:pPr>
            <w:r>
              <w:t xml:space="preserve">Compensating-control register</w:t>
            </w:r>
          </w:p>
        </w:tc>
        <w:tc>
          <w:tcPr/>
          <w:p>
            <w:pPr>
              <w:pStyle w:val="Compact"/>
            </w:pPr>
            <w:r>
              <w:t xml:space="preserve">Workspace notes + policy</w:t>
            </w:r>
          </w:p>
        </w:tc>
        <w:tc>
          <w:tcPr/>
          <w:p>
            <w:pPr>
              <w:pStyle w:val="Compact"/>
            </w:pPr>
            <w:r>
              <w:t xml:space="preserve">III.E.3</w:t>
            </w:r>
          </w:p>
        </w:tc>
        <w:tc>
          <w:tcPr/>
          <w:p>
            <w:pPr>
              <w:pStyle w:val="Compact"/>
            </w:pPr>
            <w:r>
              <w:t xml:space="preserve">Per exception</w:t>
            </w:r>
          </w:p>
        </w:tc>
      </w:tr>
      <w:tr>
        <w:tc>
          <w:tcPr/>
          <w:p>
            <w:pPr>
              <w:pStyle w:val="Compact"/>
            </w:pPr>
            <w:r>
              <w:t xml:space="preserve">Architecture-review input pack</w:t>
            </w:r>
          </w:p>
        </w:tc>
        <w:tc>
          <w:tcPr/>
          <w:p>
            <w:pPr>
              <w:pStyle w:val="Compact"/>
            </w:pPr>
            <w:r>
              <w:t xml:space="preserve">ADM + inventory + logs</w:t>
            </w:r>
          </w:p>
        </w:tc>
        <w:tc>
          <w:tcPr/>
          <w:p>
            <w:pPr>
              <w:pStyle w:val="Compact"/>
            </w:pPr>
            <w:r>
              <w:t xml:space="preserve">III.F.2.b</w:t>
            </w:r>
          </w:p>
        </w:tc>
        <w:tc>
          <w:tcPr/>
          <w:p>
            <w:pPr>
              <w:pStyle w:val="Compact"/>
            </w:pPr>
            <w:r>
              <w:t xml:space="preserve">Every 2 years</w:t>
            </w:r>
          </w:p>
        </w:tc>
      </w:tr>
      <w:tr>
        <w:tc>
          <w:tcPr/>
          <w:p>
            <w:pPr>
              <w:pStyle w:val="Compact"/>
            </w:pPr>
            <w:r>
              <w:t xml:space="preserve">Workload inventory</w:t>
            </w:r>
          </w:p>
        </w:tc>
        <w:tc>
          <w:tcPr/>
          <w:p>
            <w:pPr>
              <w:pStyle w:val="Compact"/>
            </w:pPr>
            <w:r>
              <w:t xml:space="preserve">Manage → Inventory</w:t>
            </w:r>
          </w:p>
        </w:tc>
        <w:tc>
          <w:tcPr/>
          <w:p>
            <w:pPr>
              <w:pStyle w:val="Compact"/>
            </w:pPr>
            <w:r>
              <w:t xml:space="preserve">IV.C.2.a</w:t>
            </w:r>
          </w:p>
        </w:tc>
        <w:tc>
          <w:tcPr/>
          <w:p>
            <w:pPr>
              <w:pStyle w:val="Compact"/>
            </w:pPr>
            <w:r>
              <w:t xml:space="preserve">Monthly</w:t>
            </w:r>
          </w:p>
        </w:tc>
      </w:tr>
      <w:tr>
        <w:tc>
          <w:tcPr/>
          <w:p>
            <w:pPr>
              <w:pStyle w:val="Compact"/>
            </w:pPr>
            <w:r>
              <w:t xml:space="preserve">CSW administrative audit log</w:t>
            </w:r>
          </w:p>
        </w:tc>
        <w:tc>
          <w:tcPr/>
          <w:p>
            <w:pPr>
              <w:pStyle w:val="Compact"/>
            </w:pPr>
            <w:r>
              <w:t xml:space="preserve">Administration → Audit Log</w:t>
            </w:r>
          </w:p>
        </w:tc>
        <w:tc>
          <w:tcPr/>
          <w:p>
            <w:pPr>
              <w:pStyle w:val="Compact"/>
            </w:pPr>
            <w:r>
              <w:t xml:space="preserve">III.D.3.a</w:t>
            </w:r>
          </w:p>
        </w:tc>
        <w:tc>
          <w:tcPr/>
          <w:p>
            <w:pPr>
              <w:pStyle w:val="Compact"/>
            </w:pPr>
            <w:r>
              <w:t xml:space="preserve">Per inspection</w:t>
            </w:r>
          </w:p>
        </w:tc>
      </w:tr>
    </w:tbl>
    <w:bookmarkEnd w:id="30"/>
    <w:bookmarkStart w:id="31" w:name="what-you-must-supply-outside-csw"/>
    <w:p>
      <w:pPr>
        <w:pStyle w:val="Heading3"/>
      </w:pPr>
      <w:r>
        <w:t xml:space="preserve">What you must supply outside CSW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Provision</w:t>
            </w:r>
          </w:p>
        </w:tc>
        <w:tc>
          <w:tcPr/>
          <w:p>
            <w:pPr>
              <w:pStyle w:val="Compact"/>
            </w:pPr>
            <w:r>
              <w:t xml:space="preserve">Topic</w:t>
            </w:r>
          </w:p>
        </w:tc>
        <w:tc>
          <w:tcPr/>
          <w:p>
            <w:pPr>
              <w:pStyle w:val="Compact"/>
            </w:pPr>
            <w:r>
              <w:t xml:space="preserve">Who evidences it</w:t>
            </w:r>
          </w:p>
        </w:tc>
      </w:tr>
      <w:tr>
        <w:tc>
          <w:tcPr/>
          <w:p>
            <w:pPr>
              <w:pStyle w:val="Compact"/>
            </w:pPr>
            <w:r>
              <w:t xml:space="preserve">III.C.1</w:t>
            </w:r>
          </w:p>
        </w:tc>
        <w:tc>
          <w:tcPr/>
          <w:p>
            <w:pPr>
              <w:pStyle w:val="Compact"/>
            </w:pPr>
            <w:r>
              <w:t xml:space="preserve">Authenticator reset policy</w:t>
            </w:r>
          </w:p>
        </w:tc>
        <w:tc>
          <w:tcPr/>
          <w:p>
            <w:pPr>
              <w:pStyle w:val="Compact"/>
            </w:pPr>
            <w:r>
              <w:t xml:space="preserve">Identity provider, OS policy (NIST SP 800-63)</w:t>
            </w:r>
          </w:p>
        </w:tc>
      </w:tr>
      <w:tr>
        <w:tc>
          <w:tcPr/>
          <w:p>
            <w:pPr>
              <w:pStyle w:val="Compact"/>
            </w:pPr>
            <w:r>
              <w:t xml:space="preserve">III.C.2</w:t>
            </w:r>
          </w:p>
        </w:tc>
        <w:tc>
          <w:tcPr/>
          <w:p>
            <w:pPr>
              <w:pStyle w:val="Compact"/>
            </w:pPr>
            <w:r>
              <w:t xml:space="preserve">MFA / OT compensating controls</w:t>
            </w:r>
          </w:p>
        </w:tc>
        <w:tc>
          <w:tcPr/>
          <w:p>
            <w:pPr>
              <w:pStyle w:val="Compact"/>
            </w:pPr>
            <w:r>
              <w:t xml:space="preserve">Cisco ISE, Duo, or equivalent</w:t>
            </w:r>
          </w:p>
        </w:tc>
      </w:tr>
      <w:tr>
        <w:tc>
          <w:tcPr/>
          <w:p>
            <w:pPr>
              <w:pStyle w:val="Compact"/>
            </w:pPr>
            <w:r>
              <w:t xml:space="preserve">III.C.4</w:t>
            </w:r>
          </w:p>
        </w:tc>
        <w:tc>
          <w:tcPr/>
          <w:p>
            <w:pPr>
              <w:pStyle w:val="Compact"/>
            </w:pPr>
            <w:r>
              <w:t xml:space="preserve">Shared-account management</w:t>
            </w:r>
          </w:p>
        </w:tc>
        <w:tc>
          <w:tcPr/>
          <w:p>
            <w:pPr>
              <w:pStyle w:val="Compact"/>
            </w:pPr>
            <w:r>
              <w:t xml:space="preserve">Account management tooling</w:t>
            </w:r>
          </w:p>
        </w:tc>
      </w:tr>
      <w:tr>
        <w:tc>
          <w:tcPr/>
          <w:p>
            <w:pPr>
              <w:pStyle w:val="Compact"/>
            </w:pPr>
            <w:r>
              <w:t xml:space="preserve">III.C.5</w:t>
            </w:r>
          </w:p>
        </w:tc>
        <w:tc>
          <w:tcPr/>
          <w:p>
            <w:pPr>
              <w:pStyle w:val="Compact"/>
            </w:pPr>
            <w:r>
              <w:t xml:space="preserve">Domain trust review</w:t>
            </w:r>
          </w:p>
        </w:tc>
        <w:tc>
          <w:tcPr/>
          <w:p>
            <w:pPr>
              <w:pStyle w:val="Compact"/>
            </w:pPr>
            <w:r>
              <w:t xml:space="preserve">Directory services</w:t>
            </w:r>
          </w:p>
        </w:tc>
      </w:tr>
      <w:tr>
        <w:tc>
          <w:tcPr/>
          <w:p>
            <w:pPr>
              <w:pStyle w:val="Compact"/>
            </w:pPr>
            <w:r>
              <w:t xml:space="preserve">III.C.6</w:t>
            </w:r>
          </w:p>
        </w:tc>
        <w:tc>
          <w:tcPr/>
          <w:p>
            <w:pPr>
              <w:pStyle w:val="Compact"/>
            </w:pPr>
            <w:r>
              <w:t xml:space="preserve">PTC locomotive physical security</w:t>
            </w:r>
          </w:p>
        </w:tc>
        <w:tc>
          <w:tcPr/>
          <w:p>
            <w:pPr>
              <w:pStyle w:val="Compact"/>
            </w:pPr>
            <w:r>
              <w:t xml:space="preserve">Physical security programme</w:t>
            </w:r>
          </w:p>
        </w:tc>
      </w:tr>
      <w:tr>
        <w:tc>
          <w:tcPr/>
          <w:p>
            <w:pPr>
              <w:pStyle w:val="Compact"/>
            </w:pPr>
            <w:r>
              <w:t xml:space="preserve">III.D.1.a</w:t>
            </w:r>
          </w:p>
        </w:tc>
        <w:tc>
          <w:tcPr/>
          <w:p>
            <w:pPr>
              <w:pStyle w:val="Compact"/>
            </w:pPr>
            <w:r>
              <w:t xml:space="preserve">Malicious email defence</w:t>
            </w:r>
          </w:p>
        </w:tc>
        <w:tc>
          <w:tcPr/>
          <w:p>
            <w:pPr>
              <w:pStyle w:val="Compact"/>
            </w:pPr>
            <w:r>
              <w:t xml:space="preserve">Email security gateway</w:t>
            </w:r>
          </w:p>
        </w:tc>
      </w:tr>
      <w:tr>
        <w:tc>
          <w:tcPr/>
          <w:p>
            <w:pPr>
              <w:pStyle w:val="Compact"/>
            </w:pPr>
            <w:r>
              <w:t xml:space="preserve">III.D.1.c</w:t>
            </w:r>
          </w:p>
        </w:tc>
        <w:tc>
          <w:tcPr/>
          <w:p>
            <w:pPr>
              <w:pStyle w:val="Compact"/>
            </w:pPr>
            <w:r>
              <w:t xml:space="preserve">Malicious web domain control</w:t>
            </w:r>
          </w:p>
        </w:tc>
        <w:tc>
          <w:tcPr/>
          <w:p>
            <w:pPr>
              <w:pStyle w:val="Compact"/>
            </w:pPr>
            <w:r>
              <w:t xml:space="preserve">DNS / web security</w:t>
            </w:r>
          </w:p>
        </w:tc>
      </w:tr>
      <w:tr>
        <w:tc>
          <w:tcPr/>
          <w:p>
            <w:pPr>
              <w:pStyle w:val="Compact"/>
            </w:pPr>
            <w:r>
              <w:t xml:space="preserve">IV.C.2.b</w:t>
            </w:r>
          </w:p>
        </w:tc>
        <w:tc>
          <w:tcPr/>
          <w:p>
            <w:pPr>
              <w:pStyle w:val="Compact"/>
            </w:pPr>
            <w:r>
              <w:t xml:space="preserve">Firewall rules</w:t>
            </w:r>
          </w:p>
        </w:tc>
        <w:tc>
          <w:tcPr/>
          <w:p>
            <w:pPr>
              <w:pStyle w:val="Compact"/>
            </w:pPr>
            <w:r>
              <w:t xml:space="preserve">Perimeter and IT/OT boundary firewalls — CSW policy is the workload-tier complement, not a substitute</w:t>
            </w:r>
          </w:p>
        </w:tc>
      </w:tr>
      <w:tr>
        <w:tc>
          <w:tcPr/>
          <w:p>
            <w:pPr>
              <w:pStyle w:val="Compact"/>
            </w:pPr>
            <w:r>
              <w:t xml:space="preserve">IV.C.2.e.ii</w:t>
            </w:r>
          </w:p>
        </w:tc>
        <w:tc>
          <w:tcPr/>
          <w:p>
            <w:pPr>
              <w:pStyle w:val="Compact"/>
            </w:pPr>
            <w:r>
              <w:t xml:space="preserve">Packet capture up to 24 hours</w:t>
            </w:r>
          </w:p>
        </w:tc>
        <w:tc>
          <w:tcPr/>
          <w:p>
            <w:pPr>
              <w:pStyle w:val="Compact"/>
            </w:pPr>
            <w:r>
              <w:t xml:space="preserve">Capture appliance or OT sensor —</w:t>
            </w:r>
            <w:r>
              <w:t xml:space="preserve"> </w:t>
            </w:r>
            <w:r>
              <w:rPr>
                <w:b/>
                <w:bCs/>
              </w:rPr>
              <w:t xml:space="preserve">CSW records flow metadata, not payloads</w:t>
            </w:r>
          </w:p>
        </w:tc>
      </w:tr>
    </w:tbl>
    <w:p>
      <w:pPr>
        <w:pStyle w:val="BodyText"/>
      </w:pPr>
      <w:r>
        <w:rPr>
          <w:b/>
          <w:bCs/>
        </w:rPr>
        <w:t xml:space="preserve">Also entirely outside CSW:</w:t>
      </w:r>
      <w:r>
        <w:t xml:space="preserve"> </w:t>
      </w:r>
      <w:r>
        <w:t xml:space="preserve">the Cybersecurity Implementation Plan</w:t>
      </w:r>
      <w:r>
        <w:t xml:space="preserve"> </w:t>
      </w:r>
      <w:r>
        <w:t xml:space="preserve">and its TSA approval, the Cybersecurity Assessment Plan and annual</w:t>
      </w:r>
      <w:r>
        <w:t xml:space="preserve"> </w:t>
      </w:r>
      <w:r>
        <w:t xml:space="preserve">report, the Cybersecurity Incident Response Plan, incident reporting</w:t>
      </w:r>
      <w:r>
        <w:t xml:space="preserve"> </w:t>
      </w:r>
      <w:r>
        <w:t xml:space="preserve">to CISA, the Cybersecurity Coordinator designation, personnel and</w:t>
      </w:r>
      <w:r>
        <w:t xml:space="preserve"> </w:t>
      </w:r>
      <w:r>
        <w:t xml:space="preserve">training programmes, and the</w:t>
      </w:r>
      <w:r>
        <w:t xml:space="preserve"> </w:t>
      </w:r>
      <w:r>
        <w:rPr>
          <w:b/>
          <w:bCs/>
        </w:rPr>
        <w:t xml:space="preserve">OT device layer in its entirety</w:t>
      </w:r>
      <w:r>
        <w:t xml:space="preserve">.</w:t>
      </w:r>
    </w:p>
    <w:bookmarkEnd w:id="31"/>
    <w:bookmarkStart w:id="32" w:name="Xa7b54b6710c8c041999fd7853425479c7ff4abd"/>
    <w:p>
      <w:pPr>
        <w:pStyle w:val="Heading3"/>
      </w:pPr>
      <w:r>
        <w:t xml:space="preserve">Encryption — the most commonly misread boundary</w:t>
      </w:r>
    </w:p>
    <w:p>
      <w:pPr>
        <w:pStyle w:val="FirstParagraph"/>
      </w:pPr>
      <w:r>
        <w:t xml:space="preserve">Section III.B.2.b permits OT services to traverse IT, and vice versa,</w:t>
      </w:r>
      <w:r>
        <w:t xml:space="preserve"> </w:t>
      </w:r>
      <w:r>
        <w:t xml:space="preserve">only where "the content is encrypted or, if not technologically</w:t>
      </w:r>
      <w:r>
        <w:t xml:space="preserve"> </w:t>
      </w:r>
      <w:r>
        <w:t xml:space="preserve">feasible, otherwise secured and protected to ensure integrity and</w:t>
      </w:r>
      <w:r>
        <w:t xml:space="preserve"> </w:t>
      </w:r>
      <w:r>
        <w:t xml:space="preserve">prevent corruption or compromise while the content is in transit."</w:t>
      </w:r>
    </w:p>
    <w:p>
      <w:pPr>
        <w:pStyle w:val="BodyText"/>
      </w:pPr>
      <w:r>
        <w:rPr>
          <w:b/>
          <w:bCs/>
        </w:rPr>
        <w:t xml:space="preserve">CSW does not encrypt application data.</w:t>
      </w:r>
      <w:r>
        <w:t xml:space="preserve"> </w:t>
      </w:r>
      <w:r>
        <w:t xml:space="preserve">It contributes</w:t>
      </w:r>
      <w:r>
        <w:t xml:space="preserve"> </w:t>
      </w:r>
      <w:r>
        <w:rPr>
          <w:i/>
          <w:iCs/>
        </w:rPr>
        <w:t xml:space="preserve">detection</w:t>
      </w:r>
      <w:r>
        <w:t xml:space="preserve">:</w:t>
      </w:r>
      <w:r>
        <w:t xml:space="preserve"> </w:t>
      </w:r>
      <w:r>
        <w:t xml:space="preserve">the plaintext-crossing-zones filter and matching LOG rule identify,</w:t>
      </w:r>
      <w:r>
        <w:t xml:space="preserve"> </w:t>
      </w:r>
      <w:r>
        <w:t xml:space="preserve">with flow-level evidence, which cross-zone paths still run cleartext</w:t>
      </w:r>
      <w:r>
        <w:t xml:space="preserve"> </w:t>
      </w:r>
      <w:r>
        <w:t xml:space="preserve">protocols. Useful input to the III.B.2.b narrative in your plan — not</w:t>
      </w:r>
      <w:r>
        <w:t xml:space="preserve"> </w:t>
      </w:r>
      <w:r>
        <w:t xml:space="preserve">the provision itself.</w:t>
      </w:r>
    </w:p>
    <w:p>
      <w:pPr>
        <w:pStyle w:val="BodyText"/>
      </w:pPr>
      <w:r>
        <w:t xml:space="preserve">Where encryption is not technologically feasible, as is common with</w:t>
      </w:r>
      <w:r>
        <w:t xml:space="preserve"> </w:t>
      </w:r>
      <w:r>
        <w:t xml:space="preserve">legacy rail protocols, the SD allows the content to be "otherwise</w:t>
      </w:r>
      <w:r>
        <w:t xml:space="preserve"> </w:t>
      </w:r>
      <w:r>
        <w:t xml:space="preserve">secured and protected." A tightly scoped, enforced, and logged path is</w:t>
      </w:r>
      <w:r>
        <w:t xml:space="preserve"> </w:t>
      </w:r>
      <w:r>
        <w:t xml:space="preserve">a credible component of that argument, but the argument is the</w:t>
      </w:r>
      <w:r>
        <w:t xml:space="preserve"> </w:t>
      </w:r>
      <w:r>
        <w:t xml:space="preserve">operator's to make in the plan, not CSW's to assert.</w:t>
      </w:r>
    </w:p>
    <w:p>
      <w:r>
        <w:pict>
          <v:rect style="width:0;height:1.5pt" o:hralign="center" o:hrstd="t" o:hr="t"/>
        </w:pict>
      </w:r>
    </w:p>
    <w:bookmarkEnd w:id="32"/>
    <w:bookmarkEnd w:id="33"/>
    <w:bookmarkStart w:id="34" w:name="X0b30f6146ba36b6059e58accbcb18e14a3b441f"/>
    <w:p>
      <w:pPr>
        <w:pStyle w:val="Heading2"/>
      </w:pPr>
      <w:r>
        <w:t xml:space="preserve">11. TSA Inspector Response Guide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Inspector asks</w:t>
            </w:r>
          </w:p>
        </w:tc>
        <w:tc>
          <w:tcPr/>
          <w:p>
            <w:pPr>
              <w:pStyle w:val="Compact"/>
            </w:pPr>
            <w:r>
              <w:t xml:space="preserve">You provide</w:t>
            </w:r>
          </w:p>
        </w:tc>
      </w:tr>
      <w:tr>
        <w:tc>
          <w:tcPr/>
          <w:p>
            <w:pPr>
              <w:pStyle w:val="Compact"/>
            </w:pPr>
            <w:r>
              <w:t xml:space="preserve">"Show your Critical Cyber System inventory."</w:t>
            </w:r>
          </w:p>
        </w:tc>
        <w:tc>
          <w:tcPr/>
          <w:p>
            <w:pPr>
              <w:pStyle w:val="Compact"/>
            </w:pPr>
            <w:r>
              <w:t xml:space="preserve">Scope + label export with</w:t>
            </w:r>
            <w:r>
              <w:t xml:space="preserve"> </w:t>
            </w:r>
            <w:r>
              <w:rPr>
                <w:rStyle w:val="VerbatimChar"/>
              </w:rPr>
              <w:t xml:space="preserve">ccs_id</w:t>
            </w:r>
            <w:r>
              <w:t xml:space="preserve">,</w:t>
            </w:r>
            <w:r>
              <w:t xml:space="preserve"> </w:t>
            </w:r>
            <w:r>
              <w:rPr>
                <w:rStyle w:val="VerbatimChar"/>
              </w:rPr>
              <w:t xml:space="preserve">ccs_function</w:t>
            </w:r>
            <w:r>
              <w:t xml:space="preserve">,</w:t>
            </w:r>
            <w:r>
              <w:t xml:space="preserve"> </w:t>
            </w:r>
            <w:r>
              <w:rPr>
                <w:rStyle w:val="VerbatimChar"/>
              </w:rPr>
              <w:t xml:space="preserve">ptc</w:t>
            </w:r>
            <w:r>
              <w:t xml:space="preserve">,</w:t>
            </w:r>
            <w:r>
              <w:t xml:space="preserve"> </w:t>
            </w:r>
            <w:r>
              <w:rPr>
                <w:rStyle w:val="VerbatimChar"/>
              </w:rPr>
              <w:t xml:space="preserve">site</w:t>
            </w:r>
            <w:r>
              <w:t xml:space="preserve">, reconciled to the register (§3)</w:t>
            </w:r>
          </w:p>
        </w:tc>
      </w:tr>
      <w:tr>
        <w:tc>
          <w:tcPr/>
          <w:p>
            <w:pPr>
              <w:pStyle w:val="Compact"/>
            </w:pPr>
            <w:r>
              <w:t xml:space="preserve">"Demonstrate your Section III.B segmentation."</w:t>
            </w:r>
          </w:p>
        </w:tc>
        <w:tc>
          <w:tcPr/>
          <w:p>
            <w:pPr>
              <w:pStyle w:val="Compact"/>
            </w:pPr>
            <w:r>
              <w:t xml:space="preserve">Workspace export + Denied Connections log showing blocked inter-zone attempts (§5)</w:t>
            </w:r>
          </w:p>
        </w:tc>
      </w:tr>
      <w:tr>
        <w:tc>
          <w:tcPr/>
          <w:p>
            <w:pPr>
              <w:pStyle w:val="Compact"/>
            </w:pPr>
            <w:r>
              <w:t xml:space="preserve">"Provide your IT/OT interdependency list."</w:t>
            </w:r>
          </w:p>
        </w:tc>
        <w:tc>
          <w:tcPr/>
          <w:p>
            <w:pPr>
              <w:pStyle w:val="Compact"/>
            </w:pPr>
            <w:r>
              <w:t xml:space="preserve">ADM dependency map with generation date (§4)</w:t>
            </w:r>
          </w:p>
        </w:tc>
      </w:tr>
      <w:tr>
        <w:tc>
          <w:tcPr/>
          <w:p>
            <w:pPr>
              <w:pStyle w:val="Compact"/>
            </w:pPr>
            <w:r>
              <w:t xml:space="preserve">"List all external connections."</w:t>
            </w:r>
          </w:p>
        </w:tc>
        <w:tc>
          <w:tcPr/>
          <w:p>
            <w:pPr>
              <w:pStyle w:val="Compact"/>
            </w:pPr>
            <w:r>
              <w:t xml:space="preserve">External-connection inventory with vendor and MSSP paths identified (§4)</w:t>
            </w:r>
          </w:p>
        </w:tc>
      </w:tr>
      <w:tr>
        <w:tc>
          <w:tcPr/>
          <w:p>
            <w:pPr>
              <w:pStyle w:val="Compact"/>
            </w:pPr>
            <w:r>
              <w:t xml:space="preserve">"Describe your zone boundaries."</w:t>
            </w:r>
          </w:p>
        </w:tc>
        <w:tc>
          <w:tcPr/>
          <w:p>
            <w:pPr>
              <w:pStyle w:val="Compact"/>
            </w:pPr>
            <w:r>
              <w:t xml:space="preserve">Scope tree + label schema, cross-referenced to the approved plan's zone model (§4)</w:t>
            </w:r>
          </w:p>
        </w:tc>
      </w:tr>
      <w:tr>
        <w:tc>
          <w:tcPr/>
          <w:p>
            <w:pPr>
              <w:pStyle w:val="Compact"/>
            </w:pPr>
            <w:r>
              <w:rPr>
                <w:b/>
                <w:bCs/>
              </w:rPr>
              <w:t xml:space="preserve">"Give me east-west traffic for this OT environment."</w:t>
            </w:r>
          </w:p>
        </w:tc>
        <w:tc>
          <w:tcPr/>
          <w:p>
            <w:pPr>
              <w:pStyle w:val="Compact"/>
            </w:pPr>
            <w:r>
              <w:rPr>
                <w:b/>
                <w:bCs/>
              </w:rPr>
              <w:t xml:space="preserve">Intra-zone flow records for the site — IV.C.2.e.iii, native CSW output (§10)</w:t>
            </w:r>
          </w:p>
        </w:tc>
      </w:tr>
      <w:tr>
        <w:tc>
          <w:tcPr/>
          <w:p>
            <w:pPr>
              <w:pStyle w:val="Compact"/>
            </w:pPr>
            <w:r>
              <w:rPr>
                <w:b/>
                <w:bCs/>
              </w:rPr>
              <w:t xml:space="preserve">"Give me north-south traffic between IT and OT."</w:t>
            </w:r>
          </w:p>
        </w:tc>
        <w:tc>
          <w:tcPr/>
          <w:p>
            <w:pPr>
              <w:pStyle w:val="Compact"/>
            </w:pPr>
            <w:r>
              <w:rPr>
                <w:b/>
                <w:bCs/>
              </w:rPr>
              <w:t xml:space="preserve">Cross-zone flow records at the boundary — IV.C.2.e.iv (§10)</w:t>
            </w:r>
          </w:p>
        </w:tc>
      </w:tr>
      <w:tr>
        <w:tc>
          <w:tcPr/>
          <w:p>
            <w:pPr>
              <w:pStyle w:val="Compact"/>
            </w:pPr>
            <w:r>
              <w:t xml:space="preserve">"Show communications that deviated from your baseline."</w:t>
            </w:r>
          </w:p>
        </w:tc>
        <w:tc>
          <w:tcPr/>
          <w:p>
            <w:pPr>
              <w:pStyle w:val="Compact"/>
            </w:pPr>
            <w:r>
              <w:t xml:space="preserve">Baseline-deviation report from ADM diff (§7)</w:t>
            </w:r>
          </w:p>
        </w:tc>
      </w:tr>
      <w:tr>
        <w:tc>
          <w:tcPr/>
          <w:p>
            <w:pPr>
              <w:pStyle w:val="Compact"/>
            </w:pPr>
            <w:r>
              <w:t xml:space="preserve">"How would you isolate OT if IT were compromised?"</w:t>
            </w:r>
          </w:p>
        </w:tc>
        <w:tc>
          <w:tcPr/>
          <w:p>
            <w:pPr>
              <w:pStyle w:val="Compact"/>
            </w:pPr>
            <w:r>
              <w:t xml:space="preserve">Pre-staged isolation workspace + dated test record (§7)</w:t>
            </w:r>
          </w:p>
        </w:tc>
      </w:tr>
      <w:tr>
        <w:tc>
          <w:tcPr/>
          <w:p>
            <w:pPr>
              <w:pStyle w:val="Compact"/>
            </w:pPr>
            <w:r>
              <w:t xml:space="preserve">"How are you prioritizing KEV vulnerabilities?"</w:t>
            </w:r>
          </w:p>
        </w:tc>
        <w:tc>
          <w:tcPr/>
          <w:p>
            <w:pPr>
              <w:pStyle w:val="Compact"/>
            </w:pPr>
            <w:r>
              <w:t xml:space="preserve">KEV exposure report intersected with CCS labels (§8)</w:t>
            </w:r>
          </w:p>
        </w:tc>
      </w:tr>
      <w:tr>
        <w:tc>
          <w:tcPr/>
          <w:p>
            <w:pPr>
              <w:pStyle w:val="Compact"/>
            </w:pPr>
            <w:r>
              <w:t xml:space="preserve">"You cannot patch this system. What mitigates it?"</w:t>
            </w:r>
          </w:p>
        </w:tc>
        <w:tc>
          <w:tcPr/>
          <w:p>
            <w:pPr>
              <w:pStyle w:val="Compact"/>
            </w:pPr>
            <w:r>
              <w:t xml:space="preserve">Compensating-control register + enforced policy restricting the port (§8)</w:t>
            </w:r>
          </w:p>
        </w:tc>
      </w:tr>
      <w:tr>
        <w:tc>
          <w:tcPr/>
          <w:p>
            <w:pPr>
              <w:pStyle w:val="Compact"/>
            </w:pPr>
            <w:r>
              <w:t xml:space="preserve">"Provide input for the architecture design review."</w:t>
            </w:r>
          </w:p>
        </w:tc>
        <w:tc>
          <w:tcPr/>
          <w:p>
            <w:pPr>
              <w:pStyle w:val="Compact"/>
            </w:pPr>
            <w:r>
              <w:t xml:space="preserve">Traffic verification, flow/process logs, interconnectivity graph (§9)</w:t>
            </w:r>
          </w:p>
        </w:tc>
      </w:tr>
      <w:tr>
        <w:tc>
          <w:tcPr/>
          <w:p>
            <w:pPr>
              <w:pStyle w:val="Compact"/>
            </w:pPr>
            <w:r>
              <w:t xml:space="preserve">"Provide a 24-hour packet capture."</w:t>
            </w:r>
          </w:p>
        </w:tc>
        <w:tc>
          <w:tcPr/>
          <w:p>
            <w:pPr>
              <w:pStyle w:val="Compact"/>
            </w:pPr>
            <w:r>
              <w:rPr>
                <w:b/>
                <w:bCs/>
              </w:rPr>
              <w:t xml:space="preserve">Not a CSW answer</w:t>
            </w:r>
            <w:r>
              <w:t xml:space="preserve"> </w:t>
            </w:r>
            <w:r>
              <w:t xml:space="preserve">— capture appliance or OT sensor (§10)</w:t>
            </w:r>
          </w:p>
        </w:tc>
      </w:tr>
      <w:tr>
        <w:tc>
          <w:tcPr/>
          <w:p>
            <w:pPr>
              <w:pStyle w:val="Compact"/>
            </w:pPr>
            <w:r>
              <w:t xml:space="preserve">"Show your MFA implementation."</w:t>
            </w:r>
          </w:p>
        </w:tc>
        <w:tc>
          <w:tcPr/>
          <w:p>
            <w:pPr>
              <w:pStyle w:val="Compact"/>
            </w:pPr>
            <w:r>
              <w:rPr>
                <w:b/>
                <w:bCs/>
              </w:rPr>
              <w:t xml:space="preserve">Not a CSW answer</w:t>
            </w:r>
            <w:r>
              <w:t xml:space="preserve"> </w:t>
            </w:r>
            <w:r>
              <w:t xml:space="preserve">— identity provider evidence (§6)</w:t>
            </w:r>
          </w:p>
        </w:tc>
      </w:tr>
      <w:tr>
        <w:tc>
          <w:tcPr/>
          <w:p>
            <w:pPr>
              <w:pStyle w:val="Compact"/>
            </w:pPr>
            <w:r>
              <w:t xml:space="preserve">"Show your firewall rules."</w:t>
            </w:r>
          </w:p>
        </w:tc>
        <w:tc>
          <w:tcPr/>
          <w:p>
            <w:pPr>
              <w:pStyle w:val="Compact"/>
            </w:pPr>
            <w:r>
              <w:t xml:space="preserve">Perimeter and IT/OT firewall rulesets; CSW policy export as the workload-tier complement (§10)</w:t>
            </w:r>
          </w:p>
        </w:tc>
      </w:tr>
    </w:tbl>
    <w:p>
      <w:r>
        <w:pict>
          <v:rect style="width:0;height:1.5pt" o:hralign="center" o:hrstd="t" o:hr="t"/>
        </w:pict>
      </w:r>
    </w:p>
    <w:bookmarkEnd w:id="34"/>
    <w:bookmarkStart w:id="41" w:name="X5c56ed1d1f65755987f6c578b9d3d55f46c1577"/>
    <w:p>
      <w:pPr>
        <w:pStyle w:val="Heading2"/>
      </w:pPr>
      <w:r>
        <w:t xml:space="preserve">12. Related Frameworks</w:t>
      </w:r>
    </w:p>
    <w:p>
      <w:pPr>
        <w:pStyle w:val="FirstParagraph"/>
      </w:pPr>
      <w:r>
        <w:t xml:space="preserve">The TSA Rail SD shares substantial control surface with:</w:t>
      </w:r>
    </w:p>
    <w:p>
      <w:pPr>
        <w:pStyle w:val="Compact"/>
        <w:numPr>
          <w:ilvl w:val="0"/>
          <w:numId w:val="1019"/>
        </w:numPr>
      </w:pPr>
      <w:r>
        <w:rPr>
          <w:b/>
          <w:bCs/>
        </w:rPr>
        <w:t xml:space="preserve">TSA Pipeline Security Directive</w:t>
      </w:r>
      <w:r>
        <w:t xml:space="preserve"> </w:t>
      </w:r>
      <w:r>
        <w:t xml:space="preserve">— the sister TSA mode; the four</w:t>
      </w:r>
      <w:r>
        <w:t xml:space="preserve"> </w:t>
      </w:r>
      <w:r>
        <w:t xml:space="preserve">performance-based outcomes are harmonized, so the zone model and</w:t>
      </w:r>
      <w:r>
        <w:t xml:space="preserve"> </w:t>
      </w:r>
      <w:r>
        <w:t xml:space="preserve">evidence pack transfer closely. See</w:t>
      </w:r>
      <w:r>
        <w:t xml:space="preserve"> </w:t>
      </w:r>
      <w:hyperlink r:id="rId35">
        <w:r>
          <w:rPr>
            <w:rStyle w:val="Hyperlink"/>
          </w:rPr>
          <w:t xml:space="preserve">TSA Pipeline runbook</w:t>
        </w:r>
      </w:hyperlink>
      <w:r>
        <w:t xml:space="preserve">.</w:t>
      </w:r>
    </w:p>
    <w:p>
      <w:pPr>
        <w:pStyle w:val="Compact"/>
        <w:numPr>
          <w:ilvl w:val="0"/>
          <w:numId w:val="1019"/>
        </w:numPr>
      </w:pPr>
      <w:r>
        <w:rPr>
          <w:b/>
          <w:bCs/>
        </w:rPr>
        <w:t xml:space="preserve">NERC CIP</w:t>
      </w:r>
      <w:r>
        <w:t xml:space="preserve"> </w:t>
      </w:r>
      <w:r>
        <w:t xml:space="preserve">— the bulk-electric-system analogue; identical IT-side</w:t>
      </w:r>
      <w:r>
        <w:t xml:space="preserve"> </w:t>
      </w:r>
      <w:r>
        <w:t xml:space="preserve">ESP-enclave patterns apply. See</w:t>
      </w:r>
      <w:r>
        <w:t xml:space="preserve"> </w:t>
      </w:r>
      <w:hyperlink r:id="rId36">
        <w:r>
          <w:rPr>
            <w:rStyle w:val="Hyperlink"/>
          </w:rPr>
          <w:t xml:space="preserve">NERC CIP runbook</w:t>
        </w:r>
      </w:hyperlink>
      <w:r>
        <w:t xml:space="preserve">.</w:t>
      </w:r>
    </w:p>
    <w:p>
      <w:pPr>
        <w:pStyle w:val="Compact"/>
        <w:numPr>
          <w:ilvl w:val="0"/>
          <w:numId w:val="1019"/>
        </w:numPr>
      </w:pPr>
      <w:r>
        <w:rPr>
          <w:b/>
          <w:bCs/>
        </w:rPr>
        <w:t xml:space="preserve">IEC 62443</w:t>
      </w:r>
      <w:r>
        <w:t xml:space="preserve"> </w:t>
      </w:r>
      <w:r>
        <w:t xml:space="preserve">— zones and conduits, the engineering vocabulary</w:t>
      </w:r>
      <w:r>
        <w:t xml:space="preserve"> </w:t>
      </w:r>
      <w:r>
        <w:t xml:space="preserve">behind the SD's Section III.B zone language. See</w:t>
      </w:r>
      <w:r>
        <w:t xml:space="preserve"> </w:t>
      </w:r>
      <w:hyperlink r:id="rId37">
        <w:r>
          <w:rPr>
            <w:rStyle w:val="Hyperlink"/>
          </w:rPr>
          <w:t xml:space="preserve">IEC 62443 runbook</w:t>
        </w:r>
      </w:hyperlink>
      <w:r>
        <w:t xml:space="preserve">.</w:t>
      </w:r>
    </w:p>
    <w:p>
      <w:pPr>
        <w:pStyle w:val="Compact"/>
        <w:numPr>
          <w:ilvl w:val="0"/>
          <w:numId w:val="1019"/>
        </w:numPr>
      </w:pPr>
      <w:r>
        <w:rPr>
          <w:b/>
          <w:bCs/>
        </w:rPr>
        <w:t xml:space="preserve">NIST SP 800-82 Rev 3</w:t>
      </w:r>
      <w:r>
        <w:t xml:space="preserve"> </w:t>
      </w:r>
      <w:r>
        <w:t xml:space="preserve">— OT security guidance for the estate</w:t>
      </w:r>
      <w:r>
        <w:t xml:space="preserve"> </w:t>
      </w:r>
      <w:r>
        <w:t xml:space="preserve">surrounding the devices CSW does not reach. See</w:t>
      </w:r>
      <w:r>
        <w:t xml:space="preserve"> </w:t>
      </w:r>
      <w:hyperlink r:id="rId38">
        <w:r>
          <w:rPr>
            <w:rStyle w:val="Hyperlink"/>
          </w:rPr>
          <w:t xml:space="preserve">800-82 runbook</w:t>
        </w:r>
      </w:hyperlink>
      <w:r>
        <w:t xml:space="preserve">.</w:t>
      </w:r>
    </w:p>
    <w:p>
      <w:pPr>
        <w:pStyle w:val="Compact"/>
        <w:numPr>
          <w:ilvl w:val="0"/>
          <w:numId w:val="1019"/>
        </w:numPr>
      </w:pPr>
      <w:r>
        <w:rPr>
          <w:b/>
          <w:bCs/>
        </w:rPr>
        <w:t xml:space="preserve">NIST SP 800-53 Rev 5</w:t>
      </w:r>
      <w:r>
        <w:t xml:space="preserve"> </w:t>
      </w:r>
      <w:r>
        <w:t xml:space="preserve">— AC-3, AC-4, SC-7, SI-4, RA-5, CM-8 are</w:t>
      </w:r>
      <w:r>
        <w:t xml:space="preserve"> </w:t>
      </w:r>
      <w:r>
        <w:t xml:space="preserve">the control-catalogue analogues of Sections III.B–III.E. See</w:t>
      </w:r>
      <w:r>
        <w:t xml:space="preserve"> </w:t>
      </w:r>
      <w:hyperlink r:id="rId39">
        <w:r>
          <w:rPr>
            <w:rStyle w:val="Hyperlink"/>
          </w:rPr>
          <w:t xml:space="preserve">800-53 runbook</w:t>
        </w:r>
      </w:hyperlink>
      <w:r>
        <w:t xml:space="preserve">.</w:t>
      </w:r>
    </w:p>
    <w:p>
      <w:pPr>
        <w:pStyle w:val="Compact"/>
        <w:numPr>
          <w:ilvl w:val="0"/>
          <w:numId w:val="1019"/>
        </w:numPr>
      </w:pPr>
      <w:r>
        <w:rPr>
          <w:b/>
          <w:bCs/>
        </w:rPr>
        <w:t xml:space="preserve">NIST SP 800-207 (ZTA)</w:t>
      </w:r>
      <w:r>
        <w:t xml:space="preserve"> </w:t>
      </w:r>
      <w:r>
        <w:t xml:space="preserve">— the deny-by-default, observability-driven</w:t>
      </w:r>
      <w:r>
        <w:t xml:space="preserve"> </w:t>
      </w:r>
      <w:r>
        <w:t xml:space="preserve">posture in §5 and §7 implements the ZTA tenets in the rail IT</w:t>
      </w:r>
      <w:r>
        <w:t xml:space="preserve"> </w:t>
      </w:r>
      <w:r>
        <w:t xml:space="preserve">context. See</w:t>
      </w:r>
      <w:r>
        <w:t xml:space="preserve"> </w:t>
      </w:r>
      <w:hyperlink r:id="rId40">
        <w:r>
          <w:rPr>
            <w:rStyle w:val="Hyperlink"/>
          </w:rPr>
          <w:t xml:space="preserve">800-207 runbook</w:t>
        </w:r>
      </w:hyperlink>
      <w:r>
        <w:t xml:space="preserve">.</w:t>
      </w:r>
    </w:p>
    <w:p>
      <w:r>
        <w:pict>
          <v:rect style="width:0;height:1.5pt" o:hralign="center" o:hrstd="t" o:hr="t"/>
        </w:pict>
      </w:r>
    </w:p>
    <w:bookmarkEnd w:id="41"/>
    <w:bookmarkStart w:id="42" w:name="X59a042cfeb8e0a7f066488cb4d70e088095e7c4"/>
    <w:p>
      <w:pPr>
        <w:pStyle w:val="Heading2"/>
      </w:pPr>
      <w:r>
        <w:t xml:space="preserve">13. Disclaimer</w:t>
      </w:r>
    </w:p>
    <w:p>
      <w:pPr>
        <w:pStyle w:val="FirstParagraph"/>
      </w:pPr>
      <w:r>
        <w:t xml:space="preserve">This runbook is</w:t>
      </w:r>
      <w:r>
        <w:t xml:space="preserve"> </w:t>
      </w:r>
      <w:r>
        <w:rPr>
          <w:b/>
          <w:bCs/>
        </w:rPr>
        <w:t xml:space="preserve">draft v1</w:t>
      </w:r>
      <w:r>
        <w:t xml:space="preserve"> </w:t>
      </w:r>
      <w:r>
        <w:t xml:space="preserve">describing how Cisco Secure Workload</w:t>
      </w:r>
      <w:r>
        <w:t xml:space="preserve"> </w:t>
      </w:r>
      <w:r>
        <w:t xml:space="preserve">capabilities can support a TSA Rail Security Directive cybersecurity</w:t>
      </w:r>
      <w:r>
        <w:t xml:space="preserve"> </w:t>
      </w:r>
      <w:r>
        <w:t xml:space="preserve">programme on the</w:t>
      </w:r>
      <w:r>
        <w:t xml:space="preserve"> </w:t>
      </w:r>
      <w:r>
        <w:rPr>
          <w:b/>
          <w:bCs/>
        </w:rPr>
        <w:t xml:space="preserve">IT side</w:t>
      </w:r>
      <w:r>
        <w:t xml:space="preserve"> </w:t>
      </w:r>
      <w:r>
        <w:t xml:space="preserve">of the IT/OT boundary. It is</w:t>
      </w:r>
      <w:r>
        <w:t xml:space="preserve"> </w:t>
      </w:r>
      <w:r>
        <w:rPr>
          <w:b/>
          <w:bCs/>
        </w:rPr>
        <w:t xml:space="preserve">not</w:t>
      </w:r>
      <w:r>
        <w:t xml:space="preserve"> </w:t>
      </w:r>
      <w:r>
        <w:t xml:space="preserve">legal or regulatory advice and does not constitute a finding of</w:t>
      </w:r>
      <w:r>
        <w:t xml:space="preserve"> </w:t>
      </w:r>
      <w:r>
        <w:t xml:space="preserve">compliance.</w:t>
      </w:r>
    </w:p>
    <w:p>
      <w:pPr>
        <w:pStyle w:val="BodyText"/>
      </w:pPr>
      <w:r>
        <w:t xml:space="preserve">Specifically:</w:t>
      </w:r>
    </w:p>
    <w:p>
      <w:pPr>
        <w:pStyle w:val="Compact"/>
        <w:numPr>
          <w:ilvl w:val="0"/>
          <w:numId w:val="1020"/>
        </w:numPr>
      </w:pPr>
      <w:r>
        <w:t xml:space="preserve">TSA Security Directives are issued and revised by the</w:t>
      </w:r>
      <w:r>
        <w:t xml:space="preserve"> </w:t>
      </w:r>
      <w:r>
        <w:t xml:space="preserve">Transportation Security Administration; this series is</w:t>
      </w:r>
      <w:r>
        <w:t xml:space="preserve"> </w:t>
      </w:r>
      <w:r>
        <w:rPr>
          <w:b/>
          <w:bCs/>
        </w:rPr>
        <w:t xml:space="preserve">renewed</w:t>
      </w:r>
      <w:r>
        <w:rPr>
          <w:b/>
          <w:bCs/>
        </w:rPr>
        <w:t xml:space="preserve"> </w:t>
      </w:r>
      <w:r>
        <w:rPr>
          <w:b/>
          <w:bCs/>
        </w:rPr>
        <w:t xml:space="preserve">annually</w:t>
      </w:r>
      <w:r>
        <w:t xml:space="preserve"> </w:t>
      </w:r>
      <w:r>
        <w:t xml:space="preserve">and the revision letter advances (01, 01A … 01E). Always</w:t>
      </w:r>
      <w:r>
        <w:t xml:space="preserve"> </w:t>
      </w:r>
      <w:r>
        <w:t xml:space="preserve">validate against the</w:t>
      </w:r>
      <w:r>
        <w:t xml:space="preserve"> </w:t>
      </w:r>
      <w:r>
        <w:rPr>
          <w:b/>
          <w:bCs/>
        </w:rPr>
        <w:t xml:space="preserve">current effective revision</w:t>
      </w:r>
      <w:r>
        <w:t xml:space="preserve">, your</w:t>
      </w:r>
      <w:r>
        <w:t xml:space="preserve"> </w:t>
      </w:r>
      <w:r>
        <w:t xml:space="preserve">inspector's current guidance, and any subsequent rulemaking that</w:t>
      </w:r>
      <w:r>
        <w:t xml:space="preserve"> </w:t>
      </w:r>
      <w:r>
        <w:t xml:space="preserve">supersedes the SD.</w:t>
      </w:r>
    </w:p>
    <w:p>
      <w:pPr>
        <w:pStyle w:val="Compact"/>
        <w:numPr>
          <w:ilvl w:val="0"/>
          <w:numId w:val="1020"/>
        </w:numPr>
      </w:pPr>
      <w:r>
        <w:rPr>
          <w:b/>
          <w:bCs/>
        </w:rPr>
        <w:t xml:space="preserve">TSA inspects against the Owner/Operator's TSA-approved</w:t>
      </w:r>
      <w:r>
        <w:rPr>
          <w:b/>
          <w:bCs/>
        </w:rPr>
        <w:t xml:space="preserve"> </w:t>
      </w:r>
      <w:r>
        <w:rPr>
          <w:b/>
          <w:bCs/>
        </w:rPr>
        <w:t xml:space="preserve">Cybersecurity Implementation Plan</w:t>
      </w:r>
      <w:r>
        <w:t xml:space="preserve">, not against the SD text and not</w:t>
      </w:r>
      <w:r>
        <w:t xml:space="preserve"> </w:t>
      </w:r>
      <w:r>
        <w:t xml:space="preserve">against a vendor document. Map every artifact here to a measure in</w:t>
      </w:r>
      <w:r>
        <w:t xml:space="preserve"> </w:t>
      </w:r>
      <w:r>
        <w:t xml:space="preserve">that plan.</w:t>
      </w:r>
    </w:p>
    <w:p>
      <w:pPr>
        <w:pStyle w:val="Compact"/>
        <w:numPr>
          <w:ilvl w:val="0"/>
          <w:numId w:val="1020"/>
        </w:numPr>
      </w:pPr>
      <w:r>
        <w:t xml:space="preserve">Designation as a covered Owner/Operator is a TSA determination.</w:t>
      </w:r>
      <w:r>
        <w:t xml:space="preserve"> </w:t>
      </w:r>
      <w:r>
        <w:t xml:space="preserve">Nothing here substitutes for that designation analysis.</w:t>
      </w:r>
    </w:p>
    <w:p>
      <w:pPr>
        <w:pStyle w:val="Compact"/>
        <w:numPr>
          <w:ilvl w:val="0"/>
          <w:numId w:val="1020"/>
        </w:numPr>
      </w:pPr>
      <w:r>
        <w:t xml:space="preserve">Delegation to a Managed Security Service Provider or Authorized</w:t>
      </w:r>
      <w:r>
        <w:t xml:space="preserve"> </w:t>
      </w:r>
      <w:r>
        <w:t xml:space="preserve">Representative does</w:t>
      </w:r>
      <w:r>
        <w:t xml:space="preserve"> </w:t>
      </w:r>
      <w:r>
        <w:rPr>
          <w:b/>
          <w:bCs/>
        </w:rPr>
        <w:t xml:space="preserve">not</w:t>
      </w:r>
      <w:r>
        <w:t xml:space="preserve"> </w:t>
      </w:r>
      <w:r>
        <w:t xml:space="preserve">transfer responsibility; the</w:t>
      </w:r>
      <w:r>
        <w:t xml:space="preserve"> </w:t>
      </w:r>
      <w:r>
        <w:t xml:space="preserve">Owner/Operator retains sole responsibility for compliance.</w:t>
      </w:r>
    </w:p>
    <w:p>
      <w:pPr>
        <w:pStyle w:val="Compact"/>
        <w:numPr>
          <w:ilvl w:val="0"/>
          <w:numId w:val="1020"/>
        </w:numPr>
      </w:pPr>
      <w:r>
        <w:t xml:space="preserve">The SD text is not Sensitive Security Information, but</w:t>
      </w:r>
      <w:r>
        <w:t xml:space="preserve"> </w:t>
      </w:r>
      <w:r>
        <w:rPr>
          <w:b/>
          <w:bCs/>
        </w:rPr>
        <w:t xml:space="preserve">everything submitted to TSA under it is SSI</w:t>
      </w:r>
      <w:r>
        <w:t xml:space="preserve"> </w:t>
      </w:r>
      <w:r>
        <w:t xml:space="preserve">under 49 CFR part</w:t>
      </w:r>
      <w:r>
        <w:t xml:space="preserve"> </w:t>
      </w:r>
      <w:r>
        <w:t xml:space="preserve">1520. Handle CSW exports accordingly once incorporated into a plan</w:t>
      </w:r>
      <w:r>
        <w:t xml:space="preserve"> </w:t>
      </w:r>
      <w:r>
        <w:t xml:space="preserve">or report.</w:t>
      </w:r>
    </w:p>
    <w:p>
      <w:pPr>
        <w:pStyle w:val="Compact"/>
        <w:numPr>
          <w:ilvl w:val="0"/>
          <w:numId w:val="1020"/>
        </w:numPr>
      </w:pPr>
      <w:r>
        <w:t xml:space="preserve">CSW does not enforce policy on wayside units, signal controllers,</w:t>
      </w:r>
      <w:r>
        <w:t xml:space="preserve"> </w:t>
      </w:r>
      <w:r>
        <w:t xml:space="preserve">locomotive onboard PTC hardware, grade-crossing equipment, or PLCs,</w:t>
      </w:r>
      <w:r>
        <w:t xml:space="preserve"> </w:t>
      </w:r>
      <w:r>
        <w:t xml:space="preserve">does not inspect rail or OT protocols, does not capture packet</w:t>
      </w:r>
      <w:r>
        <w:t xml:space="preserve"> </w:t>
      </w:r>
      <w:r>
        <w:t xml:space="preserve">payloads, and is not certified as an architecture-review tool.</w:t>
      </w:r>
    </w:p>
    <w:p>
      <w:pPr>
        <w:pStyle w:val="FirstParagraph"/>
      </w:pPr>
      <w:r>
        <w:t xml:space="preserve">This document should receive subject-matter-expert review for both</w:t>
      </w:r>
      <w:r>
        <w:t xml:space="preserve"> </w:t>
      </w:r>
      <w:r>
        <w:t xml:space="preserve">TSA SD regulatory accuracy and current Cisco product capability</w:t>
      </w:r>
      <w:r>
        <w:t xml:space="preserve"> </w:t>
      </w:r>
      <w:r>
        <w:t xml:space="preserve">before being relied upon in a formal compliance engagement.</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IEC-62443/CSW-IEC62443-Technical-Runbook.md" TargetMode="External" /><Relationship Type="http://schemas.openxmlformats.org/officeDocument/2006/relationships/hyperlink" Id="rId36" Target="../NERC-CIP/CSW-NERC-CIP-Technical-Runbook.md" TargetMode="External" /><Relationship Type="http://schemas.openxmlformats.org/officeDocument/2006/relationships/hyperlink" Id="rId40" Target="../NIST-800-207/CSW-NIST-800-207-Technical-Runbook.md" TargetMode="External" /><Relationship Type="http://schemas.openxmlformats.org/officeDocument/2006/relationships/hyperlink" Id="rId39" Target="../NIST-800-53/CSW-NIST-800-53-Technical-Runbook.md" TargetMode="External" /><Relationship Type="http://schemas.openxmlformats.org/officeDocument/2006/relationships/hyperlink" Id="rId38" Target="../NIST-800-82/CSW-NIST-800-82-Technical-Runbook.md" TargetMode="External" /><Relationship Type="http://schemas.openxmlformats.org/officeDocument/2006/relationships/hyperlink" Id="rId35" Target="../TSA-Pipeline/CSW-TSA-Pipeline-Technical-Runbook.md" TargetMode="External" /><Relationship Type="http://schemas.openxmlformats.org/officeDocument/2006/relationships/hyperlink" Id="rId12" Target="../docs/about-csw.md" TargetMode="External" /><Relationship Type="http://schemas.openxmlformats.org/officeDocument/2006/relationships/hyperlink" Id="rId11" Target="../docs/compliance-evidence-playbook.md" TargetMode="External" /></Relationships>
</file>

<file path=word/_rels/footnotes.xml.rels><?xml version="1.0" encoding="UTF-8"?><Relationships xmlns="http://schemas.openxmlformats.org/package/2006/relationships"><Relationship Type="http://schemas.openxmlformats.org/officeDocument/2006/relationships/hyperlink" Id="rId37" Target="../IEC-62443/CSW-IEC62443-Technical-Runbook.md" TargetMode="External" /><Relationship Type="http://schemas.openxmlformats.org/officeDocument/2006/relationships/hyperlink" Id="rId36" Target="../NERC-CIP/CSW-NERC-CIP-Technical-Runbook.md" TargetMode="External" /><Relationship Type="http://schemas.openxmlformats.org/officeDocument/2006/relationships/hyperlink" Id="rId40" Target="../NIST-800-207/CSW-NIST-800-207-Technical-Runbook.md" TargetMode="External" /><Relationship Type="http://schemas.openxmlformats.org/officeDocument/2006/relationships/hyperlink" Id="rId39" Target="../NIST-800-53/CSW-NIST-800-53-Technical-Runbook.md" TargetMode="External" /><Relationship Type="http://schemas.openxmlformats.org/officeDocument/2006/relationships/hyperlink" Id="rId38" Target="../NIST-800-82/CSW-NIST-800-82-Technical-Runbook.md" TargetMode="External" /><Relationship Type="http://schemas.openxmlformats.org/officeDocument/2006/relationships/hyperlink" Id="rId35" Target="../TSA-Pipeline/CSW-TSA-Pipeline-Technical-Runbook.md" TargetMode="External" /><Relationship Type="http://schemas.openxmlformats.org/officeDocument/2006/relationships/hyperlink" Id="rId12" Target="../docs/about-csw.md" TargetMode="External" /><Relationship Type="http://schemas.openxmlformats.org/officeDocument/2006/relationships/hyperlink" Id="rId11" Target="../docs/compliance-evidence-playbook.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2026-10-16T19:26:44Z</dcterms:created>
  <dcterms:modified xsi:type="dcterms:W3CDTF">2026-10-16T19:26:44Z</dcterms:modified>
</cp:coreProperties>
</file>

<file path=docProps/custom.xml><?xml version="1.0" encoding="utf-8"?>
<Properties xmlns="http://schemas.openxmlformats.org/officeDocument/2006/custom-properties" xmlns:vt="http://schemas.openxmlformats.org/officeDocument/2006/docPropsVTypes"/>
</file>