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48195a60ef8f5b104558256f1426c3a77955ec5"/>
    <w:p>
      <w:pPr>
        <w:pStyle w:val="Heading1"/>
      </w:pPr>
      <w:r>
        <w:t xml:space="preserve">Cisco Secure Workload — CIS Critical Security Controls v8.1</w:t>
      </w:r>
    </w:p>
    <w:bookmarkStart w:id="9" w:name="X689d9950e2684fff7eacbc78e9f8ae7ecf07971"/>
    <w:p>
      <w:pPr>
        <w:pStyle w:val="Heading2"/>
      </w:pPr>
      <w:r>
        <w:t xml:space="preserve">Technical Runbook | Implementation Group 2 Lead, with IG1 / IG3 Deltas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 Critical Security Controls v8.1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adopting or maintaining CIS Controls posture, particularly those targeting Implementation Group 2 (IG2)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using the CIS Critical Security</w:t>
      </w:r>
      <w:r>
        <w:t xml:space="preserve"> </w:t>
      </w:r>
      <w:r>
        <w:t xml:space="preserve">Controls (currently v8.1) as their primary cyber programme reference,</w:t>
      </w:r>
      <w:r>
        <w:t xml:space="preserve"> </w:t>
      </w:r>
      <w:r>
        <w:t xml:space="preserve">or as an objective scorecard alongside another framework (HIPAA, SOC</w:t>
      </w:r>
      <w:r>
        <w:t xml:space="preserve"> </w:t>
      </w:r>
      <w:r>
        <w:t xml:space="preserve">2, PCI, NIST CSF, NIST 800-53). The default depth in this runbook is</w:t>
      </w:r>
      <w:r>
        <w:t xml:space="preserve"> </w:t>
      </w:r>
      <w:r>
        <w:t xml:space="preserve">written for</w:t>
      </w:r>
      <w:r>
        <w:t xml:space="preserve"> </w:t>
      </w:r>
      <w:r>
        <w:rPr>
          <w:b/>
          <w:bCs/>
        </w:rPr>
        <w:t xml:space="preserve">Implementation Group 2 (IG2)</w:t>
      </w:r>
      <w:r>
        <w:t xml:space="preserve"> </w:t>
      </w:r>
      <w:r>
        <w:t xml:space="preserve">because that's the</w:t>
      </w:r>
      <w:r>
        <w:t xml:space="preserve"> </w:t>
      </w:r>
      <w:r>
        <w:t xml:space="preserve">band most enterprise programmes operate in. IG1 and IG3 deltas are</w:t>
      </w:r>
      <w:r>
        <w:t xml:space="preserve"> </w:t>
      </w:r>
      <w:r>
        <w:t xml:space="preserve">called out where the work materially changes.</w:t>
      </w:r>
    </w:p>
    <w:p>
      <w:pPr>
        <w:pStyle w:val="BodyText"/>
      </w:pPr>
      <w:r>
        <w:rPr>
          <w:b/>
          <w:bCs/>
        </w:rPr>
        <w:t xml:space="preserve">Why CIS Controls and not just NIST 800-53?</w:t>
      </w:r>
      <w:r>
        <w:t xml:space="preserve"> </w:t>
      </w:r>
      <w:r>
        <w:t xml:space="preserve">The CIS Controls are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operationally ordered, prioritised</w:t>
      </w:r>
      <w:r>
        <w:t xml:space="preserve"> </w:t>
      </w:r>
      <w:r>
        <w:t xml:space="preserve">subset of what the broader</w:t>
      </w:r>
      <w:r>
        <w:t xml:space="preserve"> </w:t>
      </w:r>
      <w:r>
        <w:t xml:space="preserve">NIST catalogue describes. Where 800-53 lists 1,000+ controls</w:t>
      </w:r>
      <w:r>
        <w:t xml:space="preserve"> </w:t>
      </w:r>
      <w:r>
        <w:t xml:space="preserve">covering every conceivable scenario, CIS Controls compress the</w:t>
      </w:r>
      <w:r>
        <w:t xml:space="preserve"> </w:t>
      </w:r>
      <w:r>
        <w:t xml:space="preserve">universe to 18 Controls and ~153 Safeguards, rank-ordered by what</w:t>
      </w:r>
      <w:r>
        <w:t xml:space="preserve"> </w:t>
      </w:r>
      <w:r>
        <w:t xml:space="preserve">defends against actual attacks first. Many programmes use CIS as the</w:t>
      </w:r>
      <w:r>
        <w:t xml:space="preserve"> </w:t>
      </w:r>
      <w:r>
        <w:t xml:space="preserve">"what to do this year" view and 800-53 as the "what to satisfy in</w:t>
      </w:r>
      <w:r>
        <w:t xml:space="preserve"> </w:t>
      </w:r>
      <w:r>
        <w:t xml:space="preserve">the contract" view.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 (Inventory of Enterprise Assets) and Control 2</w:t>
      </w:r>
      <w:r>
        <w:rPr>
          <w:i/>
          <w:iCs/>
        </w:rPr>
        <w:t xml:space="preserve"> </w:t>
      </w:r>
      <w:r>
        <w:rPr>
          <w:i/>
          <w:iCs/>
        </w:rPr>
        <w:t xml:space="preserve">(Inventory of Software Assets):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 and the software running on them, refreshed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and 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4 (Secure Configuration): can I detect drift from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on CSW-covered workloads, attribute the change to a</w:t>
      </w:r>
      <w:r>
        <w:rPr>
          <w:i/>
          <w:iCs/>
        </w:rPr>
        <w:t xml:space="preserve"> </w:t>
      </w:r>
      <w:r>
        <w:rPr>
          <w:i/>
          <w:iCs/>
        </w:rPr>
        <w:t xml:space="preserve">request ticket, and produce evidence per quarter?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7 (Continuous Vulnerability Management): for every CVE</w:t>
      </w:r>
      <w:r>
        <w:rPr>
          <w:i/>
          <w:iCs/>
        </w:rPr>
        <w:t xml:space="preserve"> </w:t>
      </w:r>
      <w:r>
        <w:rPr>
          <w:i/>
          <w:iCs/>
        </w:rPr>
        <w:t xml:space="preserve">that drops, can I show which workloads are exposed, how reachable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from current attacker positions, and how that backlog has</w:t>
      </w:r>
      <w:r>
        <w:rPr>
          <w:i/>
          <w:iCs/>
        </w:rPr>
        <w:t xml:space="preserve"> </w:t>
      </w:r>
      <w:r>
        <w:rPr>
          <w:i/>
          <w:iCs/>
        </w:rPr>
        <w:t xml:space="preserve">trended?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8 (Audit Log Management): am I retaining audit-quality</w:t>
      </w:r>
      <w:r>
        <w:rPr>
          <w:i/>
          <w:iCs/>
        </w:rPr>
        <w:t xml:space="preserve"> </w:t>
      </w:r>
      <w:r>
        <w:rPr>
          <w:i/>
          <w:iCs/>
        </w:rPr>
        <w:t xml:space="preserve">logs at the workload level for the period the Safeguards specify,</w:t>
      </w:r>
      <w:r>
        <w:rPr>
          <w:i/>
          <w:iCs/>
        </w:rPr>
        <w:t xml:space="preserve"> </w:t>
      </w:r>
      <w:r>
        <w:rPr>
          <w:i/>
          <w:iCs/>
        </w:rPr>
        <w:t xml:space="preserve">with process attribution that supports incident reconstruction?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12 (Network Infrastructure Management) and Control 13</w:t>
      </w:r>
      <w:r>
        <w:rPr>
          <w:i/>
          <w:iCs/>
        </w:rPr>
        <w:t xml:space="preserve"> </w:t>
      </w:r>
      <w:r>
        <w:rPr>
          <w:i/>
          <w:iCs/>
        </w:rPr>
        <w:t xml:space="preserve">(Network Monitoring and Defense): can I prove segmentation between</w:t>
      </w:r>
      <w:r>
        <w:rPr>
          <w:i/>
          <w:iCs/>
        </w:rPr>
        <w:t xml:space="preserve"> </w:t>
      </w:r>
      <w:r>
        <w:rPr>
          <w:i/>
          <w:iCs/>
        </w:rPr>
        <w:t xml:space="preserve">trust zones is enforced at the workload, not just configured at</w:t>
      </w:r>
      <w:r>
        <w:rPr>
          <w:i/>
          <w:iCs/>
        </w:rPr>
        <w:t xml:space="preserve"> </w:t>
      </w:r>
      <w:r>
        <w:rPr>
          <w:i/>
          <w:iCs/>
        </w:rPr>
        <w:t xml:space="preserve">the edge, and that east-west traffic between workloads is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and alertable?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17 (Incident Response Management): when an event is</w:t>
      </w:r>
      <w:r>
        <w:rPr>
          <w:i/>
          <w:iCs/>
        </w:rPr>
        <w:t xml:space="preserve"> </w:t>
      </w:r>
      <w:r>
        <w:rPr>
          <w:i/>
          <w:iCs/>
        </w:rPr>
        <w:t xml:space="preserve">declared, can I assemble a forensic dossier (workloads, processes,</w:t>
      </w:r>
      <w:r>
        <w:rPr>
          <w:i/>
          <w:iCs/>
        </w:rPr>
        <w:t xml:space="preserve"> </w:t>
      </w:r>
      <w:r>
        <w:rPr>
          <w:i/>
          <w:iCs/>
        </w:rPr>
        <w:t xml:space="preserve">flows, packages, baselines) within minutes rather than days?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self-assessed CIS Implementation</w:t>
      </w:r>
      <w:r>
        <w:t xml:space="preserve"> </w:t>
      </w:r>
      <w:r>
        <w:t xml:space="preserve">Group rating (IG1 / IG2 / IG3), your existing inventory source of</w:t>
      </w:r>
      <w:r>
        <w:t xml:space="preserve"> </w:t>
      </w:r>
      <w:r>
        <w:t xml:space="preserve">truth (CMDB, cloud-asset inventory, or both), your patch and change</w:t>
      </w:r>
      <w:r>
        <w:t xml:space="preserve"> </w:t>
      </w:r>
      <w:r>
        <w:t xml:space="preserve">management ticketing system, and the SIEM destination for log</w:t>
      </w:r>
      <w:r>
        <w:t xml:space="preserve"> </w:t>
      </w:r>
      <w:r>
        <w:t xml:space="preserve">forwarding. CSW augments these; it does not replace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IG; sections 3–4 for the scope tree and the deny-by-default policy set</w:t>
      </w:r>
      <w:r>
        <w:t xml:space="preserve"> </w:t>
      </w:r>
      <w:r>
        <w:t xml:space="preserve">everything else builds on; sections 5–7 if Controls 1, 2 and 4 are the</w:t>
      </w:r>
      <w:r>
        <w:t xml:space="preserve"> </w:t>
      </w:r>
      <w:r>
        <w:t xml:space="preserve">priority gap; sections 8 and 11 if Controls 7 and 13 are the audit gap;</w:t>
      </w:r>
      <w:r>
        <w:t xml:space="preserve"> </w:t>
      </w:r>
      <w:r>
        <w:t xml:space="preserve">section 9 if Control 8 logging retention is the open item; section 12</w:t>
      </w:r>
      <w:r>
        <w:t xml:space="preserve"> </w:t>
      </w:r>
      <w:r>
        <w:t xml:space="preserve">for the incident-response evidence pack (Control 17).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Direct evidence on Controls 1, 2, 4, 7, 8, 13</w:t>
      </w:r>
    </w:p>
    <w:p>
      <w:pPr>
        <w:pStyle w:val="Compact"/>
        <w:numPr>
          <w:ilvl w:val="0"/>
          <w:numId w:val="1018"/>
        </w:numPr>
      </w:pPr>
      <w:r>
        <w:t xml:space="preserve">IG2 lead with IG1/IG3 deltas documented in runbook</w:t>
      </w:r>
    </w:p>
    <w:p>
      <w:pPr>
        <w:pStyle w:val="Compact"/>
        <w:numPr>
          <w:ilvl w:val="0"/>
          <w:numId w:val="1018"/>
        </w:numPr>
      </w:pPr>
      <w:r>
        <w:t xml:space="preserve">Asset/software inventory + secure config from agent telemetry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CIS Critical Security Controls v8.1 organises 18 Controls and ~153</w:t>
      </w:r>
      <w:r>
        <w:t xml:space="preserve"> </w:t>
      </w:r>
      <w:r>
        <w:t xml:space="preserve">Safeguards by Implementation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Typical org profile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IG1</w:t>
            </w:r>
          </w:p>
        </w:tc>
        <w:tc>
          <w:tcPr/>
          <w:p>
            <w:pPr>
              <w:pStyle w:val="Compact"/>
            </w:pPr>
            <w:r>
              <w:t xml:space="preserve">Small org, basic staff, limited resources, commodity hardware</w:t>
            </w:r>
          </w:p>
        </w:tc>
        <w:tc>
          <w:tcPr/>
          <w:p>
            <w:pPr>
              <w:pStyle w:val="Compact"/>
            </w:pPr>
            <w:r>
              <w:t xml:space="preserve">56 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IG2</w:t>
            </w:r>
          </w:p>
        </w:tc>
        <w:tc>
          <w:tcPr/>
          <w:p>
            <w:pPr>
              <w:pStyle w:val="Compact"/>
            </w:pPr>
            <w:r>
              <w:t xml:space="preserve">Mid-to-large org, dedicated security function, mixed sensitivity</w:t>
            </w:r>
          </w:p>
        </w:tc>
        <w:tc>
          <w:tcPr/>
          <w:p>
            <w:pPr>
              <w:pStyle w:val="Compact"/>
            </w:pPr>
            <w:r>
              <w:t xml:space="preserve">130 Safeguards (cumulative with IG1)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IG3</w:t>
            </w:r>
          </w:p>
        </w:tc>
        <w:tc>
          <w:tcPr/>
          <w:p>
            <w:pPr>
              <w:pStyle w:val="Compact"/>
            </w:pPr>
            <w:r>
              <w:t xml:space="preserve">Large org, mature security, sensitive data, advanced threats</w:t>
            </w:r>
          </w:p>
        </w:tc>
        <w:tc>
          <w:tcPr/>
          <w:p>
            <w:pPr>
              <w:pStyle w:val="Compact"/>
            </w:pPr>
            <w:r>
              <w:t xml:space="preserve">153 Safeguards (cumulative with IG2)</w:t>
            </w:r>
          </w:p>
        </w:tc>
      </w:tr>
    </w:tbl>
    <w:p>
      <w:pPr>
        <w:pStyle w:val="BodyText"/>
      </w:pPr>
      <w:r>
        <w:t xml:space="preserve">A given Safeguard ID (e.g.</w:t>
      </w:r>
      <w:r>
        <w:t xml:space="preserve"> </w:t>
      </w:r>
      <w:r>
        <w:rPr>
          <w:rStyle w:val="VerbatimChar"/>
        </w:rPr>
        <w:t xml:space="preserve">1.1</w:t>
      </w:r>
      <w:r>
        <w:t xml:space="preserve">) is the same across IGs; what</w:t>
      </w:r>
      <w:r>
        <w:t xml:space="preserve"> </w:t>
      </w:r>
      <w:r>
        <w:t xml:space="preserve">changes is whether it's in scope and the rigour expected. This</w:t>
      </w:r>
      <w:r>
        <w:t xml:space="preserve"> </w:t>
      </w:r>
      <w:r>
        <w:t xml:space="preserve">runbook leads with IG2 expectations and notes IG1/IG3 deltas where</w:t>
      </w:r>
      <w:r>
        <w:t xml:space="preserve"> </w:t>
      </w:r>
      <w:r>
        <w:t xml:space="preserve">the work materially changes.</w:t>
      </w:r>
    </w:p>
    <w:p>
      <w:pPr>
        <w:pStyle w:val="BodyText"/>
      </w:pPr>
      <w:r>
        <w:rPr>
          <w:b/>
          <w:bCs/>
        </w:rPr>
        <w:t xml:space="preserve">Where CSW fits across the 18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Inventory and Control of Enterprise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 inventory, hardware/cloud asset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and Control of Software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installed software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Supporting (egress observation; primary control is DLP)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Secure Configuration of Enterprise Assets and Software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baseline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Out of scope (identity/PAM tooling)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 enforcement; identity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Vulnerability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continuous CVE inventory +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Log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workload-level flow + 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Email and Web Browser Protections</w:t>
            </w:r>
          </w:p>
        </w:tc>
        <w:tc>
          <w:tcPr/>
          <w:p>
            <w:pPr>
              <w:pStyle w:val="Compact"/>
            </w:pPr>
            <w:r>
              <w:t xml:space="preserve">Out of scope (email/web 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Supporting (behavioural rules layer with endpoint 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Out of scope (backup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Infrastructure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(workload-side; perimeter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Network Monitoring and Defense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east-west visibility, anomaly detection, deny-by-default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Security Awareness and Skills Training</w:t>
            </w:r>
          </w:p>
        </w:tc>
        <w:tc>
          <w:tcPr/>
          <w:p>
            <w:pPr>
              <w:pStyle w:val="Compact"/>
            </w:pPr>
            <w:r>
              <w:t xml:space="preserve">Out of scope (HR/training)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Service Provider Management</w:t>
            </w:r>
          </w:p>
        </w:tc>
        <w:tc>
          <w:tcPr/>
          <w:p>
            <w:pPr>
              <w:pStyle w:val="Compact"/>
            </w:pPr>
            <w:r>
              <w:t xml:space="preserve">Supporting (technical egress lens; contractual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Application Software Security</w:t>
            </w:r>
          </w:p>
        </w:tc>
        <w:tc>
          <w:tcPr/>
          <w:p>
            <w:pPr>
              <w:pStyle w:val="Compact"/>
            </w:pPr>
            <w:r>
              <w:t xml:space="preserve">Supporting (CVE inventory feeds the SDLC)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Response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(evidence)</w:t>
            </w:r>
            <w:r>
              <w:t xml:space="preserve"> </w:t>
            </w:r>
            <w:r>
              <w:t xml:space="preserve">— forensic reconstruction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Supporting (reachability validation; pre/post test reports)</w:t>
            </w:r>
          </w:p>
        </w:tc>
      </w:tr>
    </w:tbl>
    <w:p>
      <w:pPr>
        <w:pStyle w:val="BodyText"/>
      </w:pPr>
      <w:r>
        <w:t xml:space="preserve">CSW directly addresses six Controls (1, 2, 4, 7, 8, 13), supports</w:t>
      </w:r>
      <w:r>
        <w:t xml:space="preserve"> </w:t>
      </w:r>
      <w:r>
        <w:t xml:space="preserve">six more (3, 6, 10, 12, 15, 16, 17 evidence side, 18), and is</w:t>
      </w:r>
      <w:r>
        <w:t xml:space="preserve"> </w:t>
      </w:r>
      <w:r>
        <w:t xml:space="preserve">explicitly out of scope on five (5, 9, 11, 14, plus AT/MP/PE/PS-style</w:t>
      </w:r>
      <w:r>
        <w:t xml:space="preserve"> </w:t>
      </w:r>
      <w:r>
        <w:t xml:space="preserve">items inside other controls).</w:t>
      </w:r>
    </w:p>
    <w:p>
      <w:r>
        <w:pict>
          <v:rect style="width:0;height:1.5pt" o:hralign="center" o:hrstd="t" o:hr="t"/>
        </w:pict>
      </w:r>
    </w:p>
    <w:bookmarkEnd w:id="21"/>
    <w:bookmarkStart w:id="22" w:name="Xd746fd8b00ae1719ca1cb0b3cf1bc74fb1233d6"/>
    <w:p>
      <w:pPr>
        <w:pStyle w:val="Heading2"/>
      </w:pPr>
      <w:r>
        <w:t xml:space="preserve">2. Implementation Group Calibration</w:t>
      </w:r>
    </w:p>
    <w:p>
      <w:pPr>
        <w:pStyle w:val="FirstParagraph"/>
      </w:pPr>
      <w:r>
        <w:t xml:space="preserve">Before deploying, calibrate CSW scope to your IG target. The same</w:t>
      </w:r>
      <w:r>
        <w:t xml:space="preserve"> </w:t>
      </w:r>
      <w:r>
        <w:t xml:space="preserve">sensors get installed; what differs is the breadth of the policy</w:t>
      </w:r>
      <w:r>
        <w:t xml:space="preserve"> </w:t>
      </w:r>
      <w:r>
        <w:t xml:space="preserve">workspace and the cadence of evidence pulls.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IG1 baseline</w:t>
            </w:r>
          </w:p>
        </w:tc>
        <w:tc>
          <w:tcPr/>
          <w:p>
            <w:pPr>
              <w:pStyle w:val="Compact"/>
            </w:pPr>
            <w:r>
              <w:t xml:space="preserve">IG2 baseline (default)</w:t>
            </w:r>
          </w:p>
        </w:tc>
        <w:tc>
          <w:tcPr/>
          <w:p>
            <w:pPr>
              <w:pStyle w:val="Compact"/>
            </w:pPr>
            <w:r>
              <w:t xml:space="preserve">IG3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coverage</w:t>
            </w:r>
          </w:p>
        </w:tc>
        <w:tc>
          <w:tcPr/>
          <w:p>
            <w:pPr>
              <w:pStyle w:val="Compact"/>
            </w:pPr>
            <w:r>
              <w:t xml:space="preserve">All servers + admin workstations</w:t>
            </w:r>
          </w:p>
        </w:tc>
        <w:tc>
          <w:tcPr/>
          <w:p>
            <w:pPr>
              <w:pStyle w:val="Compact"/>
            </w:pPr>
            <w:r>
              <w:t xml:space="preserve">All workloads incl. containers + cloud workloads</w:t>
            </w:r>
          </w:p>
        </w:tc>
        <w:tc>
          <w:tcPr/>
          <w:p>
            <w:pPr>
              <w:pStyle w:val="Compact"/>
            </w:pPr>
            <w:r>
              <w:t xml:space="preserve">All workloads incl. ephemeral / serverless via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refresh (Control 1.1)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 (real-time alert on net-new)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inventory (Control 2.1)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Continuous + signed allow-list (2.6)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baseline (Control 4.1)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Documented + automated drift detection</w:t>
            </w:r>
          </w:p>
        </w:tc>
        <w:tc>
          <w:tcPr/>
          <w:p>
            <w:pPr>
              <w:pStyle w:val="Compact"/>
            </w:pPr>
            <w:r>
              <w:t xml:space="preserve">Drift attribution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cadence (Control 7.5)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Continuous,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 (Control 8.10)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90 days + central SIEM</w:t>
            </w:r>
          </w:p>
        </w:tc>
        <w:tc>
          <w:tcPr/>
          <w:p>
            <w:pPr>
              <w:pStyle w:val="Compact"/>
            </w:pPr>
            <w:r>
              <w:t xml:space="preserve">Per regulatory obligation; common is 1 year+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(Control 12.4)</w:t>
            </w:r>
          </w:p>
        </w:tc>
        <w:tc>
          <w:tcPr/>
          <w:p>
            <w:pPr>
              <w:pStyle w:val="Compact"/>
            </w:pPr>
            <w:r>
              <w:t xml:space="preserve">Macrosegmentation</w:t>
            </w:r>
          </w:p>
        </w:tc>
        <w:tc>
          <w:tcPr/>
          <w:p>
            <w:pPr>
              <w:pStyle w:val="Compact"/>
            </w:pPr>
            <w:r>
              <w:t xml:space="preserve">Macro + microsegmentation for sensitive scopes</w:t>
            </w:r>
          </w:p>
        </w:tc>
        <w:tc>
          <w:tcPr/>
          <w:p>
            <w:pPr>
              <w:pStyle w:val="Compact"/>
            </w:pPr>
            <w:r>
              <w:t xml:space="preserve">Microsegmentation everywhere; deny-by-default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monitoring (Control 13.1)</w:t>
            </w:r>
          </w:p>
        </w:tc>
        <w:tc>
          <w:tcPr/>
          <w:p>
            <w:pPr>
              <w:pStyle w:val="Compact"/>
            </w:pPr>
            <w:r>
              <w:t xml:space="preserve">Border / SIEM</w:t>
            </w:r>
          </w:p>
        </w:tc>
        <w:tc>
          <w:tcPr/>
          <w:p>
            <w:pPr>
              <w:pStyle w:val="Compact"/>
            </w:pPr>
            <w:r>
              <w:t xml:space="preserve">Border + east-west sampling</w:t>
            </w:r>
          </w:p>
        </w:tc>
        <w:tc>
          <w:tcPr/>
          <w:p>
            <w:pPr>
              <w:pStyle w:val="Compact"/>
            </w:pPr>
            <w:r>
              <w:t xml:space="preserve">East-west everywhere with behavioural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apply IG-aligned labels at workload onboarding:</w:t>
      </w:r>
    </w:p>
    <w:p>
      <w:pPr>
        <w:pStyle w:val="SourceCode"/>
      </w:pPr>
      <w:r>
        <w:rPr>
          <w:rStyle w:val="VerbatimChar"/>
        </w:rPr>
        <w:t xml:space="preserve">Step 1: Apply CIS context labels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cis_ig:           ig1 | ig2 | ig3</w:t>
      </w:r>
      <w:r>
        <w:br/>
      </w:r>
      <w:r>
        <w:rPr>
          <w:rStyle w:val="VerbatimChar"/>
        </w:rPr>
        <w:t xml:space="preserve">    asset_class:      server | workstation | container | cloud-vm | serverless</w:t>
      </w:r>
      <w:r>
        <w:br/>
      </w:r>
      <w:r>
        <w:rPr>
          <w:rStyle w:val="VerbatimChar"/>
        </w:rPr>
        <w:t xml:space="preserve">    data_sensitivity: public | internal | confidential | regulated</w:t>
      </w:r>
      <w:r>
        <w:br/>
      </w:r>
      <w:r>
        <w:rPr>
          <w:rStyle w:val="VerbatimChar"/>
        </w:rPr>
        <w:t xml:space="preserve">    business_unit:    [BU identifier]</w:t>
      </w:r>
      <w:r>
        <w:br/>
      </w:r>
      <w:r>
        <w:rPr>
          <w:rStyle w:val="VerbatimChar"/>
        </w:rPr>
        <w:t xml:space="preserve">    environment:      production | staging | dev</w:t>
      </w:r>
      <w:r>
        <w:br/>
      </w:r>
      <w:r>
        <w:br/>
      </w:r>
      <w:r>
        <w:rPr>
          <w:rStyle w:val="VerbatimChar"/>
        </w:rPr>
        <w:t xml:space="preserve">Step 2: Build CSW Scopes per (cis_ig, environment, data_sensitivity)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IG2 scopes inherit IG1 expectations and add IG2 Safeguards</w:t>
      </w:r>
      <w:r>
        <w:br/>
      </w:r>
      <w:r>
        <w:br/>
      </w:r>
      <w:r>
        <w:rPr>
          <w:rStyle w:val="VerbatimChar"/>
        </w:rPr>
        <w:t xml:space="preserve">Step 3: Configure cadence policies per IG tier</w:t>
      </w:r>
      <w:r>
        <w:br/>
      </w:r>
      <w:r>
        <w:rPr>
          <w:rStyle w:val="VerbatimChar"/>
        </w:rPr>
        <w:t xml:space="preserve">  → CSW reports (Inventory, Software, Vulnerability) scheduled to</w:t>
      </w:r>
      <w:r>
        <w:br/>
      </w:r>
      <w:r>
        <w:rPr>
          <w:rStyle w:val="VerbatimChar"/>
        </w:rPr>
        <w:t xml:space="preserve">    the cadence row above for the relevant IG</w:t>
      </w:r>
    </w:p>
    <w:p>
      <w:r>
        <w:pict>
          <v:rect style="width:0;height:1.5pt" o:hralign="center" o:hrstd="t" o:hr="t"/>
        </w:pict>
      </w:r>
    </w:p>
    <w:bookmarkEnd w:id="22"/>
    <w:bookmarkStart w:id="26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Section 2 establishes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Safeguards are in force for your IG. This</w:t>
      </w:r>
      <w:r>
        <w:t xml:space="preserve"> </w:t>
      </w:r>
      <w:r>
        <w:t xml:space="preserve">section turns that into a structure CSW can enforce and export against.</w:t>
      </w:r>
      <w:r>
        <w:t xml:space="preserve"> </w:t>
      </w:r>
      <w:r>
        <w:t xml:space="preserve">The scope tree is the shared substrate for Controls 1 and 2 (you cannot</w:t>
      </w:r>
      <w:r>
        <w:t xml:space="preserve"> </w:t>
      </w:r>
      <w:r>
        <w:t xml:space="preserve">inventory what is not in a scope), Control 12 (segmentation is expressed</w:t>
      </w:r>
      <w:r>
        <w:t xml:space="preserve"> </w:t>
      </w:r>
      <w:r>
        <w:t xml:space="preserve">between scopes) and Control 13 (monitoring is scoped traffic filtering).</w:t>
      </w:r>
    </w:p>
    <w:bookmarkStart w:id="23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Enterprise-Assets</w:t>
      </w:r>
      <w:r>
        <w:br/>
      </w:r>
      <w:r>
        <w:rPr>
          <w:rStyle w:val="VerbatimChar"/>
        </w:rPr>
        <w:t xml:space="preserve">    ├── Sensitive-Data-Assets             (data_sensitivity = regulated | confidential)</w:t>
      </w:r>
      <w:r>
        <w:br/>
      </w:r>
      <w:r>
        <w:rPr>
          <w:rStyle w:val="VerbatimChar"/>
        </w:rPr>
        <w:t xml:space="preserve">    │   ├── Regulated-Data-Stores</w:t>
      </w:r>
      <w:r>
        <w:br/>
      </w:r>
      <w:r>
        <w:rPr>
          <w:rStyle w:val="VerbatimChar"/>
        </w:rPr>
        <w:t xml:space="preserve">    │   └── Regulated-Data-Processing</w:t>
      </w:r>
      <w:r>
        <w:br/>
      </w:r>
      <w:r>
        <w:rPr>
          <w:rStyle w:val="VerbatimChar"/>
        </w:rPr>
        <w:t xml:space="preserve">    ├── Production-Servers</w:t>
      </w:r>
      <w:r>
        <w:br/>
      </w:r>
      <w:r>
        <w:rPr>
          <w:rStyle w:val="VerbatimChar"/>
        </w:rPr>
        <w:t xml:space="preserve">    ├── Network-Infrastructure-Mgmt       (infrastructure admin plane — Control 12)</w:t>
      </w:r>
      <w:r>
        <w:br/>
      </w:r>
      <w:r>
        <w:rPr>
          <w:rStyle w:val="VerbatimChar"/>
        </w:rPr>
        <w:t xml:space="preserve">    ├── Security-Services                 (EDR, SIEM, scanners — Control 13)</w:t>
      </w:r>
      <w:r>
        <w:br/>
      </w:r>
      <w:r>
        <w:rPr>
          <w:rStyle w:val="VerbatimChar"/>
        </w:rPr>
        <w:t xml:space="preserve">    ├── Admin-Workstations                (dedicated administrative plane — Safeguard 12.8)</w:t>
      </w:r>
      <w:r>
        <w:br/>
      </w:r>
      <w:r>
        <w:rPr>
          <w:rStyle w:val="VerbatimChar"/>
        </w:rPr>
        <w:t xml:space="preserve">    └── Out-of-Scope-Corporate</w:t>
      </w:r>
    </w:p>
    <w:p>
      <w:pPr>
        <w:pStyle w:val="FirstParagraph"/>
      </w:pPr>
      <w:r>
        <w:t xml:space="preserve">Keeping</w:t>
      </w:r>
      <w:r>
        <w:t xml:space="preserve"> </w:t>
      </w:r>
      <w:r>
        <w:rPr>
          <w:rStyle w:val="VerbatimChar"/>
        </w:rPr>
        <w:t xml:space="preserve">Admin-Workstations</w:t>
      </w:r>
      <w:r>
        <w:t xml:space="preserve"> </w:t>
      </w:r>
      <w:r>
        <w:t xml:space="preserve">as a peer branch rather than a child of</w:t>
      </w:r>
      <w:r>
        <w:t xml:space="preserve"> </w:t>
      </w:r>
      <w:r>
        <w:rPr>
          <w:rStyle w:val="VerbatimChar"/>
        </w:rPr>
        <w:t xml:space="preserve">Production-Servers</w:t>
      </w:r>
      <w:r>
        <w:t xml:space="preserve"> </w:t>
      </w:r>
      <w:r>
        <w:t xml:space="preserve">is deliberate: Safeguard 12.8 asks for dedicated</w:t>
      </w:r>
      <w:r>
        <w:t xml:space="preserve"> </w:t>
      </w:r>
      <w:r>
        <w:t xml:space="preserve">computing resources for administrative work, and a scope tree that nests</w:t>
      </w:r>
      <w:r>
        <w:t xml:space="preserve"> </w:t>
      </w:r>
      <w:r>
        <w:t xml:space="preserve">the admin plane inside the thing it administers cannot evidence that.</w:t>
      </w:r>
    </w:p>
    <w:bookmarkEnd w:id="23"/>
    <w:bookmarkStart w:id="24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Regulated-Data-Stores</w:t>
      </w:r>
      <w:r>
        <w:br/>
      </w:r>
      <w:r>
        <w:rPr>
          <w:rStyle w:val="VerbatimChar"/>
        </w:rPr>
        <w:t xml:space="preserve">  - Tag: data_sensitivity = regulated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Unmanaged-Asset-Candidates</w:t>
      </w:r>
      <w:r>
        <w:br/>
      </w:r>
      <w:r>
        <w:rPr>
          <w:rStyle w:val="VerbatimChar"/>
        </w:rPr>
        <w:t xml:space="preserve">  - Present in flow telemetry but absent from CSW Inventory</w:t>
      </w:r>
      <w:r>
        <w:br/>
      </w:r>
      <w:r>
        <w:rPr>
          <w:rStyle w:val="VerbatimChar"/>
        </w:rPr>
        <w:t xml:space="preserve">  - No agent and no cloud-connector record</w:t>
      </w:r>
      <w:r>
        <w:br/>
      </w:r>
      <w:r>
        <w:br/>
      </w:r>
      <w:r>
        <w:rPr>
          <w:rStyle w:val="VerbatimChar"/>
        </w:rPr>
        <w:t xml:space="preserve">Filter: Admin-Workstations</w:t>
      </w:r>
      <w:r>
        <w:br/>
      </w:r>
      <w:r>
        <w:rPr>
          <w:rStyle w:val="VerbatimChar"/>
        </w:rPr>
        <w:t xml:space="preserve">  - Tag: asset_class = workstation</w:t>
      </w:r>
      <w:r>
        <w:br/>
      </w:r>
      <w:r>
        <w:rPr>
          <w:rStyle w:val="VerbatimChar"/>
        </w:rPr>
        <w:t xml:space="preserve">  - Observed outbound to tcp/22, tcp/3389, tcp/5985 on Production-Servers</w:t>
      </w:r>
      <w:r>
        <w:br/>
      </w:r>
      <w:r>
        <w:br/>
      </w:r>
      <w:r>
        <w:rPr>
          <w:rStyle w:val="VerbatimChar"/>
        </w:rPr>
        <w:t xml:space="preserve">Filter: Unauthorized-Software-Candidates</w:t>
      </w:r>
      <w:r>
        <w:br/>
      </w:r>
      <w:r>
        <w:rPr>
          <w:rStyle w:val="VerbatimChar"/>
        </w:rPr>
        <w:t xml:space="preserve">  - Process observed on a workload but absent from the approved software list</w:t>
      </w:r>
      <w:r>
        <w:br/>
      </w:r>
      <w:r>
        <w:rPr>
          <w:rStyle w:val="VerbatimChar"/>
        </w:rPr>
        <w:t xml:space="preserve">  - Tag: environment = production</w:t>
      </w:r>
    </w:p>
    <w:p>
      <w:pPr>
        <w:pStyle w:val="FirstParagraph"/>
      </w:pPr>
      <w:r>
        <w:rPr>
          <w:rStyle w:val="VerbatimChar"/>
        </w:rPr>
        <w:t xml:space="preserve">Unmanaged-Asset-Candidates</w:t>
      </w:r>
      <w:r>
        <w:t xml:space="preserve"> </w:t>
      </w:r>
      <w:r>
        <w:t xml:space="preserve">is the filter that does the most work for</w:t>
      </w:r>
      <w:r>
        <w:t xml:space="preserve"> </w:t>
      </w:r>
      <w:r>
        <w:t xml:space="preserve">Control 1. Safeguard 1.1 asks for an accurate asset inventory; the hard</w:t>
      </w:r>
      <w:r>
        <w:t xml:space="preserve"> </w:t>
      </w:r>
      <w:r>
        <w:t xml:space="preserve">part is never the assets you know about, it is detecting the ones that</w:t>
      </w:r>
      <w:r>
        <w:t xml:space="preserve"> </w:t>
      </w:r>
      <w:r>
        <w:t xml:space="preserve">appear only as the far end of an observed flow.</w:t>
      </w:r>
    </w:p>
    <w:bookmarkEnd w:id="24"/>
    <w:bookmarkStart w:id="25" w:name="X7f182565d226d136c9b8bbdffe85c48c1ab67f5"/>
    <w:p>
      <w:pPr>
        <w:pStyle w:val="Heading3"/>
      </w:pPr>
      <w:r>
        <w:t xml:space="preserve">3.3 Labeling Strategy</w:t>
      </w:r>
    </w:p>
    <w:p>
      <w:pPr>
        <w:pStyle w:val="FirstParagraph"/>
      </w:pPr>
      <w:r>
        <w:t xml:space="preserve">The five mandatory keys from section 2 carry the IG calibration; the</w:t>
      </w:r>
      <w:r>
        <w:t xml:space="preserve"> </w:t>
      </w:r>
      <w:r>
        <w:t xml:space="preserve">remaining keys below make Controls 1, 2 and 12 queryable. Apply all of</w:t>
      </w:r>
      <w:r>
        <w:t xml:space="preserve"> </w:t>
      </w:r>
      <w:r>
        <w:t xml:space="preserve">them at onboarding rather than retrofitting before an assessment.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CIS v8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cis_ig</w:t>
            </w:r>
          </w:p>
        </w:tc>
        <w:tc>
          <w:tcPr/>
          <w:p>
            <w:pPr>
              <w:pStyle w:val="Compact"/>
            </w:pPr>
            <w:r>
              <w:t xml:space="preserve">ig1, ig2, ig3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Sets which Safeguards are in force and the evidence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t xml:space="preserve">server, workstation, container, cloud-vm, serverless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Control 1 enterprise-asset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data_sensitivity</w:t>
            </w:r>
          </w:p>
        </w:tc>
        <w:tc>
          <w:tcPr/>
          <w:p>
            <w:pPr>
              <w:pStyle w:val="Compact"/>
            </w:pPr>
            <w:r>
              <w:t xml:space="preserve">public, internal, confidential, regulated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Drives Safeguard 3.12 data segmentation and scope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business_unit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Ownership for Safeguard 1.1 inventory attestation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production, staging, dev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Environment separation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software_baseline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2 — the approved software list this asset is measured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4 — the secure configuration this asset is measured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admin_plane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Safeguard 12.8 — marks the dedicated administrative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cis-v8</w:t>
            </w:r>
          </w:p>
        </w:tc>
        <w:tc>
          <w:tcPr/>
          <w:p>
            <w:pPr>
              <w:pStyle w:val="Compact"/>
            </w:pPr>
            <w:r>
              <w:t xml:space="preserve">Filters CSW evidence to the CIS assessment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X5a7560c5cd6fae8d9d154b69d3fac3fe7e29947"/>
    <w:p>
      <w:pPr>
        <w:pStyle w:val="Heading2"/>
      </w:pPr>
      <w:r>
        <w:t xml:space="preserve">4. Policy Design — Deny-by-Default Allowlist</w:t>
      </w:r>
    </w:p>
    <w:p>
      <w:pPr>
        <w:pStyle w:val="FirstParagraph"/>
      </w:pPr>
      <w:r>
        <w:t xml:space="preserve">Control 12 asks for a secure network architecture and Control 13 for</w:t>
      </w:r>
      <w:r>
        <w:t xml:space="preserve"> </w:t>
      </w:r>
      <w:r>
        <w:t xml:space="preserve">traffic filtering between segments. Both are satisfied by the same</w:t>
      </w:r>
      <w:r>
        <w:t xml:space="preserve"> </w:t>
      </w:r>
      <w:r>
        <w:t xml:space="preserve">artifact: a workload allowlist with a deny-by-default posture, enforced</w:t>
      </w:r>
      <w:r>
        <w:t xml:space="preserve"> </w:t>
      </w:r>
      <w:r>
        <w:t xml:space="preserve">and exportable. Calibrate the breadth against the segmentation row of the</w:t>
      </w:r>
      <w:r>
        <w:t xml:space="preserve"> </w:t>
      </w:r>
      <w:r>
        <w:t xml:space="preserve">section 2 IG table — IG1 expects macrosegmentation, IG2 adds</w:t>
      </w:r>
      <w:r>
        <w:t xml:space="preserve"> </w:t>
      </w:r>
      <w:r>
        <w:t xml:space="preserve">microsegmentation for sensitive scopes, IG3 expects it everywhere.</w:t>
      </w:r>
    </w:p>
    <w:bookmarkStart w:id="27" w:name="X253d47896033f9ee398e50d5f26ae4e29f2dab1"/>
    <w:p>
      <w:pPr>
        <w:pStyle w:val="Heading3"/>
      </w:pPr>
      <w:r>
        <w:t xml:space="preserve">4.1 CIS-Aligned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  → Sensitive-Data-Assets         (default deny inbound — Safeguard 4.4)</w:t>
      </w:r>
      <w:r>
        <w:br/>
      </w:r>
      <w:r>
        <w:rPr>
          <w:rStyle w:val="VerbatimChar"/>
        </w:rPr>
        <w:t xml:space="preserve">DENY  Sensitive-Data-Assets        → Internet                      (no direct egress from regulated data)</w:t>
      </w:r>
      <w:r>
        <w:br/>
      </w:r>
      <w:r>
        <w:rPr>
          <w:rStyle w:val="VerbatimChar"/>
        </w:rPr>
        <w:t xml:space="preserve">DENY  Out-of-Scope-Corporate       → Sensitive-Data-Assets         (admin only via the dedicated plane)</w:t>
      </w:r>
      <w:r>
        <w:br/>
      </w:r>
      <w:r>
        <w:rPr>
          <w:rStyle w:val="VerbatimChar"/>
        </w:rPr>
        <w:t xml:space="preserve">DENY  Production-Servers           → Admin-Workstations            (admin plane is not a destination — 12.8)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Regulated-Data-Processing    → Regulated-Data-Stores         tcp/&lt;db-port-tls&gt;</w:t>
      </w:r>
      <w:r>
        <w:br/>
      </w:r>
      <w:r>
        <w:rPr>
          <w:rStyle w:val="VerbatimChar"/>
        </w:rPr>
        <w:t xml:space="preserve">ALLOW Production-Servers           → Security-Services             tcp/443</w:t>
      </w:r>
      <w:r>
        <w:br/>
      </w:r>
      <w:r>
        <w:rPr>
          <w:rStyle w:val="VerbatimChar"/>
        </w:rPr>
        <w:t xml:space="preserve">ALLOW Admin-Workstations           → Production-Servers            tcp/22, tcp/3389</w:t>
      </w:r>
      <w:r>
        <w:br/>
      </w:r>
      <w:r>
        <w:rPr>
          <w:rStyle w:val="VerbatimChar"/>
        </w:rPr>
        <w:t xml:space="preserve">ALLOW Admin-Workstations           → Network-Infrastructure-Mgmt   tcp/22, tcp/443</w:t>
      </w:r>
      <w:r>
        <w:br/>
      </w:r>
      <w:r>
        <w:rPr>
          <w:rStyle w:val="VerbatimChar"/>
        </w:rPr>
        <w:t xml:space="preserve">ALLOW Enterprise-Assets            → Security-Services             udp/514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  → Sensitive-Data-Assets         (unmatched inbound — Safeguard 13.4)</w:t>
      </w:r>
      <w:r>
        <w:br/>
      </w:r>
      <w:r>
        <w:rPr>
          <w:rStyle w:val="VerbatimChar"/>
        </w:rPr>
        <w:t xml:space="preserve">LOG   Sensitive-Data-Assets        → Any                           (unmatched outbound)</w:t>
      </w:r>
      <w:r>
        <w:br/>
      </w:r>
      <w:r>
        <w:rPr>
          <w:rStyle w:val="VerbatimChar"/>
        </w:rPr>
        <w:t xml:space="preserve">LOG   Enterprise-Assets            → Any                           (plaintext: tcp/80, tcp/21, tcp/23, tcp/389, udp/161)</w:t>
      </w:r>
    </w:p>
    <w:bookmarkEnd w:id="27"/>
    <w:bookmarkStart w:id="28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are Control 12 architecture evidence and the Denied</w:t>
      </w:r>
      <w:r>
        <w:t xml:space="preserve"> </w:t>
      </w:r>
      <w:r>
        <w:t xml:space="preserve">Connections log is Control 13 filtering evidence. The simulation report is</w:t>
      </w:r>
      <w:r>
        <w:t xml:space="preserve"> </w:t>
      </w:r>
      <w:r>
        <w:t xml:space="preserve">what lets you show an assessor that the policy was reviewed before it was</w:t>
      </w:r>
      <w:r>
        <w:t xml:space="preserve"> </w:t>
      </w:r>
      <w:r>
        <w:t xml:space="preserve">enforced, which is the part most programmes cannot produce.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71f44baebf31b58fe9e24d1164a8a2ec714301"/>
    <w:p>
      <w:pPr>
        <w:pStyle w:val="Heading2"/>
      </w:pPr>
      <w:r>
        <w:t xml:space="preserve">5. Control 1 — Inventory and Control of Enterprise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1.1 (inventory), 1.2 (address</w:t>
      </w:r>
      <w:r>
        <w:t xml:space="preserve"> </w:t>
      </w:r>
      <w:r>
        <w:t xml:space="preserve">unauthorised assets), 1.3 (utilise active discovery), 1.4 (DHCP</w:t>
      </w:r>
      <w:r>
        <w:t xml:space="preserve"> </w:t>
      </w:r>
      <w:r>
        <w:t xml:space="preserve">logging — not CSW), 1.5 (passive discovery).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(Safeguard 1.1)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cloud connectors for agentless inventory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 account / Azure subscription / GCP project</w:t>
      </w:r>
      <w:r>
        <w:br/>
      </w:r>
      <w:r>
        <w:rPr>
          <w:rStyle w:val="VerbatimChar"/>
        </w:rPr>
        <w:t xml:space="preserve">  → CSW polls API for instance inventory regardless of agent state</w:t>
      </w:r>
      <w:r>
        <w:br/>
      </w:r>
      <w:r>
        <w:rPr>
          <w:rStyle w:val="VerbatimChar"/>
        </w:rPr>
        <w:t xml:space="preserve">  → Captures Safeguard 1.5 passive discovery for ephemeral workloads</w:t>
      </w:r>
      <w:r>
        <w:br/>
      </w:r>
      <w:r>
        <w:br/>
      </w:r>
      <w:r>
        <w:rPr>
          <w:rStyle w:val="VerbatimChar"/>
        </w:rPr>
        <w:t xml:space="preserve">Step 3: Reconcile against your authoritative source (CMDB)</w:t>
      </w:r>
      <w:r>
        <w:br/>
      </w:r>
      <w:r>
        <w:rPr>
          <w:rStyle w:val="VerbatimChar"/>
        </w:rPr>
        <w:t xml:space="preserve">  → Schedule weekly export from CSW inventory API</w:t>
      </w:r>
      <w:r>
        <w:br/>
      </w:r>
      <w:r>
        <w:rPr>
          <w:rStyle w:val="VerbatimChar"/>
        </w:rPr>
        <w:t xml:space="preserve">  → Diff against CMDB; investigate any delta</w:t>
      </w:r>
      <w:r>
        <w:br/>
      </w:r>
      <w:r>
        <w:rPr>
          <w:rStyle w:val="VerbatimChar"/>
        </w:rPr>
        <w:t xml:space="preserve">  → IG3: real-time alert on net-new workload not in CMDB</w:t>
      </w:r>
      <w:r>
        <w:br/>
      </w:r>
      <w:r>
        <w:br/>
      </w:r>
      <w:r>
        <w:rPr>
          <w:rStyle w:val="VerbatimChar"/>
        </w:rPr>
        <w:t xml:space="preserve">Step 4: Quarantine unauthorised workloads (Safeguard 1.2)</w:t>
      </w:r>
      <w:r>
        <w:br/>
      </w:r>
      <w:r>
        <w:rPr>
          <w:rStyle w:val="VerbatimChar"/>
        </w:rPr>
        <w:t xml:space="preserve">  → Pre-built CSW policy: deny-all except management plane</w:t>
      </w:r>
      <w:r>
        <w:br/>
      </w:r>
      <w:r>
        <w:rPr>
          <w:rStyle w:val="VerbatimChar"/>
        </w:rPr>
        <w:t xml:space="preserve">  → Apply to any workload tagged unauthorised=true</w:t>
      </w:r>
      <w:r>
        <w:br/>
      </w:r>
      <w:r>
        <w:rPr>
          <w:rStyle w:val="VerbatimChar"/>
        </w:rPr>
        <w:t xml:space="preserve">  → IG2 expectation: investigate and quarantine within 1 week;</w:t>
      </w:r>
      <w:r>
        <w:br/>
      </w:r>
      <w:r>
        <w:rPr>
          <w:rStyle w:val="VerbatimChar"/>
        </w:rPr>
        <w:t xml:space="preserve">    IG3 expectation: within 24 hours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inventory snapshot per IG cadence; (b) reconciliation</w:t>
      </w:r>
      <w:r>
        <w:t xml:space="preserve"> </w:t>
      </w:r>
      <w:r>
        <w:t xml:space="preserve">diff log against CMDB; (c) unauthorised-asset quarantine log.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 snapshot + manual diff is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inventory with real-time net-new alerting and</w:t>
      </w:r>
      <w:r>
        <w:t xml:space="preserve"> </w:t>
      </w:r>
      <w:r>
        <w:t xml:space="preserve">sub-24-hour quarantine.</w:t>
      </w:r>
    </w:p>
    <w:p>
      <w:r>
        <w:pict>
          <v:rect style="width:0;height:1.5pt" o:hralign="center" o:hrstd="t" o:hr="t"/>
        </w:pict>
      </w:r>
    </w:p>
    <w:bookmarkEnd w:id="30"/>
    <w:bookmarkStart w:id="31" w:name="Xce43514120e08a4c401eccb31b168f679d00b3a"/>
    <w:p>
      <w:pPr>
        <w:pStyle w:val="Heading2"/>
      </w:pPr>
      <w:r>
        <w:t xml:space="preserve">6. Control 2 — Inventory and Control of Software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2.1 (software inventory), 2.2 (ensure</w:t>
      </w:r>
      <w:r>
        <w:t xml:space="preserve"> </w:t>
      </w:r>
      <w:r>
        <w:t xml:space="preserve">authorised software supported), 2.3 (address unauthorised software),</w:t>
      </w:r>
      <w:r>
        <w:t xml:space="preserve"> </w:t>
      </w:r>
      <w:r>
        <w:t xml:space="preserve">2.5 (allow-list), 2.6 (allow-list libraries).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software inventory (Safeguard 2.1)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package name, version, install date, source</w:t>
      </w:r>
      <w:r>
        <w:br/>
      </w:r>
      <w:r>
        <w:rPr>
          <w:rStyle w:val="VerbatimChar"/>
        </w:rPr>
        <w:t xml:space="preserve">  → Per-workload export available via API; aggregated by scope</w:t>
      </w:r>
      <w:r>
        <w:br/>
      </w:r>
      <w:r>
        <w:br/>
      </w:r>
      <w:r>
        <w:rPr>
          <w:rStyle w:val="VerbatimChar"/>
        </w:rPr>
        <w:t xml:space="preserve">Step 2: Detect unsupported software (Safeguard 2.2)</w:t>
      </w:r>
      <w:r>
        <w:br/>
      </w:r>
      <w:r>
        <w:rPr>
          <w:rStyle w:val="VerbatimChar"/>
        </w:rPr>
        <w:t xml:space="preserve">  → Cross-reference inventory against your supported-software list</w:t>
      </w:r>
      <w:r>
        <w:br/>
      </w:r>
      <w:r>
        <w:rPr>
          <w:rStyle w:val="VerbatimChar"/>
        </w:rPr>
        <w:t xml:space="preserve">  → Flag workloads running software past vendor support EOL</w:t>
      </w:r>
      <w:r>
        <w:br/>
      </w:r>
      <w:r>
        <w:rPr>
          <w:rStyle w:val="VerbatimChar"/>
        </w:rPr>
        <w:t xml:space="preserve">  → Route to platform team for upgrade or risk acceptance</w:t>
      </w:r>
      <w:r>
        <w:br/>
      </w:r>
      <w:r>
        <w:br/>
      </w:r>
      <w:r>
        <w:rPr>
          <w:rStyle w:val="VerbatimChar"/>
        </w:rPr>
        <w:t xml:space="preserve">Step 3: Detect unauthorised software (Safeguard 2.3)</w:t>
      </w:r>
      <w:r>
        <w:br/>
      </w:r>
      <w:r>
        <w:rPr>
          <w:rStyle w:val="VerbatimChar"/>
        </w:rPr>
        <w:t xml:space="preserve">  → Define allow-list per asset_class (server, workstation, container)</w:t>
      </w:r>
      <w:r>
        <w:br/>
      </w:r>
      <w:r>
        <w:rPr>
          <w:rStyle w:val="VerbatimChar"/>
        </w:rPr>
        <w:t xml:space="preserve">  → CSW alert: software outside the allow-list observed</w:t>
      </w:r>
      <w:r>
        <w:br/>
      </w:r>
      <w:r>
        <w:rPr>
          <w:rStyle w:val="VerbatimChar"/>
        </w:rPr>
        <w:t xml:space="preserve">  → IG2 expectation: investigate within 1 week</w:t>
      </w:r>
      <w:r>
        <w:br/>
      </w:r>
      <w:r>
        <w:rPr>
          <w:rStyle w:val="VerbatimChar"/>
        </w:rPr>
        <w:t xml:space="preserve">  → IG3 expectation: prevent execution via behavioural policy + alert</w:t>
      </w:r>
      <w:r>
        <w:br/>
      </w:r>
      <w:r>
        <w:br/>
      </w:r>
      <w:r>
        <w:rPr>
          <w:rStyle w:val="VerbatimChar"/>
        </w:rPr>
        <w:t xml:space="preserve">Step 4: Allow-list enforcement (Safeguards 2.5, 2.6)</w:t>
      </w:r>
      <w:r>
        <w:br/>
      </w:r>
      <w:r>
        <w:rPr>
          <w:rStyle w:val="VerbatimChar"/>
        </w:rPr>
        <w:t xml:space="preserve">  → IG2: allow-list documented; CSW alerts on deviation</w:t>
      </w:r>
      <w:r>
        <w:br/>
      </w:r>
      <w:r>
        <w:rPr>
          <w:rStyle w:val="VerbatimChar"/>
        </w:rPr>
        <w:t xml:space="preserve">  → IG3: allow-list enforced via behavioural policy (block on</w:t>
      </w:r>
      <w:r>
        <w:br/>
      </w:r>
      <w:r>
        <w:rPr>
          <w:rStyle w:val="VerbatimChar"/>
        </w:rPr>
        <w:t xml:space="preserve">    unknown binary execution); CSW process telemetry feeds the</w:t>
      </w:r>
      <w:r>
        <w:br/>
      </w:r>
      <w:r>
        <w:rPr>
          <w:rStyle w:val="VerbatimChar"/>
        </w:rPr>
        <w:t xml:space="preserve">    enforcement decision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software inventory dated to cadence;</w:t>
      </w:r>
      <w:r>
        <w:t xml:space="preserve"> </w:t>
      </w:r>
      <w:r>
        <w:t xml:space="preserve">(b) unsupported-software register; (c) unauthorised-software alert</w:t>
      </w:r>
      <w:r>
        <w:t xml:space="preserve"> </w:t>
      </w:r>
      <w:r>
        <w:t xml:space="preserve">log with disposition.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inventory; manual review of unauthorised</w:t>
      </w:r>
      <w:r>
        <w:t xml:space="preserve"> </w:t>
      </w:r>
      <w:r>
        <w:t xml:space="preserve">software is sufficient.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allow-list enforcement (block, not just alert) on</w:t>
      </w:r>
      <w:r>
        <w:t xml:space="preserve"> </w:t>
      </w:r>
      <w:r>
        <w:t xml:space="preserve">unknown binary execution.</w:t>
      </w:r>
    </w:p>
    <w:p>
      <w:r>
        <w:pict>
          <v:rect style="width:0;height:1.5pt" o:hralign="center" o:hrstd="t" o:hr="t"/>
        </w:pict>
      </w:r>
    </w:p>
    <w:bookmarkEnd w:id="31"/>
    <w:bookmarkStart w:id="32" w:name="X97a8934094d55ed829d6f1e1e45770e350a4634"/>
    <w:p>
      <w:pPr>
        <w:pStyle w:val="Heading2"/>
      </w:pPr>
      <w:r>
        <w:t xml:space="preserve">7. Control 4 — Secure Configuration of Enterprise Assets and Software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4.1 (process for configuration), 4.2</w:t>
      </w:r>
      <w:r>
        <w:t xml:space="preserve"> </w:t>
      </w:r>
      <w:r>
        <w:t xml:space="preserve">(secure configuration of network infra), 4.4 (default deny via</w:t>
      </w:r>
      <w:r>
        <w:t xml:space="preserve"> </w:t>
      </w:r>
      <w:r>
        <w:t xml:space="preserve">firewall — see Control 13), 4.5 (automatically manage default</w:t>
      </w:r>
      <w:r>
        <w:t xml:space="preserve"> </w:t>
      </w:r>
      <w:r>
        <w:t xml:space="preserve">accounts — IG3), 4.6 (secure configuration of software).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configuration baseline per workload (Safeguard 4.1)</w:t>
      </w:r>
      <w:r>
        <w:br/>
      </w:r>
      <w:r>
        <w:rPr>
          <w:rStyle w:val="VerbatimChar"/>
        </w:rPr>
        <w:t xml:space="preserve">  → CSW continuously inventories: OS + kernel, package list, listening</w:t>
      </w:r>
      <w:r>
        <w:br/>
      </w:r>
      <w:r>
        <w:rPr>
          <w:rStyle w:val="VerbatimChar"/>
        </w:rPr>
        <w:t xml:space="preserve">    ports, running processes, key file presence</w:t>
      </w:r>
      <w:r>
        <w:br/>
      </w:r>
      <w:r>
        <w:rPr>
          <w:rStyle w:val="VerbatimChar"/>
        </w:rPr>
        <w:t xml:space="preserve">  → Snapshot daily to CSW data tap; this is the IG2 baseline of record</w:t>
      </w:r>
      <w:r>
        <w:br/>
      </w:r>
      <w:r>
        <w:br/>
      </w:r>
      <w:r>
        <w:rPr>
          <w:rStyle w:val="VerbatimChar"/>
        </w:rPr>
        <w:t xml:space="preserve">Step 2: Drift detection (Safeguard 4.1)</w:t>
      </w:r>
      <w:r>
        <w:br/>
      </w:r>
      <w:r>
        <w:rPr>
          <w:rStyle w:val="VerbatimChar"/>
        </w:rPr>
        <w:t xml:space="preserve">  → Daily diff between today's snapshot and yesterday's</w:t>
      </w:r>
      <w:r>
        <w:br/>
      </w:r>
      <w:r>
        <w:rPr>
          <w:rStyle w:val="VerbatimChar"/>
        </w:rPr>
        <w:t xml:space="preserve">  → Per-workload report: what changed in packages, ports, processes</w:t>
      </w:r>
      <w:r>
        <w:br/>
      </w:r>
      <w:r>
        <w:rPr>
          <w:rStyle w:val="VerbatimChar"/>
        </w:rPr>
        <w:t xml:space="preserve">  → IG2 expectation: review weekly; investigate unexplained drift</w:t>
      </w:r>
      <w:r>
        <w:br/>
      </w:r>
      <w:r>
        <w:rPr>
          <w:rStyle w:val="VerbatimChar"/>
        </w:rPr>
        <w:t xml:space="preserve">  → IG3 expectation: drift attribution to a change ticket within 24h</w:t>
      </w:r>
      <w:r>
        <w:br/>
      </w:r>
      <w:r>
        <w:br/>
      </w:r>
      <w:r>
        <w:rPr>
          <w:rStyle w:val="VerbatimChar"/>
        </w:rPr>
        <w:t xml:space="preserve">Step 3: Hardening enforcement via CSW segmentation policy (4.4, 4.6)</w:t>
      </w:r>
      <w:r>
        <w:br/>
      </w:r>
      <w:r>
        <w:rPr>
          <w:rStyle w:val="VerbatimChar"/>
        </w:rPr>
        <w:t xml:space="preserve">  → Default deny inbound to every workload except documented services</w:t>
      </w:r>
      <w:r>
        <w:br/>
      </w:r>
      <w:r>
        <w:rPr>
          <w:rStyle w:val="VerbatimChar"/>
        </w:rPr>
        <w:t xml:space="preserve">  → Plaintext-protocol DENY (HTTP, FTP, Telnet, LDAP plaintext)</w:t>
      </w:r>
      <w:r>
        <w:br/>
      </w:r>
      <w:r>
        <w:rPr>
          <w:rStyle w:val="VerbatimChar"/>
        </w:rPr>
        <w:t xml:space="preserve">  → Limit outbound to documented destinations per asset_class</w:t>
      </w:r>
      <w:r>
        <w:br/>
      </w:r>
      <w:r>
        <w:br/>
      </w:r>
      <w:r>
        <w:rPr>
          <w:rStyle w:val="VerbatimChar"/>
        </w:rPr>
        <w:t xml:space="preserve">Step 4: Tie drift to change-management (Safeguard 4.1)</w:t>
      </w:r>
      <w:r>
        <w:br/>
      </w:r>
      <w:r>
        <w:rPr>
          <w:rStyle w:val="VerbatimChar"/>
        </w:rPr>
        <w:t xml:space="preserve">  → Correlate CSW-observed change timestamp against change-ticket</w:t>
      </w:r>
      <w:r>
        <w:br/>
      </w:r>
      <w:r>
        <w:rPr>
          <w:rStyle w:val="VerbatimChar"/>
        </w:rPr>
        <w:t xml:space="preserve">    timestamp</w:t>
      </w:r>
      <w:r>
        <w:br/>
      </w:r>
      <w:r>
        <w:rPr>
          <w:rStyle w:val="VerbatimChar"/>
        </w:rPr>
        <w:t xml:space="preserve">  → Orphan changes (CSW-detected, ticket-absent) = unauthorised</w:t>
      </w:r>
      <w:r>
        <w:br/>
      </w:r>
      <w:r>
        <w:rPr>
          <w:rStyle w:val="VerbatimChar"/>
        </w:rPr>
        <w:t xml:space="preserve">    change candidates; route to incident process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baseline export per workload; (b) daily drift log</w:t>
      </w:r>
      <w:r>
        <w:t xml:space="preserve"> </w:t>
      </w:r>
      <w:r>
        <w:t xml:space="preserve">with disposition; (c) segmentation policy export per scope.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documented baseline; manual quarterly review.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automated drift attribution; default-account</w:t>
      </w:r>
      <w:r>
        <w:t xml:space="preserve"> </w:t>
      </w:r>
      <w:r>
        <w:t xml:space="preserve">management automation tied to inventory.</w:t>
      </w:r>
    </w:p>
    <w:p>
      <w:r>
        <w:pict>
          <v:rect style="width:0;height:1.5pt" o:hralign="center" o:hrstd="t" o:hr="t"/>
        </w:pict>
      </w:r>
    </w:p>
    <w:bookmarkEnd w:id="32"/>
    <w:bookmarkStart w:id="33" w:name="X66aac1d05c5bdce88e03b3e60c625551d9f9a44"/>
    <w:p>
      <w:pPr>
        <w:pStyle w:val="Heading2"/>
      </w:pPr>
      <w:r>
        <w:t xml:space="preserve">8. Control 7 — Continuous Vulnerability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7.1 (process for vulnerability</w:t>
      </w:r>
      <w:r>
        <w:t xml:space="preserve"> </w:t>
      </w:r>
      <w:r>
        <w:t xml:space="preserve">management), 7.2 (process for remediation), 7.3 (automated patch</w:t>
      </w:r>
      <w:r>
        <w:t xml:space="preserve"> </w:t>
      </w:r>
      <w:r>
        <w:t xml:space="preserve">mgmt of OS), 7.4 (automated patch mgmt of apps), 7.5 (perform</w:t>
      </w:r>
      <w:r>
        <w:t xml:space="preserve"> </w:t>
      </w:r>
      <w:r>
        <w:t xml:space="preserve">automated vulnerability scans of internal assets), 7.6 (perform</w:t>
      </w:r>
      <w:r>
        <w:t xml:space="preserve"> </w:t>
      </w:r>
      <w:r>
        <w:t xml:space="preserve">automated vulnerability scans of externally-exposed assets), 7.7</w:t>
      </w:r>
      <w:r>
        <w:t xml:space="preserve"> </w:t>
      </w:r>
      <w:r>
        <w:t xml:space="preserve">(remediate detected vulnerabilities).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 (Safeguard 7.5)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EPSS, exploit availability</w:t>
      </w:r>
      <w:r>
        <w:br/>
      </w:r>
      <w:r>
        <w:rPr>
          <w:rStyle w:val="VerbatimChar"/>
        </w:rPr>
        <w:t xml:space="preserve">  → Updated continuously as the CSW CVE database refreshes</w:t>
      </w:r>
      <w:r>
        <w:br/>
      </w:r>
      <w:r>
        <w:rPr>
          <w:rStyle w:val="VerbatimChar"/>
        </w:rPr>
        <w:t xml:space="preserve">  → IG2 cadence: weekly export to remediation queue</w:t>
      </w:r>
      <w:r>
        <w:br/>
      </w:r>
      <w:r>
        <w:rPr>
          <w:rStyle w:val="VerbatimChar"/>
        </w:rPr>
        <w:t xml:space="preserve">  → IG3 cadence: continuous, real-time prioritisation</w:t>
      </w:r>
      <w:r>
        <w:br/>
      </w:r>
      <w:r>
        <w:br/>
      </w:r>
      <w:r>
        <w:rPr>
          <w:rStyle w:val="VerbatimChar"/>
        </w:rPr>
        <w:t xml:space="preserve">Step 2: Reachability-aware prioritisation (Safeguard 7.7)</w:t>
      </w:r>
      <w:r>
        <w:br/>
      </w:r>
      <w:r>
        <w:rPr>
          <w:rStyle w:val="VerbatimChar"/>
        </w:rPr>
        <w:t xml:space="preserve">  → CSW maps each CVE to the workload's actual ingress/egress</w:t>
      </w:r>
      <w:r>
        <w:br/>
      </w:r>
      <w:r>
        <w:rPr>
          <w:rStyle w:val="VerbatimChar"/>
        </w:rPr>
        <w:t xml:space="preserve">    paths in the conversation graph</w:t>
      </w:r>
      <w:r>
        <w:br/>
      </w:r>
      <w:r>
        <w:rPr>
          <w:rStyle w:val="VerbatimChar"/>
        </w:rPr>
        <w:t xml:space="preserve">  → Vulnerable port + actually reachable from internet = top priority</w:t>
      </w:r>
      <w:r>
        <w:br/>
      </w:r>
      <w:r>
        <w:rPr>
          <w:rStyle w:val="VerbatimChar"/>
        </w:rPr>
        <w:t xml:space="preserve">  → Vulnerable port + no observed flow + no reachable path = lower</w:t>
      </w:r>
      <w:r>
        <w:br/>
      </w:r>
      <w:r>
        <w:rPr>
          <w:rStyle w:val="VerbatimChar"/>
        </w:rPr>
        <w:t xml:space="preserve">    priority (validate compensating control before deferral)</w:t>
      </w:r>
      <w:r>
        <w:br/>
      </w:r>
      <w:r>
        <w:br/>
      </w:r>
      <w:r>
        <w:rPr>
          <w:rStyle w:val="VerbatimChar"/>
        </w:rPr>
        <w:t xml:space="preserve">Step 3: Track patch SLA per asset_class and CVSS band</w:t>
      </w:r>
      <w:r>
        <w:br/>
      </w:r>
      <w:r>
        <w:rPr>
          <w:rStyle w:val="VerbatimChar"/>
        </w:rPr>
        <w:t xml:space="preserve">  → Critical (9+) on internet-reachable: patch within 48 hours</w:t>
      </w:r>
      <w:r>
        <w:br/>
      </w:r>
      <w:r>
        <w:rPr>
          <w:rStyle w:val="VerbatimChar"/>
        </w:rPr>
        <w:t xml:space="preserve">  → High (7-8.9) on internal: patch within 30 days</w:t>
      </w:r>
      <w:r>
        <w:br/>
      </w:r>
      <w:r>
        <w:rPr>
          <w:rStyle w:val="VerbatimChar"/>
        </w:rPr>
        <w:t xml:space="preserve">  → Medium (4-6.9): patch within 60 days</w:t>
      </w:r>
      <w:r>
        <w:br/>
      </w:r>
      <w:r>
        <w:rPr>
          <w:rStyle w:val="VerbatimChar"/>
        </w:rPr>
        <w:t xml:space="preserve">  → Trend report monthly to security leadership</w:t>
      </w:r>
      <w:r>
        <w:br/>
      </w:r>
      <w:r>
        <w:br/>
      </w:r>
      <w:r>
        <w:rPr>
          <w:rStyle w:val="VerbatimChar"/>
        </w:rPr>
        <w:t xml:space="preserve">Step 4: Compensating controls when patching is delayed</w:t>
      </w:r>
      <w:r>
        <w:br/>
      </w:r>
      <w:r>
        <w:rPr>
          <w:rStyle w:val="VerbatimChar"/>
        </w:rPr>
        <w:t xml:space="preserve">  → Restrict source set for the vulnerable port via CSW policy</w:t>
      </w:r>
      <w:r>
        <w:br/>
      </w:r>
      <w:r>
        <w:rPr>
          <w:rStyle w:val="VerbatimChar"/>
        </w:rPr>
        <w:t xml:space="preserve">  → Add behavioural detection for known exploit patterns</w:t>
      </w:r>
      <w:r>
        <w:br/>
      </w:r>
      <w:r>
        <w:rPr>
          <w:rStyle w:val="VerbatimChar"/>
        </w:rPr>
        <w:t xml:space="preserve">  → Document the compensating control in workspace notes</w:t>
      </w:r>
      <w:r>
        <w:br/>
      </w:r>
      <w:r>
        <w:rPr>
          <w:rStyle w:val="VerbatimChar"/>
        </w:rPr>
        <w:t xml:space="preserve">  → This is the audit trail for "remediation" when patch is deferred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CVE list dated to IG cadence; (b)</w:t>
      </w:r>
      <w:r>
        <w:t xml:space="preserve"> </w:t>
      </w:r>
      <w:r>
        <w:t xml:space="preserve">patch SLA compliance trend; (c) compensating-control register for</w:t>
      </w:r>
      <w:r>
        <w:t xml:space="preserve"> </w:t>
      </w:r>
      <w:r>
        <w:t xml:space="preserve">deferred patches.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scan; manual prioritisation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scanning, automated reachability scoring,</w:t>
      </w:r>
      <w:r>
        <w:t xml:space="preserve"> </w:t>
      </w:r>
      <w:r>
        <w:t xml:space="preserve">sub-week patch SLA on critical exposed assets.</w:t>
      </w:r>
    </w:p>
    <w:p>
      <w:r>
        <w:pict>
          <v:rect style="width:0;height:1.5pt" o:hralign="center" o:hrstd="t" o:hr="t"/>
        </w:pict>
      </w:r>
    </w:p>
    <w:bookmarkEnd w:id="33"/>
    <w:bookmarkStart w:id="34" w:name="Xb7b425fc69a2e6969e52987f7aabcf7d51c6ecc"/>
    <w:p>
      <w:pPr>
        <w:pStyle w:val="Heading2"/>
      </w:pPr>
      <w:r>
        <w:t xml:space="preserve">9. Control 8 — Audit Log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8.1 (log management process), 8.2</w:t>
      </w:r>
      <w:r>
        <w:t xml:space="preserve"> </w:t>
      </w:r>
      <w:r>
        <w:t xml:space="preserve">(collect audit logs), 8.5 (collect detailed audit logs), 8.7</w:t>
      </w:r>
      <w:r>
        <w:t xml:space="preserve"> </w:t>
      </w:r>
      <w:r>
        <w:t xml:space="preserve">(retain audit logs), 8.10 (retain audit logs for 90 days minimum),</w:t>
      </w:r>
      <w:r>
        <w:t xml:space="preserve"> </w:t>
      </w:r>
      <w:r>
        <w:t xml:space="preserve">8.11 (conduct audit log reviews).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Configure SIEM forwarding (Safeguard 8.2)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XDR, syslog</w:t>
      </w:r>
      <w:r>
        <w:br/>
      </w:r>
      <w:r>
        <w:rPr>
          <w:rStyle w:val="VerbatimChar"/>
        </w:rPr>
        <w:t xml:space="preserve">  → Forward: workload flow records, process events, policy violations,</w:t>
      </w:r>
      <w:r>
        <w:br/>
      </w:r>
      <w:r>
        <w:rPr>
          <w:rStyle w:val="VerbatimChar"/>
        </w:rPr>
        <w:t xml:space="preserve">    behavioural detections, vulnerability events</w:t>
      </w:r>
      <w:r>
        <w:br/>
      </w:r>
      <w:r>
        <w:br/>
      </w:r>
      <w:r>
        <w:rPr>
          <w:rStyle w:val="VerbatimChar"/>
        </w:rPr>
        <w:t xml:space="preserve">Step 2: Confirm IG2-grade logging detail (Safeguard 8.5)</w:t>
      </w:r>
      <w:r>
        <w:br/>
      </w:r>
      <w:r>
        <w:rPr>
          <w:rStyle w:val="VerbatimChar"/>
        </w:rPr>
        <w:t xml:space="preserve">  → Per-flow: source, destination, port, byte counts, timestamps,</w:t>
      </w:r>
      <w:r>
        <w:br/>
      </w:r>
      <w:r>
        <w:rPr>
          <w:rStyle w:val="VerbatimChar"/>
        </w:rPr>
        <w:t xml:space="preserve">    process attribution, scope context</w:t>
      </w:r>
      <w:r>
        <w:br/>
      </w:r>
      <w:r>
        <w:rPr>
          <w:rStyle w:val="VerbatimChar"/>
        </w:rPr>
        <w:t xml:space="preserve">  → Per-process: command line, parent-child, file accesses, network</w:t>
      </w:r>
      <w:r>
        <w:br/>
      </w:r>
      <w:r>
        <w:rPr>
          <w:rStyle w:val="VerbatimChar"/>
        </w:rPr>
        <w:t xml:space="preserve">    activity</w:t>
      </w:r>
      <w:r>
        <w:br/>
      </w:r>
      <w:r>
        <w:rPr>
          <w:rStyle w:val="VerbatimChar"/>
        </w:rPr>
        <w:t xml:space="preserve">  → Per-event: detection rule fired, severity, evidence</w:t>
      </w:r>
      <w:r>
        <w:br/>
      </w:r>
      <w:r>
        <w:br/>
      </w:r>
      <w:r>
        <w:rPr>
          <w:rStyle w:val="VerbatimChar"/>
        </w:rPr>
        <w:t xml:space="preserve">Step 3: Retention (Safeguards 8.7, 8.10)</w:t>
      </w:r>
      <w:r>
        <w:br/>
      </w:r>
      <w:r>
        <w:rPr>
          <w:rStyle w:val="VerbatimChar"/>
        </w:rPr>
        <w:t xml:space="preserve">  → IG2 minimum: 90 days at the SIEM</w:t>
      </w:r>
      <w:r>
        <w:br/>
      </w:r>
      <w:r>
        <w:rPr>
          <w:rStyle w:val="VerbatimChar"/>
        </w:rPr>
        <w:t xml:space="preserve">  → For regulated data: extend per applicable framework (HIPAA: 6 yr;</w:t>
      </w:r>
      <w:r>
        <w:br/>
      </w:r>
      <w:r>
        <w:rPr>
          <w:rStyle w:val="VerbatimChar"/>
        </w:rPr>
        <w:t xml:space="preserve">    PCI: 1 yr active + 1 yr archive; etc.)</w:t>
      </w:r>
      <w:r>
        <w:br/>
      </w:r>
      <w:r>
        <w:br/>
      </w:r>
      <w:r>
        <w:rPr>
          <w:rStyle w:val="VerbatimChar"/>
        </w:rPr>
        <w:t xml:space="preserve">Step 4: Audit log reviews (Safeguard 8.11)</w:t>
      </w:r>
      <w:r>
        <w:br/>
      </w:r>
      <w:r>
        <w:rPr>
          <w:rStyle w:val="VerbatimChar"/>
        </w:rPr>
        <w:t xml:space="preserve">  → IG2: weekly review of CSW alert summary; quarterly trend review</w:t>
      </w:r>
      <w:r>
        <w:br/>
      </w:r>
      <w:r>
        <w:rPr>
          <w:rStyle w:val="VerbatimChar"/>
        </w:rPr>
        <w:t xml:space="preserve">  → IG3: SOC reviews real-time; CSW alerts feed playbook automation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SIEM forwarding configuration screenshot; (b)</w:t>
      </w:r>
      <w:r>
        <w:t xml:space="preserve"> </w:t>
      </w:r>
      <w:r>
        <w:t xml:space="preserve">log retention policy and compliance evidence; (c) sample log review</w:t>
      </w:r>
      <w:r>
        <w:t xml:space="preserve"> </w:t>
      </w:r>
      <w:r>
        <w:t xml:space="preserve">minutes per cadence.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logs to local file with weekly review; SIEM</w:t>
      </w:r>
      <w:r>
        <w:t xml:space="preserve"> </w:t>
      </w:r>
      <w:r>
        <w:t xml:space="preserve">forwarding optional.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real-time SOC review with playbook automation;</w:t>
      </w:r>
      <w:r>
        <w:t xml:space="preserve"> </w:t>
      </w:r>
      <w:r>
        <w:t xml:space="preserve">extended retention per compliance overlay.</w:t>
      </w:r>
    </w:p>
    <w:p>
      <w:r>
        <w:pict>
          <v:rect style="width:0;height:1.5pt" o:hralign="center" o:hrstd="t" o:hr="t"/>
        </w:pict>
      </w:r>
    </w:p>
    <w:bookmarkEnd w:id="34"/>
    <w:bookmarkStart w:id="35" w:name="X015ec2d6434119c861edc4163c7a30ddd28144d"/>
    <w:p>
      <w:pPr>
        <w:pStyle w:val="Heading2"/>
      </w:pPr>
      <w:r>
        <w:t xml:space="preserve">10. Control 12 — Network Infrastructure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12.1 (network infrastructure</w:t>
      </w:r>
      <w:r>
        <w:t xml:space="preserve"> </w:t>
      </w:r>
      <w:r>
        <w:t xml:space="preserve">maintained), 12.2 (use secure protocols), 12.4 (establish &amp;</w:t>
      </w:r>
      <w:r>
        <w:t xml:space="preserve"> </w:t>
      </w:r>
      <w:r>
        <w:t xml:space="preserve">maintain architecture diagrams), 12.5 (centralise network AAA).</w:t>
      </w:r>
    </w:p>
    <w:p>
      <w:pPr>
        <w:pStyle w:val="BodyText"/>
      </w:pPr>
      <w:r>
        <w:t xml:space="preserve">CSW does not configure routers or switches. It contributes by</w:t>
      </w:r>
      <w:r>
        <w:t xml:space="preserve"> </w:t>
      </w:r>
      <w:r>
        <w:t xml:space="preserve">making the</w:t>
      </w:r>
      <w:r>
        <w:t xml:space="preserve"> </w:t>
      </w:r>
      <w:r>
        <w:rPr>
          <w:b/>
          <w:bCs/>
        </w:rPr>
        <w:t xml:space="preserve">workload-side</w:t>
      </w:r>
      <w:r>
        <w:t xml:space="preserve"> </w:t>
      </w:r>
      <w:r>
        <w:t xml:space="preserve">enforcement layer visible and</w:t>
      </w:r>
      <w:r>
        <w:t xml:space="preserve"> </w:t>
      </w:r>
      <w:r>
        <w:t xml:space="preserve">documented, which feeds Safeguards 12.4 (architecture diagrams) and</w:t>
      </w:r>
      <w:r>
        <w:t xml:space="preserve"> </w:t>
      </w:r>
      <w:r>
        <w:t xml:space="preserve">12.2 (secure protocols).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Generate the workload-side architecture diagram (12.4)</w:t>
      </w:r>
      <w:r>
        <w:br/>
      </w:r>
      <w:r>
        <w:rPr>
          <w:rStyle w:val="VerbatimChar"/>
        </w:rPr>
        <w:t xml:space="preserve">  CSW UI → Investigate → Application Dependency Mapping → Workspace</w:t>
      </w:r>
      <w:r>
        <w:br/>
      </w:r>
      <w:r>
        <w:rPr>
          <w:rStyle w:val="VerbatimChar"/>
        </w:rPr>
        <w:t xml:space="preserve">  → ADM clusters become the as-observed application architecture</w:t>
      </w:r>
      <w:r>
        <w:br/>
      </w:r>
      <w:r>
        <w:rPr>
          <w:rStyle w:val="VerbatimChar"/>
        </w:rPr>
        <w:t xml:space="preserve">  → Export the dependency graph; pair with your network team's</w:t>
      </w:r>
      <w:r>
        <w:br/>
      </w:r>
      <w:r>
        <w:rPr>
          <w:rStyle w:val="VerbatimChar"/>
        </w:rPr>
        <w:t xml:space="preserve">    diagram for a complete view</w:t>
      </w:r>
      <w:r>
        <w:br/>
      </w:r>
      <w:r>
        <w:br/>
      </w:r>
      <w:r>
        <w:rPr>
          <w:rStyle w:val="VerbatimChar"/>
        </w:rPr>
        <w:t xml:space="preserve">Step 2: Detect insecure protocols in flight (12.2)</w:t>
      </w:r>
      <w:r>
        <w:br/>
      </w:r>
      <w:r>
        <w:rPr>
          <w:rStyle w:val="VerbatimChar"/>
        </w:rPr>
        <w:t xml:space="preserve">  → CSW reports: any plaintext flow (HTTP, FTP, Telnet, LDAP, SMTP)</w:t>
      </w:r>
      <w:r>
        <w:br/>
      </w:r>
      <w:r>
        <w:rPr>
          <w:rStyle w:val="VerbatimChar"/>
        </w:rPr>
        <w:t xml:space="preserve">  → Alert on insecure flows from sensitive scopes</w:t>
      </w:r>
      <w:r>
        <w:br/>
      </w:r>
      <w:r>
        <w:rPr>
          <w:rStyle w:val="VerbatimChar"/>
        </w:rPr>
        <w:t xml:space="preserve">  → Block via segmentation policy as remediation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ADM dependency export; (b) plaintext-flow alert log.</w:t>
      </w:r>
    </w:p>
    <w:p>
      <w:r>
        <w:pict>
          <v:rect style="width:0;height:1.5pt" o:hralign="center" o:hrstd="t" o:hr="t"/>
        </w:pict>
      </w:r>
    </w:p>
    <w:bookmarkEnd w:id="35"/>
    <w:bookmarkStart w:id="36" w:name="Xda30ea8ec099917e53a962dbd741d1885eaf962"/>
    <w:p>
      <w:pPr>
        <w:pStyle w:val="Heading2"/>
      </w:pPr>
      <w:r>
        <w:t xml:space="preserve">11. Control 13 — Network Monitoring and Defense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13.1 (centralised monitoring), 13.2</w:t>
      </w:r>
      <w:r>
        <w:t xml:space="preserve"> </w:t>
      </w:r>
      <w:r>
        <w:t xml:space="preserve">(deploy host-based intrusion detection — see also Control 10), 13.3</w:t>
      </w:r>
      <w:r>
        <w:t xml:space="preserve"> </w:t>
      </w:r>
      <w:r>
        <w:t xml:space="preserve">(network intrusion detection), 13.4 (perform traffic filtering</w:t>
      </w:r>
      <w:r>
        <w:t xml:space="preserve"> </w:t>
      </w:r>
      <w:r>
        <w:t xml:space="preserve">between network segments), 13.5 (manage access control for remote</w:t>
      </w:r>
      <w:r>
        <w:t xml:space="preserve"> </w:t>
      </w:r>
      <w:r>
        <w:t xml:space="preserve">assets), 13.6 (collect network traffic flow logs), 13.7 (deploy</w:t>
      </w:r>
      <w:r>
        <w:t xml:space="preserve"> </w:t>
      </w:r>
      <w:r>
        <w:t xml:space="preserve">host-based intrusion prevention — IG3), 13.8 (deploy network</w:t>
      </w:r>
      <w:r>
        <w:t xml:space="preserve"> </w:t>
      </w:r>
      <w:r>
        <w:t xml:space="preserve">intrusion prevention — IG3), 13.9 (deploy port-level access</w:t>
      </w:r>
      <w:r>
        <w:t xml:space="preserve"> </w:t>
      </w:r>
      <w:r>
        <w:t xml:space="preserve">control — IG3), 13.10 (perform application-layer filtering — IG3).</w:t>
      </w:r>
    </w:p>
    <w:p>
      <w:pPr>
        <w:pStyle w:val="BodyText"/>
      </w:pPr>
      <w:r>
        <w:t xml:space="preserve">This is the densest CSW alignment in the entire CIS Controls. CSW</w:t>
      </w:r>
      <w:r>
        <w:t xml:space="preserve"> </w:t>
      </w:r>
      <w:r>
        <w:t xml:space="preserve">runs at the workload, observes every flow, applies behavioural</w:t>
      </w:r>
      <w:r>
        <w:t xml:space="preserve"> </w:t>
      </w:r>
      <w:r>
        <w:t xml:space="preserve">analytics, enforces segmentation, and forwards to the SIEM.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Centralised monitoring (Safeguard 13.1, 13.6)</w:t>
      </w:r>
      <w:r>
        <w:br/>
      </w:r>
      <w:r>
        <w:rPr>
          <w:rStyle w:val="VerbatimChar"/>
        </w:rPr>
        <w:t xml:space="preserve">  → CSW collects every flow on every CSW-managed workload</w:t>
      </w:r>
      <w:r>
        <w:br/>
      </w:r>
      <w:r>
        <w:rPr>
          <w:rStyle w:val="VerbatimChar"/>
        </w:rPr>
        <w:t xml:space="preserve">  → Forwarded to SIEM continuously; retained at CSW for the data</w:t>
      </w:r>
      <w:r>
        <w:br/>
      </w:r>
      <w:r>
        <w:rPr>
          <w:rStyle w:val="VerbatimChar"/>
        </w:rPr>
        <w:t xml:space="preserve">    retention window (typically 30 days; configurable)</w:t>
      </w:r>
      <w:r>
        <w:br/>
      </w:r>
      <w:r>
        <w:br/>
      </w:r>
      <w:r>
        <w:rPr>
          <w:rStyle w:val="VerbatimChar"/>
        </w:rPr>
        <w:t xml:space="preserve">Step 2: East-west traffic filtering (Safeguard 13.4)</w:t>
      </w:r>
      <w:r>
        <w:br/>
      </w:r>
      <w:r>
        <w:rPr>
          <w:rStyle w:val="VerbatimChar"/>
        </w:rPr>
        <w:t xml:space="preserve">  → Build segmentation policy per scope; deny-by-default</w:t>
      </w:r>
      <w:r>
        <w:br/>
      </w:r>
      <w:r>
        <w:rPr>
          <w:rStyle w:val="VerbatimChar"/>
        </w:rPr>
        <w:t xml:space="preserve">  → Run in Simulation 30+ days; resolve legitimate-but-blocked flows</w:t>
      </w:r>
      <w:r>
        <w:br/>
      </w:r>
      <w:r>
        <w:rPr>
          <w:rStyle w:val="VerbatimChar"/>
        </w:rPr>
        <w:t xml:space="preserve">  → Promote to Enforce; quarterly diff report</w:t>
      </w:r>
      <w:r>
        <w:br/>
      </w:r>
      <w:r>
        <w:br/>
      </w:r>
      <w:r>
        <w:rPr>
          <w:rStyle w:val="VerbatimChar"/>
        </w:rPr>
        <w:t xml:space="preserve">Step 3: Behavioural detection (Safeguards 13.2, 13.3)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org-specific abuse patterns</w:t>
      </w:r>
      <w:r>
        <w:br/>
      </w:r>
      <w:r>
        <w:rPr>
          <w:rStyle w:val="VerbatimChar"/>
        </w:rPr>
        <w:t xml:space="preserve">  → IG3: tie to playbook automation for sub-15-minute MTTR</w:t>
      </w:r>
      <w:r>
        <w:br/>
      </w:r>
      <w:r>
        <w:br/>
      </w:r>
      <w:r>
        <w:rPr>
          <w:rStyle w:val="VerbatimChar"/>
        </w:rPr>
        <w:t xml:space="preserve">Step 4: Anomaly detection (Safeguards 13.3, 13.8)</w:t>
      </w:r>
      <w:r>
        <w:br/>
      </w:r>
      <w:r>
        <w:rPr>
          <w:rStyle w:val="VerbatimChar"/>
        </w:rPr>
        <w:t xml:space="preserve">  → Conversation graph: flag new edges in workload-to-workload</w:t>
      </w:r>
      <w:r>
        <w:br/>
      </w:r>
      <w:r>
        <w:rPr>
          <w:rStyle w:val="VerbatimChar"/>
        </w:rPr>
        <w:t xml:space="preserve">    communication</w:t>
      </w:r>
      <w:r>
        <w:br/>
      </w:r>
      <w:r>
        <w:rPr>
          <w:rStyle w:val="VerbatimChar"/>
        </w:rPr>
        <w:t xml:space="preserve">  → Port/protocol distribution anomalies per workload</w:t>
      </w:r>
      <w:r>
        <w:br/>
      </w:r>
      <w:r>
        <w:br/>
      </w:r>
      <w:r>
        <w:rPr>
          <w:rStyle w:val="VerbatimChar"/>
        </w:rPr>
        <w:t xml:space="preserve">Step 5: Remote-asset access control (Safeguard 13.5)</w:t>
      </w:r>
      <w:r>
        <w:br/>
      </w:r>
      <w:r>
        <w:rPr>
          <w:rStyle w:val="VerbatimChar"/>
        </w:rPr>
        <w:t xml:space="preserve">  → Identify remote-management paths in CSW (VPN concentrators,</w:t>
      </w:r>
      <w:r>
        <w:br/>
      </w:r>
      <w:r>
        <w:rPr>
          <w:rStyle w:val="VerbatimChar"/>
        </w:rPr>
        <w:t xml:space="preserve">    bastion hosts, admin VPN ranges)</w:t>
      </w:r>
      <w:r>
        <w:br/>
      </w:r>
      <w:r>
        <w:rPr>
          <w:rStyle w:val="VerbatimChar"/>
        </w:rPr>
        <w:t xml:space="preserve">  → Limit allow rules for management protocols (22, 3389, WinRM) to</w:t>
      </w:r>
      <w:r>
        <w:br/>
      </w:r>
      <w:r>
        <w:rPr>
          <w:rStyle w:val="VerbatimChar"/>
        </w:rPr>
        <w:t xml:space="preserve">    those source sets only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segmentation policy export with simulation→</w:t>
      </w:r>
      <w:r>
        <w:t xml:space="preserve"> </w:t>
      </w:r>
      <w:r>
        <w:t xml:space="preserve">enforcement log; (b) detection rule catalogue; (c) anomaly alert</w:t>
      </w:r>
      <w:r>
        <w:t xml:space="preserve"> </w:t>
      </w:r>
      <w:r>
        <w:t xml:space="preserve">log; (d) flow telemetry retention configuration.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flow logs at the border; simple deny rules; weekly</w:t>
      </w:r>
      <w:r>
        <w:t xml:space="preserve"> </w:t>
      </w:r>
      <w:r>
        <w:t xml:space="preserve">review of suspicious activity.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Safeguards 13.7–13.10 layered (HIPS, NIPS, port-level</w:t>
      </w:r>
      <w:r>
        <w:t xml:space="preserve"> </w:t>
      </w:r>
      <w:r>
        <w:t xml:space="preserve">access, app-layer filtering); CSW behavioural rules feed automated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36"/>
    <w:bookmarkStart w:id="37" w:name="Xf0ce8edb103b5ea62294a335adbc442b1048324"/>
    <w:p>
      <w:pPr>
        <w:pStyle w:val="Heading2"/>
      </w:pPr>
      <w:r>
        <w:t xml:space="preserve">12. Control 17 — Incident Response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17.1 (designate IR personnel), 17.2</w:t>
      </w:r>
      <w:r>
        <w:t xml:space="preserve"> </w:t>
      </w:r>
      <w:r>
        <w:t xml:space="preserve">(establish &amp; maintain contact information), 17.3 (establish &amp; maintain</w:t>
      </w:r>
      <w:r>
        <w:t xml:space="preserve"> </w:t>
      </w:r>
      <w:r>
        <w:t xml:space="preserve">IR process), 17.4 (test IR process), 17.5 (assign roles), 17.6</w:t>
      </w:r>
      <w:r>
        <w:t xml:space="preserve"> </w:t>
      </w:r>
      <w:r>
        <w:t xml:space="preserve">(define mechanisms for reporting), 17.8 (track post-incident</w:t>
      </w:r>
      <w:r>
        <w:t xml:space="preserve"> </w:t>
      </w:r>
      <w:r>
        <w:t xml:space="preserve">review).</w:t>
      </w:r>
    </w:p>
    <w:p>
      <w:pPr>
        <w:pStyle w:val="BodyText"/>
      </w:pPr>
      <w:r>
        <w:t xml:space="preserve">CSW is not the IR playbook owner. CSW supplies the</w:t>
      </w:r>
      <w: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substrate</w:t>
      </w:r>
      <w:r>
        <w:t xml:space="preserve"> </w:t>
      </w:r>
      <w:r>
        <w:t xml:space="preserve">that lets each step of the IR process produce defensible</w:t>
      </w:r>
      <w:r>
        <w:t xml:space="preserve"> </w:t>
      </w:r>
      <w:r>
        <w:t xml:space="preserve">artefacts.</w:t>
      </w:r>
    </w:p>
    <w:p>
      <w:pPr>
        <w:pStyle w:val="BodyText"/>
      </w:pPr>
      <w:r>
        <w:rPr>
          <w:b/>
          <w:bCs/>
        </w:rPr>
        <w:t xml:space="preserve">CSW Implementation — Six-Artefact IR Bundle:</w:t>
      </w:r>
    </w:p>
    <w:p>
      <w:pPr>
        <w:pStyle w:val="SourceCode"/>
      </w:pPr>
      <w:r>
        <w:rPr>
          <w:rStyle w:val="VerbatimChar"/>
        </w:rPr>
        <w:t xml:space="preserve">For each declared incident on a CSW-managed workload: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scope labels, owner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declared event; (b) MTTD/MTTR</w:t>
      </w:r>
      <w:r>
        <w:t xml:space="preserve"> </w:t>
      </w:r>
      <w:r>
        <w:t xml:space="preserve">trend per quarter; (c) post-incident review (Safeguard 17.8) inputs.</w:t>
      </w:r>
    </w:p>
    <w:p>
      <w:r>
        <w:pict>
          <v:rect style="width:0;height:1.5pt" o:hralign="center" o:hrstd="t" o:hr="t"/>
        </w:pict>
      </w:r>
    </w:p>
    <w:bookmarkEnd w:id="37"/>
    <w:bookmarkStart w:id="38" w:name="X0bf90009ca4299642359729571b1b6db998dcd1"/>
    <w:p>
      <w:pPr>
        <w:pStyle w:val="Heading2"/>
      </w:pPr>
      <w:r>
        <w:t xml:space="preserve">13. Control 18 — Penetration Testing (Supporting)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18.1 (establish &amp; maintain pen test</w:t>
      </w:r>
      <w:r>
        <w:t xml:space="preserve"> </w:t>
      </w:r>
      <w:r>
        <w:t xml:space="preserve">program), 18.2 (perform periodic external pen tests), 18.3</w:t>
      </w:r>
      <w:r>
        <w:t xml:space="preserve"> </w:t>
      </w:r>
      <w:r>
        <w:t xml:space="preserve">(remediate pen test findings), 18.5 (perform periodic internal pen</w:t>
      </w:r>
      <w:r>
        <w:t xml:space="preserve"> </w:t>
      </w:r>
      <w:r>
        <w:t xml:space="preserve">tests).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Pre-test reachability baseline (Safeguard 18.5)</w:t>
      </w:r>
      <w:r>
        <w:br/>
      </w:r>
      <w:r>
        <w:rPr>
          <w:rStyle w:val="VerbatimChar"/>
        </w:rPr>
        <w:t xml:space="preserve">  → CSW "what-if" reachability query for the test scope</w:t>
      </w:r>
      <w:r>
        <w:br/>
      </w:r>
      <w:r>
        <w:rPr>
          <w:rStyle w:val="VerbatimChar"/>
        </w:rPr>
        <w:t xml:space="preserve">  → Output: who can reach what, on which port, with which identity</w:t>
      </w:r>
      <w:r>
        <w:br/>
      </w:r>
      <w:r>
        <w:rPr>
          <w:rStyle w:val="VerbatimChar"/>
        </w:rPr>
        <w:t xml:space="preserve">  → Hand to the red team as the engagement scoping document</w:t>
      </w:r>
      <w:r>
        <w:br/>
      </w:r>
      <w:r>
        <w:br/>
      </w:r>
      <w:r>
        <w:rPr>
          <w:rStyle w:val="VerbatimChar"/>
        </w:rPr>
        <w:t xml:space="preserve">Step 2: During test</w:t>
      </w:r>
      <w:r>
        <w:br/>
      </w:r>
      <w:r>
        <w:rPr>
          <w:rStyle w:val="VerbatimChar"/>
        </w:rPr>
        <w:t xml:space="preserve">  → Defenders may observe in "purple" mode</w:t>
      </w:r>
      <w:r>
        <w:br/>
      </w:r>
      <w:r>
        <w:rPr>
          <w:rStyle w:val="VerbatimChar"/>
        </w:rPr>
        <w:t xml:space="preserve">  → CSW alerts can be observed but not acted on without abort</w:t>
      </w:r>
      <w:r>
        <w:br/>
      </w:r>
      <w:r>
        <w:br/>
      </w:r>
      <w:r>
        <w:rPr>
          <w:rStyle w:val="VerbatimChar"/>
        </w:rPr>
        <w:t xml:space="preserve">Step 3: Post-test reachability comparison</w:t>
      </w:r>
      <w:r>
        <w:br/>
      </w:r>
      <w:r>
        <w:rPr>
          <w:rStyle w:val="VerbatimChar"/>
        </w:rPr>
        <w:t xml:space="preserve">  → Re-run reachability query; diff vs. pre-test</w:t>
      </w:r>
      <w:r>
        <w:br/>
      </w:r>
      <w:r>
        <w:rPr>
          <w:rStyle w:val="VerbatimChar"/>
        </w:rPr>
        <w:t xml:space="preserve">  → Document: which segmentation rules held, which were bypassed,</w:t>
      </w:r>
      <w:r>
        <w:br/>
      </w:r>
      <w:r>
        <w:rPr>
          <w:rStyle w:val="VerbatimChar"/>
        </w:rPr>
        <w:t xml:space="preserve">    which detections fired vs. missed (Safeguard 18.3 input)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pre-test reachability report; (b) red-team</w:t>
      </w:r>
      <w:r>
        <w:t xml:space="preserve"> </w:t>
      </w:r>
      <w:r>
        <w:t xml:space="preserve">activity reconstruction; (c) post-test gap analysis.</w:t>
      </w:r>
    </w:p>
    <w:p>
      <w:r>
        <w:pict>
          <v:rect style="width:0;height:1.5pt" o:hralign="center" o:hrstd="t" o:hr="t"/>
        </w:pict>
      </w:r>
    </w:p>
    <w:bookmarkEnd w:id="38"/>
    <w:bookmarkStart w:id="39" w:name="X94d87b137f4c94428bce92d94f363c510493819"/>
    <w:p>
      <w:pPr>
        <w:pStyle w:val="Heading2"/>
      </w:pPr>
      <w:r>
        <w:t xml:space="preserve">14. Mapping Table — CIS Controls v8.1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Safeguard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Inventory of enterprise assets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Address unauthorised assets</w:t>
            </w:r>
          </w:p>
        </w:tc>
        <w:tc>
          <w:tcPr/>
          <w:p>
            <w:pPr>
              <w:pStyle w:val="Compact"/>
            </w:pPr>
            <w:r>
              <w:t xml:space="preserve">Quarantine policy applied to net-new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Active discovery</w:t>
            </w:r>
          </w:p>
        </w:tc>
        <w:tc>
          <w:tcPr/>
          <w:p>
            <w:pPr>
              <w:pStyle w:val="Compact"/>
            </w:pPr>
            <w:r>
              <w:t xml:space="preserve">Sensor coverage +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Passive discovery</w:t>
            </w:r>
          </w:p>
        </w:tc>
        <w:tc>
          <w:tcPr/>
          <w:p>
            <w:pPr>
              <w:pStyle w:val="Compact"/>
            </w:pPr>
            <w:r>
              <w:t xml:space="preserve">Cloud orchestrator polling for ephemeral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Per-workload package + version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Authorised software supported</w:t>
            </w:r>
          </w:p>
        </w:tc>
        <w:tc>
          <w:tcPr/>
          <w:p>
            <w:pPr>
              <w:pStyle w:val="Compact"/>
            </w:pPr>
            <w:r>
              <w:t xml:space="preserve">Cross-reference against vendor-support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Address unauthorised software</w:t>
            </w:r>
          </w:p>
        </w:tc>
        <w:tc>
          <w:tcPr/>
          <w:p>
            <w:pPr>
              <w:pStyle w:val="Compact"/>
            </w:pPr>
            <w:r>
              <w:t xml:space="preserve">Alert + (IG3) behavioural-policy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2.5–2.6</w:t>
            </w:r>
          </w:p>
        </w:tc>
        <w:tc>
          <w:tcPr/>
          <w:p>
            <w:pPr>
              <w:pStyle w:val="Compact"/>
            </w:pPr>
            <w:r>
              <w:t xml:space="preserve">Allow-listed software / libraries</w:t>
            </w:r>
          </w:p>
        </w:tc>
        <w:tc>
          <w:tcPr/>
          <w:p>
            <w:pPr>
              <w:pStyle w:val="Compact"/>
            </w:pPr>
            <w:r>
              <w:t xml:space="preserve">Allow-list catalogue + behavioural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Secure configuration process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Network infra config</w:t>
            </w:r>
          </w:p>
        </w:tc>
        <w:tc>
          <w:tcPr/>
          <w:p>
            <w:pPr>
              <w:pStyle w:val="Compact"/>
            </w:pPr>
            <w:r>
              <w:t xml:space="preserve">Workload-side complement to network-team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Default-deny on FW</w:t>
            </w:r>
          </w:p>
        </w:tc>
        <w:tc>
          <w:tcPr/>
          <w:p>
            <w:pPr>
              <w:pStyle w:val="Compact"/>
            </w:pPr>
            <w:r>
              <w:t xml:space="preserve">CSW segmentation enforcement at the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Secure software config</w:t>
            </w:r>
          </w:p>
        </w:tc>
        <w:tc>
          <w:tcPr/>
          <w:p>
            <w:pPr>
              <w:pStyle w:val="Compact"/>
            </w:pPr>
            <w:r>
              <w:t xml:space="preserve">Per-workload listening-port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6.1–6.5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Workload-side enforcement; identity is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7.1–7.7</w:t>
            </w:r>
          </w:p>
        </w:tc>
        <w:tc>
          <w:tcPr/>
          <w:p>
            <w:pPr>
              <w:pStyle w:val="Compact"/>
            </w:pPr>
            <w:r>
              <w:t xml:space="preserve">Continuous vulnerability mgmt</w:t>
            </w:r>
          </w:p>
        </w:tc>
        <w:tc>
          <w:tcPr/>
          <w:p>
            <w:pPr>
              <w:pStyle w:val="Compact"/>
            </w:pPr>
            <w:r>
              <w:t xml:space="preserve">Continuous CVE inventory + reachability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Collect audit logs</w:t>
            </w:r>
          </w:p>
        </w:tc>
        <w:tc>
          <w:tcPr/>
          <w:p>
            <w:pPr>
              <w:pStyle w:val="Compact"/>
            </w:pPr>
            <w:r>
              <w:t xml:space="preserve">SIEM forwarding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Detailed audit logs</w:t>
            </w:r>
          </w:p>
        </w:tc>
        <w:tc>
          <w:tcPr/>
          <w:p>
            <w:pPr>
              <w:pStyle w:val="Compact"/>
            </w:pPr>
            <w:r>
              <w:t xml:space="preserve">Per-flow + per-process + per-event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8.7, 8.10</w:t>
            </w:r>
          </w:p>
        </w:tc>
        <w:tc>
          <w:tcPr/>
          <w:p>
            <w:pPr>
              <w:pStyle w:val="Compact"/>
            </w:pPr>
            <w:r>
              <w:t xml:space="preserve">Retain audit logs</w:t>
            </w:r>
          </w:p>
        </w:tc>
        <w:tc>
          <w:tcPr/>
          <w:p>
            <w:pPr>
              <w:pStyle w:val="Compact"/>
            </w:pPr>
            <w:r>
              <w:t xml:space="preserve">SIEM retention policy + CSW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Audit log reviews</w:t>
            </w:r>
          </w:p>
        </w:tc>
        <w:tc>
          <w:tcPr/>
          <w:p>
            <w:pPr>
              <w:pStyle w:val="Compact"/>
            </w:pPr>
            <w:r>
              <w:t xml:space="preserve">Quarterly review of CSW alert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10.1–10.7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Behavioural rules layered with endpoint 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Secure protocols</w:t>
            </w:r>
          </w:p>
        </w:tc>
        <w:tc>
          <w:tcPr/>
          <w:p>
            <w:pPr>
              <w:pStyle w:val="Compact"/>
            </w:pPr>
            <w:r>
              <w:t xml:space="preserve">Plaintext-flow detection +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ADM dependency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13.1, 13.6</w:t>
            </w:r>
          </w:p>
        </w:tc>
        <w:tc>
          <w:tcPr/>
          <w:p>
            <w:pPr>
              <w:pStyle w:val="Compact"/>
            </w:pPr>
            <w:r>
              <w:t xml:space="preserve">Centralised monitoring + flow logs</w:t>
            </w:r>
          </w:p>
        </w:tc>
        <w:tc>
          <w:tcPr/>
          <w:p>
            <w:pPr>
              <w:pStyle w:val="Compact"/>
            </w:pPr>
            <w:r>
              <w:t xml:space="preserve">CSW flow telemetry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13.2, 13.3</w:t>
            </w:r>
          </w:p>
        </w:tc>
        <w:tc>
          <w:tcPr/>
          <w:p>
            <w:pPr>
              <w:pStyle w:val="Compact"/>
            </w:pPr>
            <w:r>
              <w:t xml:space="preserve">Host + network IDS</w:t>
            </w:r>
          </w:p>
        </w:tc>
        <w:tc>
          <w:tcPr/>
          <w:p>
            <w:pPr>
              <w:pStyle w:val="Compact"/>
            </w:pPr>
            <w:r>
              <w:t xml:space="preserve">Behavioural rules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Traffic filtering between segments</w:t>
            </w:r>
          </w:p>
        </w:tc>
        <w:tc>
          <w:tcPr/>
          <w:p>
            <w:pPr>
              <w:pStyle w:val="Compact"/>
            </w:pPr>
            <w:r>
              <w:t xml:space="preserve">CSW segmentation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Remote-asset access control</w:t>
            </w:r>
          </w:p>
        </w:tc>
        <w:tc>
          <w:tcPr/>
          <w:p>
            <w:pPr>
              <w:pStyle w:val="Compact"/>
            </w:pPr>
            <w:r>
              <w:t xml:space="preserve">Restrict mgmt protocol allow rules to bastion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13.7–13.10</w:t>
            </w:r>
          </w:p>
        </w:tc>
        <w:tc>
          <w:tcPr/>
          <w:p>
            <w:pPr>
              <w:pStyle w:val="Compact"/>
            </w:pPr>
            <w:r>
              <w:t xml:space="preserve">HIPS, NIPS, port-level, app-layer filtering</w:t>
            </w:r>
          </w:p>
        </w:tc>
        <w:tc>
          <w:tcPr/>
          <w:p>
            <w:pPr>
              <w:pStyle w:val="Compact"/>
            </w:pPr>
            <w:r>
              <w:t xml:space="preserve">Behavioural rules +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15.1, 15.4</w:t>
            </w:r>
          </w:p>
        </w:tc>
        <w:tc>
          <w:tcPr/>
          <w:p>
            <w:pPr>
              <w:pStyle w:val="Compact"/>
            </w:pPr>
            <w:r>
              <w:t xml:space="preserve">Service provider mgmt (technical lens)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16.1, 16.6</w:t>
            </w:r>
          </w:p>
        </w:tc>
        <w:tc>
          <w:tcPr/>
          <w:p>
            <w:pPr>
              <w:pStyle w:val="Compact"/>
            </w:pPr>
            <w:r>
              <w:t xml:space="preserve">Application sec process / vuln mgmt</w:t>
            </w:r>
          </w:p>
        </w:tc>
        <w:tc>
          <w:tcPr/>
          <w:p>
            <w:pPr>
              <w:pStyle w:val="Compact"/>
            </w:pPr>
            <w:r>
              <w:t xml:space="preserve">CVE inventory feeds SDLC + reachability for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17.1–17.8</w:t>
            </w:r>
          </w:p>
        </w:tc>
        <w:tc>
          <w:tcPr/>
          <w:p>
            <w:pPr>
              <w:pStyle w:val="Compact"/>
            </w:pPr>
            <w:r>
              <w:t xml:space="preserve">Incident response process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18.1–18.5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Pre/post reachability +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7ed0f1dcde318812af889c47137f29ef984ff34"/>
    <w:p>
      <w:pPr>
        <w:pStyle w:val="Heading2"/>
      </w:pPr>
      <w:r>
        <w:t xml:space="preserve">15. Auditor / Assessor Response Guide</w:t>
      </w:r>
    </w:p>
    <w:p>
      <w:pPr>
        <w:pStyle w:val="FirstParagraph"/>
      </w:pPr>
      <w:r>
        <w:t xml:space="preserve">When a CIS Controls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me your IG2 IT asset inventory dated last month"</w:t>
            </w:r>
          </w:p>
        </w:tc>
        <w:tc>
          <w:tcPr/>
          <w:p>
            <w:pPr>
              <w:pStyle w:val="Compact"/>
            </w:pPr>
            <w:r>
              <w:t xml:space="preserve">CSW inventory snapshot CSV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4.1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with change-ticket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7.5 vulnerability scan evidence"</w:t>
            </w:r>
          </w:p>
        </w:tc>
        <w:tc>
          <w:tcPr/>
          <w:p>
            <w:pPr>
              <w:pStyle w:val="Compact"/>
            </w:pPr>
            <w:r>
              <w:t xml:space="preserve">Weekly CVE export per workload, dated within the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8.10 90-day log retention"</w:t>
            </w:r>
          </w:p>
        </w:tc>
        <w:tc>
          <w:tcPr/>
          <w:p>
            <w:pPr>
              <w:pStyle w:val="Compact"/>
            </w:pPr>
            <w:r>
              <w:t xml:space="preserve">SIEM retention policy + sample retrieval over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13.4 segmentation between segments"</w:t>
            </w:r>
          </w:p>
        </w:tc>
        <w:tc>
          <w:tcPr/>
          <w:p>
            <w:pPr>
              <w:pStyle w:val="Compact"/>
            </w:pPr>
            <w:r>
              <w:t xml:space="preserve">CSW 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13.6 flow logs for incident X"</w:t>
            </w:r>
          </w:p>
        </w:tc>
        <w:tc>
          <w:tcPr/>
          <w:p>
            <w:pPr>
              <w:pStyle w:val="Compact"/>
            </w:pPr>
            <w:r>
              <w:t xml:space="preserve">Per-flow export with timestamps + process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Control 17 incident dossier"</w:t>
            </w:r>
          </w:p>
        </w:tc>
        <w:tc>
          <w:tcPr/>
          <w:p>
            <w:pPr>
              <w:pStyle w:val="Compact"/>
            </w:pPr>
            <w:r>
              <w:t xml:space="preserve">Six-artefact bundle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18.5 internal pen test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+ red-team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7" w:name="X13574deb73697c690d9956a0838facd403af902"/>
    <w:p>
      <w:pPr>
        <w:pStyle w:val="Heading2"/>
      </w:pPr>
      <w:r>
        <w:t xml:space="preserve">16. Related Frameworks</w:t>
      </w:r>
    </w:p>
    <w:p>
      <w:pPr>
        <w:pStyle w:val="FirstParagraph"/>
      </w:pPr>
      <w:r>
        <w:t xml:space="preserve">CIS Controls v8.1 maps cleanly to: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CIS publishes an official 800-53</w:t>
      </w:r>
      <w:r>
        <w:t xml:space="preserve"> </w:t>
      </w:r>
      <w:r>
        <w:t xml:space="preserve">mapping; many CIS Safeguards correspond to specific 800-53</w:t>
      </w:r>
      <w:r>
        <w:t xml:space="preserve"> </w:t>
      </w:r>
      <w:r>
        <w:t xml:space="preserve">controls. See</w:t>
      </w:r>
      <w:r>
        <w:t xml:space="preserve"> </w:t>
      </w:r>
      <w:hyperlink r:id="rId41">
        <w:r>
          <w:rPr>
            <w:rStyle w:val="Hyperlink"/>
          </w:rPr>
          <w:t xml:space="preserve">800-53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CSF 2.0</w:t>
      </w:r>
      <w:r>
        <w:t xml:space="preserve"> </w:t>
      </w:r>
      <w:r>
        <w:t xml:space="preserve">— CIS Safeguards are commonly cited as</w:t>
      </w:r>
      <w:r>
        <w:t xml:space="preserve"> </w:t>
      </w:r>
      <w:r>
        <w:t xml:space="preserve">Informative References under CSF subcategories. See</w:t>
      </w:r>
      <w:r>
        <w:t xml:space="preserve"> </w:t>
      </w:r>
      <w:hyperlink r:id="rId42">
        <w:r>
          <w:rPr>
            <w:rStyle w:val="Hyperlink"/>
          </w:rPr>
          <w:t xml:space="preserve">CSF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 (Level 2)</w:t>
      </w:r>
      <w:r>
        <w:t xml:space="preserve"> </w:t>
      </w:r>
      <w:r>
        <w:t xml:space="preserve">— both inherit heavily from NIST</w:t>
      </w:r>
      <w:r>
        <w:t xml:space="preserve"> </w:t>
      </w:r>
      <w:r>
        <w:t xml:space="preserve">800-171 / 800-53. See</w:t>
      </w:r>
      <w:r>
        <w:t xml:space="preserve"> </w:t>
      </w:r>
      <w:hyperlink r:id="rId43">
        <w:r>
          <w:rPr>
            <w:rStyle w:val="Hyperlink"/>
          </w:rPr>
          <w:t xml:space="preserve">CMMC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many Reqs (1, 2, 7, 10, 11) align directly</w:t>
      </w:r>
      <w:r>
        <w:t xml:space="preserve"> </w:t>
      </w:r>
      <w:r>
        <w:t xml:space="preserve">with CIS Controls 4, 6, 8, 13. See</w:t>
      </w:r>
      <w:r>
        <w:t xml:space="preserve"> </w:t>
      </w:r>
      <w:hyperlink r:id="rId44">
        <w:r>
          <w:rPr>
            <w:rStyle w:val="Hyperlink"/>
          </w:rPr>
          <w:t xml:space="preserve">PCI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have substantial</w:t>
      </w:r>
      <w:r>
        <w:t xml:space="preserve"> </w:t>
      </w:r>
      <w:r>
        <w:t xml:space="preserve">overlap with CIS Safeguards. See</w:t>
      </w:r>
      <w:r>
        <w:t xml:space="preserve"> </w:t>
      </w:r>
      <w:hyperlink r:id="rId45">
        <w:r>
          <w:rPr>
            <w:rStyle w:val="Hyperlink"/>
          </w:rPr>
          <w:t xml:space="preserve">ISO 27001 runbook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Controls 1, 2, 4, 7, and 13 are the reuse path for CAF A3, B4, B5, and C1 (see</w:t>
      </w:r>
      <w:r>
        <w:t xml:space="preserve"> </w:t>
      </w:r>
      <w:hyperlink r:id="rId46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49" w:name="X5f43f4e480dd0718e5a95b56c5ae25798d3c64c"/>
    <w:p>
      <w:pPr>
        <w:pStyle w:val="Heading2"/>
      </w:pPr>
      <w:r>
        <w:t xml:space="preserve">17. Disclaimer</w:t>
      </w:r>
    </w:p>
    <w:p>
      <w:pPr>
        <w:pStyle w:val="FirstParagraph"/>
      </w:pPr>
      <w:r>
        <w:t xml:space="preserve">This runbook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CIS Critical Security Controls v8.1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CIS publishes the authoritative Safeguard text and IG mapping at</w:t>
      </w:r>
      <w:r>
        <w:t xml:space="preserve"> </w:t>
      </w:r>
      <w:hyperlink r:id="rId48">
        <w:r>
          <w:rPr>
            <w:rStyle w:val="Hyperlink"/>
          </w:rPr>
          <w:t xml:space="preserve">https://www.cisecurity.org/</w:t>
        </w:r>
      </w:hyperlink>
      <w:r>
        <w:t xml:space="preserve">. Always validate against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version</w:t>
      </w:r>
      <w:r>
        <w:t xml:space="preserve"> </w:t>
      </w:r>
      <w:r>
        <w:t xml:space="preserve">of the Controls.</w:t>
      </w:r>
    </w:p>
    <w:p>
      <w:pPr>
        <w:pStyle w:val="Compact"/>
        <w:numPr>
          <w:ilvl w:val="0"/>
          <w:numId w:val="1020"/>
        </w:numPr>
      </w:pPr>
      <w:r>
        <w:t xml:space="preserve">Mapping a Safeguard to a CSW capability does not by itself satisfy</w:t>
      </w:r>
      <w:r>
        <w:t xml:space="preserve"> </w:t>
      </w:r>
      <w:r>
        <w:t xml:space="preserve">the Safeguard. Safeguards expect documented process, evidence</w:t>
      </w:r>
      <w:r>
        <w:t xml:space="preserve"> </w:t>
      </w:r>
      <w:r>
        <w:t xml:space="preserve">cadence, and management review — CSW supplies the technical</w:t>
      </w:r>
      <w:r>
        <w:t xml:space="preserve"> </w:t>
      </w:r>
      <w:r>
        <w:t xml:space="preserve">layer that those process requirements depend on.</w:t>
      </w:r>
    </w:p>
    <w:p>
      <w:pPr>
        <w:pStyle w:val="Compact"/>
        <w:numPr>
          <w:ilvl w:val="0"/>
          <w:numId w:val="1020"/>
        </w:numPr>
      </w:pPr>
      <w:r>
        <w:t xml:space="preserve">CSW does not address Controls 5, 9, 11, 14 in any meaningful way;</w:t>
      </w:r>
      <w:r>
        <w:t xml:space="preserve"> </w:t>
      </w:r>
      <w:r>
        <w:t xml:space="preserve">reference your identity, email/web, backup, and training stacks</w:t>
      </w:r>
      <w:r>
        <w:t xml:space="preserve"> </w:t>
      </w:r>
      <w:r>
        <w:t xml:space="preserve">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CIS Controls accuracy and current Cisco product capability before</w:t>
      </w:r>
      <w:r>
        <w:t xml:space="preserve"> </w:t>
      </w:r>
      <w:r>
        <w:t xml:space="preserve">being relied upon in a formal compliance engagement.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./CMMC-2/CSW-CMMC-Technical-Runbook.md" TargetMode="External" /><Relationship Type="http://schemas.openxmlformats.org/officeDocument/2006/relationships/hyperlink" Id="rId45" Target="../ISO-27001-2022/CSW-ISO27001-Technical-Runbook.md" TargetMode="External" /><Relationship Type="http://schemas.openxmlformats.org/officeDocument/2006/relationships/hyperlink" Id="rId41" Target="../NIST-800-53/CSW-NIST-800-53-Technical-Runbook.md" TargetMode="External" /><Relationship Type="http://schemas.openxmlformats.org/officeDocument/2006/relationships/hyperlink" Id="rId42" Target="../NIST-CSF-2/CSW-CSF-Technical-Runbook.md" TargetMode="External" /><Relationship Type="http://schemas.openxmlformats.org/officeDocument/2006/relationships/hyperlink" Id="rId44" Target="../PCI-DSS-v4/CSW-PCI-DSS-Technical-Runbook.md" TargetMode="External" /><Relationship Type="http://schemas.openxmlformats.org/officeDocument/2006/relationships/hyperlink" Id="rId4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8" Target="https://www.cisecurit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CMMC-2/CSW-CMMC-Technical-Runbook.md" TargetMode="External" /><Relationship Type="http://schemas.openxmlformats.org/officeDocument/2006/relationships/hyperlink" Id="rId45" Target="../ISO-27001-2022/CSW-ISO27001-Technical-Runbook.md" TargetMode="External" /><Relationship Type="http://schemas.openxmlformats.org/officeDocument/2006/relationships/hyperlink" Id="rId41" Target="../NIST-800-53/CSW-NIST-800-53-Technical-Runbook.md" TargetMode="External" /><Relationship Type="http://schemas.openxmlformats.org/officeDocument/2006/relationships/hyperlink" Id="rId42" Target="../NIST-CSF-2/CSW-CSF-Technical-Runbook.md" TargetMode="External" /><Relationship Type="http://schemas.openxmlformats.org/officeDocument/2006/relationships/hyperlink" Id="rId44" Target="../PCI-DSS-v4/CSW-PCI-DSS-Technical-Runbook.md" TargetMode="External" /><Relationship Type="http://schemas.openxmlformats.org/officeDocument/2006/relationships/hyperlink" Id="rId4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8" Target="https://www.cisecurit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2026-10-15T18:12:43Z</dcterms:created>
  <dcterms:modified xsi:type="dcterms:W3CDTF">2026-10-15T18:12:43Z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