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Cisco Secure Workload User Education Guide</w:t>
      </w:r>
    </w:p>
    <w:p>
      <w:pPr>
        <w:pStyle w:val="Subtitle"/>
      </w:pPr>
      <w:r>
        <w:t xml:space="preserve">Introduction, Video Library, and Onboarding Runbook</w:t>
      </w:r>
    </w:p>
    <w:p>
      <w:pPr>
        <w:pStyle w:val="Author"/>
      </w:pPr>
      <w:r>
        <w:t xml:space="preserve">Cisco Secure Workload User Education</w:t>
      </w:r>
    </w:p>
    <w:p>
      <w:pPr>
        <w:pStyle w:val="Date"/>
      </w:pPr>
      <w:r>
        <w:t xml:space="preserve">2026-05-14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34" w:name="X92ee979ebdbb38d988228e1ce971d57f1b349ff"/>
    <w:p>
      <w:pPr>
        <w:pStyle w:val="Heading1"/>
      </w:pPr>
      <w:r>
        <w:t xml:space="preserve">Cisco Secure Workload User Education Guide</w:t>
      </w:r>
    </w:p>
    <w:bookmarkStart w:id="9" w:name="purpose"/>
    <w:p>
      <w:pPr>
        <w:pStyle w:val="Heading2"/>
      </w:pPr>
      <w:r>
        <w:t xml:space="preserve">Purpose</w:t>
      </w:r>
    </w:p>
    <w:p>
      <w:pPr>
        <w:pStyle w:val="FirstParagraph"/>
      </w:pPr>
      <w:r>
        <w:t xml:space="preserve">This guide helps users understand</w:t>
      </w:r>
      <w:r>
        <w:t xml:space="preserve"> </w:t>
      </w:r>
      <w:r>
        <w:rPr>
          <w:b/>
          <w:bCs/>
        </w:rPr>
        <w:t xml:space="preserve">Cisco Secure Workload (CSW)</w:t>
      </w:r>
      <w:r>
        <w:t xml:space="preserve">, use a curated video library for learning, and follow a practical onboarding runbook for discovery, deployment, application dependency mapping, policy modeling, and staged micro-segmentation enforcement.</w:t>
      </w:r>
    </w:p>
    <w:p>
      <w:pPr>
        <w:pStyle w:val="BodyText"/>
      </w:pPr>
      <w:r>
        <w:t xml:space="preserve">Use this as a user-friendly starting point. It is intentionally written in practical language, not as a replacement for Cisco product documentation, release notes, or design validation.</w:t>
      </w:r>
    </w:p>
    <w:p>
      <w:r>
        <w:pict>
          <v:rect style="width:0;height:1.5pt" o:hralign="center" o:hrstd="t" o:hr="t"/>
        </w:pict>
      </w:r>
    </w:p>
    <w:bookmarkEnd w:id="9"/>
    <w:bookmarkStart w:id="10" w:name="X5feec5e5859d845760ab99c4f8063ea357a0918"/>
    <w:p>
      <w:pPr>
        <w:pStyle w:val="Heading2"/>
      </w:pPr>
      <w:r>
        <w:t xml:space="preserve">1. What Cisco Secure Workload Really Is</w:t>
      </w:r>
    </w:p>
    <w:p>
      <w:pPr>
        <w:pStyle w:val="FirstParagraph"/>
      </w:pPr>
      <w:r>
        <w:t xml:space="preserve">Cisco Secure Workload is a workload visibility and micro-segmentation platform. It helps customers understand how applications communicate, convert that understanding into policy, and enforce least-privilege communication across servers, virtual machines, cloud workloads, and supported application environments.</w:t>
      </w:r>
    </w:p>
    <w:p>
      <w:pPr>
        <w:pStyle w:val="BodyText"/>
      </w:pPr>
      <w:r>
        <w:t xml:space="preserve">In simple terms, CSW answers four practical questions:</w:t>
      </w:r>
    </w:p>
    <w:p>
      <w:pPr>
        <w:numPr>
          <w:ilvl w:val="0"/>
          <w:numId w:val="1001"/>
        </w:numPr>
      </w:pPr>
      <w:r>
        <w:rPr>
          <w:b/>
          <w:bCs/>
        </w:rPr>
        <w:t xml:space="preserve">What do I have?</w:t>
      </w:r>
      <w:r>
        <w:br/>
      </w:r>
      <w:r>
        <w:t xml:space="preserve">Inventory workloads, labels, operating systems, processes, and available metadata from agents, cloud connectors, CMDB systems, and other integrations.</w:t>
      </w:r>
    </w:p>
    <w:p>
      <w:pPr>
        <w:numPr>
          <w:ilvl w:val="0"/>
          <w:numId w:val="1001"/>
        </w:numPr>
      </w:pPr>
      <w:r>
        <w:rPr>
          <w:b/>
          <w:bCs/>
        </w:rPr>
        <w:t xml:space="preserve">What talks to what?</w:t>
      </w:r>
      <w:r>
        <w:br/>
      </w:r>
      <w:r>
        <w:t xml:space="preserve">Observe L3 / L4 flows and, where supported, process-level context so teams can understand real application dependencies instead of guessing.</w:t>
      </w:r>
    </w:p>
    <w:p>
      <w:pPr>
        <w:numPr>
          <w:ilvl w:val="0"/>
          <w:numId w:val="1001"/>
        </w:numPr>
      </w:pPr>
      <w:r>
        <w:rPr>
          <w:b/>
          <w:bCs/>
        </w:rPr>
        <w:t xml:space="preserve">What should be allowed?</w:t>
      </w:r>
      <w:r>
        <w:br/>
      </w:r>
      <w:r>
        <w:t xml:space="preserve">Use observed flows, labels, application groups, and policy modeling to recommend or build least-privilege segmentation policies.</w:t>
      </w:r>
    </w:p>
    <w:p>
      <w:pPr>
        <w:numPr>
          <w:ilvl w:val="0"/>
          <w:numId w:val="1001"/>
        </w:numPr>
      </w:pPr>
      <w:r>
        <w:rPr>
          <w:b/>
          <w:bCs/>
        </w:rPr>
        <w:t xml:space="preserve">How do I enforce safely?</w:t>
      </w:r>
      <w:r>
        <w:br/>
      </w:r>
      <w:r>
        <w:t xml:space="preserve">Move from visibility to monitor mode, then to staged enforcement, with rollback and operational validation.</w:t>
      </w:r>
    </w:p>
    <w:p>
      <w:pPr>
        <w:pStyle w:val="FirstParagraph"/>
      </w:pPr>
      <w:r>
        <w:t xml:space="preserve">CSW is not just a firewall rule tool. It is an application dependency mapping, workload labeling, policy modeling, and micro-segmentation platform. The value comes from combining telemetry, labels, policy simulation, and controlled enforcement.</w:t>
      </w:r>
    </w:p>
    <w:p>
      <w:r>
        <w:pict>
          <v:rect style="width:0;height:1.5pt" o:hralign="center" o:hrstd="t" o:hr="t"/>
        </w:pict>
      </w:r>
    </w:p>
    <w:bookmarkEnd w:id="10"/>
    <w:bookmarkStart w:id="11" w:name="X6cc877f24cfeb3d1bbeead4279318f963eb9e0d"/>
    <w:p>
      <w:pPr>
        <w:pStyle w:val="Heading2"/>
      </w:pPr>
      <w:r>
        <w:t xml:space="preserve">2. Why Customers Care</w:t>
      </w:r>
    </w:p>
    <w:p>
      <w:pPr>
        <w:pStyle w:val="FirstParagraph"/>
      </w:pPr>
      <w:r>
        <w:t xml:space="preserve">Customers usually evaluate CSW because they need to reduce lateral movement risk without breaking applications. Traditional network segmentation often depends on VLANs, subnets, firewall zones, or static IP lists. That model becomes difficult when applications span data centers, public cloud, containers, and shared services.</w:t>
      </w:r>
    </w:p>
    <w:p>
      <w:pPr>
        <w:pStyle w:val="BodyText"/>
      </w:pPr>
      <w:r>
        <w:t xml:space="preserve">CSW helps customers:</w:t>
      </w:r>
    </w:p>
    <w:p>
      <w:pPr>
        <w:pStyle w:val="Compact"/>
        <w:numPr>
          <w:ilvl w:val="0"/>
          <w:numId w:val="1002"/>
        </w:numPr>
      </w:pPr>
      <w:r>
        <w:t xml:space="preserve">Discover application dependencies before enforcing policy.</w:t>
      </w:r>
    </w:p>
    <w:p>
      <w:pPr>
        <w:pStyle w:val="Compact"/>
        <w:numPr>
          <w:ilvl w:val="0"/>
          <w:numId w:val="1002"/>
        </w:numPr>
      </w:pPr>
      <w:r>
        <w:t xml:space="preserve">Build policies based on labels and application intent, not only IP addresses.</w:t>
      </w:r>
    </w:p>
    <w:p>
      <w:pPr>
        <w:pStyle w:val="Compact"/>
        <w:numPr>
          <w:ilvl w:val="0"/>
          <w:numId w:val="1002"/>
        </w:numPr>
      </w:pPr>
      <w:r>
        <w:t xml:space="preserve">Protect high-value or vulnerable applications with tighter controls.</w:t>
      </w:r>
    </w:p>
    <w:p>
      <w:pPr>
        <w:pStyle w:val="Compact"/>
        <w:numPr>
          <w:ilvl w:val="0"/>
          <w:numId w:val="1002"/>
        </w:numPr>
      </w:pPr>
      <w:r>
        <w:t xml:space="preserve">Align policy with CMDB data, cloud tags, application ownership, and observed behavior.</w:t>
      </w:r>
    </w:p>
    <w:p>
      <w:pPr>
        <w:pStyle w:val="Compact"/>
        <w:numPr>
          <w:ilvl w:val="0"/>
          <w:numId w:val="1002"/>
        </w:numPr>
      </w:pPr>
      <w:r>
        <w:t xml:space="preserve">Roll out segmentation in phases, starting with visibility and policy modeling.</w:t>
      </w:r>
    </w:p>
    <w:p>
      <w:pPr>
        <w:pStyle w:val="Compact"/>
        <w:numPr>
          <w:ilvl w:val="0"/>
          <w:numId w:val="1002"/>
        </w:numPr>
      </w:pPr>
      <w:r>
        <w:t xml:space="preserve">Produce evidence for security, audit, and architecture teams.</w:t>
      </w:r>
    </w:p>
    <w:p>
      <w:r>
        <w:pict>
          <v:rect style="width:0;height:1.5pt" o:hralign="center" o:hrstd="t" o:hr="t"/>
        </w:pict>
      </w:r>
    </w:p>
    <w:bookmarkEnd w:id="11"/>
    <w:bookmarkStart w:id="12" w:name="Xf8bc4f7f09210fb294f9c5a98ec0e3893a381b9"/>
    <w:p>
      <w:pPr>
        <w:pStyle w:val="Heading2"/>
      </w:pPr>
      <w:r>
        <w:t xml:space="preserve">3. Core CSW Concepts for Users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Concept</w:t>
            </w:r>
          </w:p>
        </w:tc>
        <w:tc>
          <w:tcPr/>
          <w:p>
            <w:pPr>
              <w:pStyle w:val="Compact"/>
            </w:pPr>
            <w:r>
              <w:t xml:space="preserve">User-friendly explanation</w:t>
            </w:r>
          </w:p>
        </w:tc>
      </w:tr>
      <w:tr>
        <w:tc>
          <w:tcPr/>
          <w:p>
            <w:pPr>
              <w:pStyle w:val="Compact"/>
            </w:pPr>
            <w:r>
              <w:rPr>
                <w:b/>
                <w:bCs/>
              </w:rPr>
              <w:t xml:space="preserve">Workload</w:t>
            </w:r>
          </w:p>
        </w:tc>
        <w:tc>
          <w:tcPr/>
          <w:p>
            <w:pPr>
              <w:pStyle w:val="Compact"/>
            </w:pPr>
            <w:r>
              <w:t xml:space="preserve">A server, VM, cloud instance, container host, or supported compute asset being observed or protected.</w:t>
            </w:r>
          </w:p>
        </w:tc>
      </w:tr>
      <w:tr>
        <w:tc>
          <w:tcPr/>
          <w:p>
            <w:pPr>
              <w:pStyle w:val="Compact"/>
            </w:pPr>
            <w:r>
              <w:rPr>
                <w:b/>
                <w:bCs/>
              </w:rPr>
              <w:t xml:space="preserve">Agent / enforcer</w:t>
            </w:r>
          </w:p>
        </w:tc>
        <w:tc>
          <w:tcPr/>
          <w:p>
            <w:pPr>
              <w:pStyle w:val="Compact"/>
            </w:pPr>
            <w:r>
              <w:t xml:space="preserve">Software installed on supported workloads to collect telemetry and, when enabled, enforce policy.</w:t>
            </w:r>
          </w:p>
        </w:tc>
      </w:tr>
      <w:tr>
        <w:tc>
          <w:tcPr/>
          <w:p>
            <w:pPr>
              <w:pStyle w:val="Compact"/>
            </w:pPr>
            <w:r>
              <w:rPr>
                <w:b/>
                <w:bCs/>
              </w:rPr>
              <w:t xml:space="preserve">Flow visibility</w:t>
            </w:r>
          </w:p>
        </w:tc>
        <w:tc>
          <w:tcPr/>
          <w:p>
            <w:pPr>
              <w:pStyle w:val="Compact"/>
            </w:pPr>
            <w:r>
              <w:t xml:space="preserve">The observed network communication between workloads, usually source, destination, protocol, port, and time.</w:t>
            </w:r>
          </w:p>
        </w:tc>
      </w:tr>
      <w:tr>
        <w:tc>
          <w:tcPr/>
          <w:p>
            <w:pPr>
              <w:pStyle w:val="Compact"/>
            </w:pPr>
            <w:r>
              <w:rPr>
                <w:b/>
                <w:bCs/>
              </w:rPr>
              <w:t xml:space="preserve">Process visibility</w:t>
            </w:r>
          </w:p>
        </w:tc>
        <w:tc>
          <w:tcPr/>
          <w:p>
            <w:pPr>
              <w:pStyle w:val="Compact"/>
            </w:pPr>
            <w:r>
              <w:t xml:space="preserve">Mapping a network flow to the local process or service using it, where supported.</w:t>
            </w:r>
          </w:p>
        </w:tc>
      </w:tr>
      <w:tr>
        <w:tc>
          <w:tcPr/>
          <w:p>
            <w:pPr>
              <w:pStyle w:val="Compact"/>
            </w:pPr>
            <w:r>
              <w:rPr>
                <w:b/>
                <w:bCs/>
              </w:rPr>
              <w:t xml:space="preserve">Labels</w:t>
            </w:r>
          </w:p>
        </w:tc>
        <w:tc>
          <w:tcPr/>
          <w:p>
            <w:pPr>
              <w:pStyle w:val="Compact"/>
            </w:pPr>
            <w:r>
              <w:t xml:space="preserve">Metadata used to describe workloads, such as application, environment, role, owner, location, or risk.</w:t>
            </w:r>
          </w:p>
        </w:tc>
      </w:tr>
      <w:tr>
        <w:tc>
          <w:tcPr/>
          <w:p>
            <w:pPr>
              <w:pStyle w:val="Compact"/>
            </w:pPr>
            <w:r>
              <w:rPr>
                <w:b/>
                <w:bCs/>
              </w:rPr>
              <w:t xml:space="preserve">Scope</w:t>
            </w:r>
          </w:p>
        </w:tc>
        <w:tc>
          <w:tcPr/>
          <w:p>
            <w:pPr>
              <w:pStyle w:val="Compact"/>
            </w:pPr>
            <w:r>
              <w:t xml:space="preserve">A logical boundary for organizing workloads and policies.</w:t>
            </w:r>
          </w:p>
        </w:tc>
      </w:tr>
      <w:tr>
        <w:tc>
          <w:tcPr/>
          <w:p>
            <w:pPr>
              <w:pStyle w:val="Compact"/>
            </w:pPr>
            <w:r>
              <w:rPr>
                <w:b/>
                <w:bCs/>
              </w:rPr>
              <w:t xml:space="preserve">Policy modeling</w:t>
            </w:r>
          </w:p>
        </w:tc>
        <w:tc>
          <w:tcPr/>
          <w:p>
            <w:pPr>
              <w:pStyle w:val="Compact"/>
            </w:pPr>
            <w:r>
              <w:t xml:space="preserve">Previewing what would be allowed or blocked before enforcing.</w:t>
            </w:r>
          </w:p>
        </w:tc>
      </w:tr>
      <w:tr>
        <w:tc>
          <w:tcPr/>
          <w:p>
            <w:pPr>
              <w:pStyle w:val="Compact"/>
            </w:pPr>
            <w:r>
              <w:rPr>
                <w:b/>
                <w:bCs/>
              </w:rPr>
              <w:t xml:space="preserve">Monitor mode</w:t>
            </w:r>
          </w:p>
        </w:tc>
        <w:tc>
          <w:tcPr/>
          <w:p>
            <w:pPr>
              <w:pStyle w:val="Compact"/>
            </w:pPr>
            <w:r>
              <w:t xml:space="preserve">Observe and report policy behavior without blocking traffic.</w:t>
            </w:r>
          </w:p>
        </w:tc>
      </w:tr>
      <w:tr>
        <w:tc>
          <w:tcPr/>
          <w:p>
            <w:pPr>
              <w:pStyle w:val="Compact"/>
            </w:pPr>
            <w:r>
              <w:rPr>
                <w:b/>
                <w:bCs/>
              </w:rPr>
              <w:t xml:space="preserve">Enforcement mode</w:t>
            </w:r>
          </w:p>
        </w:tc>
        <w:tc>
          <w:tcPr/>
          <w:p>
            <w:pPr>
              <w:pStyle w:val="Compact"/>
            </w:pPr>
            <w:r>
              <w:t xml:space="preserve">Actively allow or deny traffic based on policy.</w:t>
            </w:r>
          </w:p>
        </w:tc>
      </w:tr>
      <w:tr>
        <w:tc>
          <w:tcPr/>
          <w:p>
            <w:pPr>
              <w:pStyle w:val="Compact"/>
            </w:pPr>
            <w:r>
              <w:rPr>
                <w:b/>
                <w:bCs/>
              </w:rPr>
              <w:t xml:space="preserve">Connectors</w:t>
            </w:r>
          </w:p>
        </w:tc>
        <w:tc>
          <w:tcPr/>
          <w:p>
            <w:pPr>
              <w:pStyle w:val="Compact"/>
            </w:pPr>
            <w:r>
              <w:t xml:space="preserve">Integrations that bring in context from systems such as ServiceNow, cloud providers, or other sources.</w:t>
            </w:r>
          </w:p>
        </w:tc>
      </w:tr>
      <w:tr>
        <w:tc>
          <w:tcPr/>
          <w:p>
            <w:pPr>
              <w:pStyle w:val="Compact"/>
            </w:pPr>
            <w:r>
              <w:rPr>
                <w:b/>
                <w:bCs/>
              </w:rPr>
              <w:t xml:space="preserve">Edge appliance</w:t>
            </w:r>
          </w:p>
        </w:tc>
        <w:tc>
          <w:tcPr/>
          <w:p>
            <w:pPr>
              <w:pStyle w:val="Compact"/>
            </w:pPr>
            <w:r>
              <w:t xml:space="preserve">A CSW virtual appliance used to run certain connectors, such as the ServiceNow connector.</w:t>
            </w:r>
          </w:p>
        </w:tc>
      </w:tr>
      <w:tr>
        <w:tc>
          <w:tcPr/>
          <w:p>
            <w:pPr>
              <w:pStyle w:val="Compact"/>
            </w:pPr>
            <w:r>
              <w:rPr>
                <w:b/>
                <w:bCs/>
              </w:rPr>
              <w:t xml:space="preserve">Ingest</w:t>
            </w:r>
          </w:p>
        </w:tc>
        <w:tc>
          <w:tcPr/>
          <w:p>
            <w:pPr>
              <w:pStyle w:val="Compact"/>
            </w:pPr>
            <w:r>
              <w:t xml:space="preserve">A pipeline or appliance pattern used where external telemetry ingestion is required. Validate design with Cisco for the customer use case.</w:t>
            </w:r>
          </w:p>
        </w:tc>
      </w:tr>
    </w:tbl>
    <w:p>
      <w:r>
        <w:pict>
          <v:rect style="width:0;height:1.5pt" o:hralign="center" o:hrstd="t" o:hr="t"/>
        </w:pict>
      </w:r>
    </w:p>
    <w:bookmarkEnd w:id="12"/>
    <w:bookmarkStart w:id="14" w:name="Xbed7fedf9510be5f97c515b43c852f105e23553"/>
    <w:p>
      <w:pPr>
        <w:pStyle w:val="Heading2"/>
      </w:pPr>
      <w:r>
        <w:t xml:space="preserve">4. CSW Video Library</w:t>
      </w:r>
    </w:p>
    <w:p>
      <w:pPr>
        <w:pStyle w:val="BlockText"/>
      </w:pPr>
      <w:r>
        <w:rPr>
          <w:b/>
          <w:bCs/>
        </w:rPr>
        <w:t xml:space="preserve">Note:</w:t>
      </w:r>
      <w:r>
        <w:t xml:space="preserve"> </w:t>
      </w:r>
      <w:r>
        <w:t xml:space="preserve">The screenshot provided showed visible</w:t>
      </w:r>
      <w:r>
        <w:t xml:space="preserve"> </w:t>
      </w:r>
      <w:r>
        <w:rPr>
          <w:b/>
          <w:bCs/>
        </w:rPr>
        <w:t xml:space="preserve">Watch here</w:t>
      </w:r>
      <w:r>
        <w:t xml:space="preserve"> </w:t>
      </w:r>
      <w:r>
        <w:t xml:space="preserve">labels but not the actual hyperlink targets. The table below creates the video-library structure and short descriptions. Replace</w:t>
      </w:r>
      <w:r>
        <w:t xml:space="preserve"> </w:t>
      </w:r>
      <w:r>
        <w:rPr>
          <w:rStyle w:val="VerbatimChar"/>
        </w:rPr>
        <w:t xml:space="preserve">URL needed</w:t>
      </w:r>
      <w:r>
        <w:t xml:space="preserve"> </w:t>
      </w:r>
      <w:r>
        <w:t xml:space="preserve">with the real links when available.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Video topic</w:t>
            </w:r>
          </w:p>
        </w:tc>
        <w:tc>
          <w:tcPr/>
          <w:p>
            <w:pPr>
              <w:pStyle w:val="Compact"/>
            </w:pPr>
            <w:r>
              <w:t xml:space="preserve">Short description</w:t>
            </w:r>
          </w:p>
        </w:tc>
        <w:tc>
          <w:tcPr/>
          <w:p>
            <w:pPr>
              <w:pStyle w:val="Compact"/>
            </w:pPr>
            <w:r>
              <w:t xml:space="preserve">Link</w:t>
            </w:r>
          </w:p>
        </w:tc>
      </w:tr>
      <w:tr>
        <w:tc>
          <w:tcPr/>
          <w:p>
            <w:pPr>
              <w:pStyle w:val="Compact"/>
            </w:pPr>
            <w:r>
              <w:t xml:space="preserve">1</w:t>
            </w:r>
          </w:p>
        </w:tc>
        <w:tc>
          <w:tcPr/>
          <w:p>
            <w:pPr>
              <w:pStyle w:val="Compact"/>
            </w:pPr>
            <w:r>
              <w:t xml:space="preserve">CSW overview</w:t>
            </w:r>
          </w:p>
        </w:tc>
        <w:tc>
          <w:tcPr/>
          <w:p>
            <w:pPr>
              <w:pStyle w:val="Compact"/>
            </w:pPr>
            <w:r>
              <w:t xml:space="preserve">Introduces what Cisco Secure Workload is, the business problem it solves, and how it supports application visibility and segmentation.</w:t>
            </w:r>
          </w:p>
        </w:tc>
        <w:tc>
          <w:tcPr/>
          <w:p>
            <w:pPr>
              <w:pStyle w:val="Compact"/>
            </w:pPr>
            <w:r>
              <w:t xml:space="preserve">URL needed</w:t>
            </w:r>
          </w:p>
        </w:tc>
      </w:tr>
      <w:tr>
        <w:tc>
          <w:tcPr/>
          <w:p>
            <w:pPr>
              <w:pStyle w:val="Compact"/>
            </w:pPr>
            <w:r>
              <w:t xml:space="preserve">2</w:t>
            </w:r>
          </w:p>
        </w:tc>
        <w:tc>
          <w:tcPr/>
          <w:p>
            <w:pPr>
              <w:pStyle w:val="Compact"/>
            </w:pPr>
            <w:r>
              <w:t xml:space="preserve">Workload discovery</w:t>
            </w:r>
          </w:p>
        </w:tc>
        <w:tc>
          <w:tcPr/>
          <w:p>
            <w:pPr>
              <w:pStyle w:val="Compact"/>
            </w:pPr>
            <w:r>
              <w:t xml:space="preserve">Shows how CSW identifies workloads, inventories assets, and starts building application context.</w:t>
            </w:r>
          </w:p>
        </w:tc>
        <w:tc>
          <w:tcPr/>
          <w:p>
            <w:pPr>
              <w:pStyle w:val="Compact"/>
            </w:pPr>
            <w:r>
              <w:t xml:space="preserve">URL needed</w:t>
            </w:r>
          </w:p>
        </w:tc>
      </w:tr>
      <w:tr>
        <w:tc>
          <w:tcPr/>
          <w:p>
            <w:pPr>
              <w:pStyle w:val="Compact"/>
            </w:pPr>
            <w:r>
              <w:t xml:space="preserve">3</w:t>
            </w:r>
          </w:p>
        </w:tc>
        <w:tc>
          <w:tcPr/>
          <w:p>
            <w:pPr>
              <w:pStyle w:val="Compact"/>
            </w:pPr>
            <w:r>
              <w:t xml:space="preserve">Flow visibility</w:t>
            </w:r>
          </w:p>
        </w:tc>
        <w:tc>
          <w:tcPr/>
          <w:p>
            <w:pPr>
              <w:pStyle w:val="Compact"/>
            </w:pPr>
            <w:r>
              <w:t xml:space="preserve">Explains L3 / L4 flow visibility and how teams use observed traffic to understand dependencies.</w:t>
            </w:r>
          </w:p>
        </w:tc>
        <w:tc>
          <w:tcPr/>
          <w:p>
            <w:pPr>
              <w:pStyle w:val="Compact"/>
            </w:pPr>
            <w:r>
              <w:t xml:space="preserve">URL needed</w:t>
            </w:r>
          </w:p>
        </w:tc>
      </w:tr>
      <w:tr>
        <w:tc>
          <w:tcPr/>
          <w:p>
            <w:pPr>
              <w:pStyle w:val="Compact"/>
            </w:pPr>
            <w:r>
              <w:t xml:space="preserve">4</w:t>
            </w:r>
          </w:p>
        </w:tc>
        <w:tc>
          <w:tcPr/>
          <w:p>
            <w:pPr>
              <w:pStyle w:val="Compact"/>
            </w:pPr>
            <w:r>
              <w:t xml:space="preserve">Process visibility</w:t>
            </w:r>
          </w:p>
        </w:tc>
        <w:tc>
          <w:tcPr/>
          <w:p>
            <w:pPr>
              <w:pStyle w:val="Compact"/>
            </w:pPr>
            <w:r>
              <w:t xml:space="preserve">Shows process-level context and why it matters for reducing overly broad port-based policies.</w:t>
            </w:r>
          </w:p>
        </w:tc>
        <w:tc>
          <w:tcPr/>
          <w:p>
            <w:pPr>
              <w:pStyle w:val="Compact"/>
            </w:pPr>
            <w:r>
              <w:t xml:space="preserve">URL needed</w:t>
            </w:r>
          </w:p>
        </w:tc>
      </w:tr>
      <w:tr>
        <w:tc>
          <w:tcPr/>
          <w:p>
            <w:pPr>
              <w:pStyle w:val="Compact"/>
            </w:pPr>
            <w:r>
              <w:t xml:space="preserve">5</w:t>
            </w:r>
          </w:p>
        </w:tc>
        <w:tc>
          <w:tcPr/>
          <w:p>
            <w:pPr>
              <w:pStyle w:val="Compact"/>
            </w:pPr>
            <w:r>
              <w:t xml:space="preserve">Labels and scopes</w:t>
            </w:r>
          </w:p>
        </w:tc>
        <w:tc>
          <w:tcPr/>
          <w:p>
            <w:pPr>
              <w:pStyle w:val="Compact"/>
            </w:pPr>
            <w:r>
              <w:t xml:space="preserve">Explains label strategy, scopes, and how labels are used to group workloads for policy.</w:t>
            </w:r>
          </w:p>
        </w:tc>
        <w:tc>
          <w:tcPr/>
          <w:p>
            <w:pPr>
              <w:pStyle w:val="Compact"/>
            </w:pPr>
            <w:r>
              <w:t xml:space="preserve">URL needed</w:t>
            </w:r>
          </w:p>
        </w:tc>
      </w:tr>
      <w:tr>
        <w:tc>
          <w:tcPr/>
          <w:p>
            <w:pPr>
              <w:pStyle w:val="Compact"/>
            </w:pPr>
            <w:r>
              <w:t xml:space="preserve">6</w:t>
            </w:r>
          </w:p>
        </w:tc>
        <w:tc>
          <w:tcPr/>
          <w:p>
            <w:pPr>
              <w:pStyle w:val="Compact"/>
            </w:pPr>
            <w:r>
              <w:t xml:space="preserve">Application dependency mapping</w:t>
            </w:r>
          </w:p>
        </w:tc>
        <w:tc>
          <w:tcPr/>
          <w:p>
            <w:pPr>
              <w:pStyle w:val="Compact"/>
            </w:pPr>
            <w:r>
              <w:t xml:space="preserve">Demonstrates how CSW visualizes application communication and dependency relationships.</w:t>
            </w:r>
          </w:p>
        </w:tc>
        <w:tc>
          <w:tcPr/>
          <w:p>
            <w:pPr>
              <w:pStyle w:val="Compact"/>
            </w:pPr>
            <w:r>
              <w:t xml:space="preserve">URL needed</w:t>
            </w:r>
          </w:p>
        </w:tc>
      </w:tr>
      <w:tr>
        <w:tc>
          <w:tcPr/>
          <w:p>
            <w:pPr>
              <w:pStyle w:val="Compact"/>
            </w:pPr>
            <w:r>
              <w:t xml:space="preserve">7</w:t>
            </w:r>
          </w:p>
        </w:tc>
        <w:tc>
          <w:tcPr/>
          <w:p>
            <w:pPr>
              <w:pStyle w:val="Compact"/>
            </w:pPr>
            <w:r>
              <w:t xml:space="preserve">Policy recommendation</w:t>
            </w:r>
          </w:p>
        </w:tc>
        <w:tc>
          <w:tcPr/>
          <w:p>
            <w:pPr>
              <w:pStyle w:val="Compact"/>
            </w:pPr>
            <w:r>
              <w:t xml:space="preserve">Shows how observed behavior can be converted into recommended segmentation policy.</w:t>
            </w:r>
          </w:p>
        </w:tc>
        <w:tc>
          <w:tcPr/>
          <w:p>
            <w:pPr>
              <w:pStyle w:val="Compact"/>
            </w:pPr>
            <w:r>
              <w:t xml:space="preserve">URL needed</w:t>
            </w:r>
          </w:p>
        </w:tc>
      </w:tr>
      <w:tr>
        <w:tc>
          <w:tcPr/>
          <w:p>
            <w:pPr>
              <w:pStyle w:val="Compact"/>
            </w:pPr>
            <w:r>
              <w:t xml:space="preserve">8</w:t>
            </w:r>
          </w:p>
        </w:tc>
        <w:tc>
          <w:tcPr/>
          <w:p>
            <w:pPr>
              <w:pStyle w:val="Compact"/>
            </w:pPr>
            <w:r>
              <w:t xml:space="preserve">Policy modeling</w:t>
            </w:r>
          </w:p>
        </w:tc>
        <w:tc>
          <w:tcPr/>
          <w:p>
            <w:pPr>
              <w:pStyle w:val="Compact"/>
            </w:pPr>
            <w:r>
              <w:t xml:space="preserve">Explains how to preview policy impact before moving to enforcement.</w:t>
            </w:r>
          </w:p>
        </w:tc>
        <w:tc>
          <w:tcPr/>
          <w:p>
            <w:pPr>
              <w:pStyle w:val="Compact"/>
            </w:pPr>
            <w:r>
              <w:t xml:space="preserve">URL needed</w:t>
            </w:r>
          </w:p>
        </w:tc>
      </w:tr>
      <w:tr>
        <w:tc>
          <w:tcPr/>
          <w:p>
            <w:pPr>
              <w:pStyle w:val="Compact"/>
            </w:pPr>
            <w:r>
              <w:t xml:space="preserve">9</w:t>
            </w:r>
          </w:p>
        </w:tc>
        <w:tc>
          <w:tcPr/>
          <w:p>
            <w:pPr>
              <w:pStyle w:val="Compact"/>
            </w:pPr>
            <w:r>
              <w:t xml:space="preserve">Enforcement workflow</w:t>
            </w:r>
          </w:p>
        </w:tc>
        <w:tc>
          <w:tcPr/>
          <w:p>
            <w:pPr>
              <w:pStyle w:val="Compact"/>
            </w:pPr>
            <w:r>
              <w:t xml:space="preserve">Demonstrates monitor mode, staged enforcement, blocked traffic, and rollback planning.</w:t>
            </w:r>
          </w:p>
        </w:tc>
        <w:tc>
          <w:tcPr/>
          <w:p>
            <w:pPr>
              <w:pStyle w:val="Compact"/>
            </w:pPr>
            <w:r>
              <w:t xml:space="preserve">URL needed</w:t>
            </w:r>
          </w:p>
        </w:tc>
      </w:tr>
      <w:tr>
        <w:tc>
          <w:tcPr/>
          <w:p>
            <w:pPr>
              <w:pStyle w:val="Compact"/>
            </w:pPr>
            <w:r>
              <w:t xml:space="preserve">10</w:t>
            </w:r>
          </w:p>
        </w:tc>
        <w:tc>
          <w:tcPr/>
          <w:p>
            <w:pPr>
              <w:pStyle w:val="Compact"/>
            </w:pPr>
            <w:r>
              <w:t xml:space="preserve">Integrations and connectors</w:t>
            </w:r>
          </w:p>
        </w:tc>
        <w:tc>
          <w:tcPr/>
          <w:p>
            <w:pPr>
              <w:pStyle w:val="Compact"/>
            </w:pPr>
            <w:r>
              <w:t xml:space="preserve">Covers ServiceNow, cloud connectors, identity / directory context, SIEM / SOAR, and other ecosystem integrations.</w:t>
            </w:r>
          </w:p>
        </w:tc>
        <w:tc>
          <w:tcPr/>
          <w:p>
            <w:pPr>
              <w:pStyle w:val="Compact"/>
            </w:pPr>
            <w:r>
              <w:t xml:space="preserve">URL needed</w:t>
            </w:r>
          </w:p>
        </w:tc>
      </w:tr>
    </w:tbl>
    <w:bookmarkStart w:id="13" w:name="suggested-watch-order"/>
    <w:p>
      <w:pPr>
        <w:pStyle w:val="Heading3"/>
      </w:pPr>
      <w:r>
        <w:t xml:space="preserve">Suggested Watch Order</w:t>
      </w:r>
    </w:p>
    <w:p>
      <w:pPr>
        <w:pStyle w:val="Compact"/>
        <w:numPr>
          <w:ilvl w:val="0"/>
          <w:numId w:val="1003"/>
        </w:numPr>
      </w:pPr>
      <w:r>
        <w:t xml:space="preserve">Start with</w:t>
      </w:r>
      <w:r>
        <w:t xml:space="preserve"> </w:t>
      </w:r>
      <w:r>
        <w:rPr>
          <w:b/>
          <w:bCs/>
        </w:rPr>
        <w:t xml:space="preserve">CSW overview</w:t>
      </w:r>
      <w:r>
        <w:t xml:space="preserve">.</w:t>
      </w:r>
    </w:p>
    <w:p>
      <w:pPr>
        <w:pStyle w:val="Compact"/>
        <w:numPr>
          <w:ilvl w:val="0"/>
          <w:numId w:val="1003"/>
        </w:numPr>
      </w:pPr>
      <w:r>
        <w:t xml:space="preserve">Watch</w:t>
      </w:r>
      <w:r>
        <w:t xml:space="preserve"> </w:t>
      </w:r>
      <w:r>
        <w:rPr>
          <w:b/>
          <w:bCs/>
        </w:rPr>
        <w:t xml:space="preserve">Workload discovery</w:t>
      </w:r>
      <w:r>
        <w:t xml:space="preserve">,</w:t>
      </w:r>
      <w:r>
        <w:t xml:space="preserve"> </w:t>
      </w:r>
      <w:r>
        <w:rPr>
          <w:b/>
          <w:bCs/>
        </w:rPr>
        <w:t xml:space="preserve">Flow visibility</w:t>
      </w:r>
      <w:r>
        <w:t xml:space="preserve">, and</w:t>
      </w:r>
      <w:r>
        <w:t xml:space="preserve"> </w:t>
      </w:r>
      <w:r>
        <w:rPr>
          <w:b/>
          <w:bCs/>
        </w:rPr>
        <w:t xml:space="preserve">Process visibility</w:t>
      </w:r>
      <w:r>
        <w:t xml:space="preserve"> </w:t>
      </w:r>
      <w:r>
        <w:t xml:space="preserve">before talking about enforcement.</w:t>
      </w:r>
    </w:p>
    <w:p>
      <w:pPr>
        <w:pStyle w:val="Compact"/>
        <w:numPr>
          <w:ilvl w:val="0"/>
          <w:numId w:val="1003"/>
        </w:numPr>
      </w:pPr>
      <w:r>
        <w:t xml:space="preserve">Watch</w:t>
      </w:r>
      <w:r>
        <w:t xml:space="preserve"> </w:t>
      </w:r>
      <w:r>
        <w:rPr>
          <w:b/>
          <w:bCs/>
        </w:rPr>
        <w:t xml:space="preserve">Labels and scopes</w:t>
      </w:r>
      <w:r>
        <w:t xml:space="preserve"> </w:t>
      </w:r>
      <w:r>
        <w:t xml:space="preserve">before policy design.</w:t>
      </w:r>
    </w:p>
    <w:p>
      <w:pPr>
        <w:pStyle w:val="Compact"/>
        <w:numPr>
          <w:ilvl w:val="0"/>
          <w:numId w:val="1003"/>
        </w:numPr>
      </w:pPr>
      <w:r>
        <w:t xml:space="preserve">Watch</w:t>
      </w:r>
      <w:r>
        <w:t xml:space="preserve"> </w:t>
      </w:r>
      <w:r>
        <w:rPr>
          <w:b/>
          <w:bCs/>
        </w:rPr>
        <w:t xml:space="preserve">Application dependency mapping</w:t>
      </w:r>
      <w:r>
        <w:t xml:space="preserve">,</w:t>
      </w:r>
      <w:r>
        <w:t xml:space="preserve"> </w:t>
      </w:r>
      <w:r>
        <w:rPr>
          <w:b/>
          <w:bCs/>
        </w:rPr>
        <w:t xml:space="preserve">Policy recommendation</w:t>
      </w:r>
      <w:r>
        <w:t xml:space="preserve">, and</w:t>
      </w:r>
      <w:r>
        <w:t xml:space="preserve"> </w:t>
      </w:r>
      <w:r>
        <w:rPr>
          <w:b/>
          <w:bCs/>
        </w:rPr>
        <w:t xml:space="preserve">Policy modeling</w:t>
      </w:r>
      <w:r>
        <w:t xml:space="preserve"> </w:t>
      </w:r>
      <w:r>
        <w:t xml:space="preserve">before customer workshops.</w:t>
      </w:r>
    </w:p>
    <w:p>
      <w:pPr>
        <w:pStyle w:val="Compact"/>
        <w:numPr>
          <w:ilvl w:val="0"/>
          <w:numId w:val="1003"/>
        </w:numPr>
      </w:pPr>
      <w:r>
        <w:t xml:space="preserve">Watch</w:t>
      </w:r>
      <w:r>
        <w:t xml:space="preserve"> </w:t>
      </w:r>
      <w:r>
        <w:rPr>
          <w:b/>
          <w:bCs/>
        </w:rPr>
        <w:t xml:space="preserve">Enforcement workflow</w:t>
      </w:r>
      <w:r>
        <w:t xml:space="preserve"> </w:t>
      </w:r>
      <w:r>
        <w:t xml:space="preserve">only after discovery and policy modeling are understood.</w:t>
      </w:r>
    </w:p>
    <w:p>
      <w:pPr>
        <w:pStyle w:val="Compact"/>
        <w:numPr>
          <w:ilvl w:val="0"/>
          <w:numId w:val="1003"/>
        </w:numPr>
      </w:pPr>
      <w:r>
        <w:t xml:space="preserve">Watch</w:t>
      </w:r>
      <w:r>
        <w:t xml:space="preserve"> </w:t>
      </w:r>
      <w:r>
        <w:rPr>
          <w:b/>
          <w:bCs/>
        </w:rPr>
        <w:t xml:space="preserve">Integrations and connectors</w:t>
      </w:r>
      <w:r>
        <w:t xml:space="preserve"> </w:t>
      </w:r>
      <w:r>
        <w:t xml:space="preserve">when preparing for a POV or architecture review.</w:t>
      </w:r>
    </w:p>
    <w:p>
      <w:r>
        <w:pict>
          <v:rect style="width:0;height:1.5pt" o:hralign="center" o:hrstd="t" o:hr="t"/>
        </w:pict>
      </w:r>
    </w:p>
    <w:bookmarkEnd w:id="13"/>
    <w:bookmarkEnd w:id="14"/>
    <w:bookmarkStart w:id="18" w:name="X2c22b968be1b469128b1917e3baf2aec78c4995"/>
    <w:p>
      <w:pPr>
        <w:pStyle w:val="Heading2"/>
      </w:pPr>
      <w:r>
        <w:t xml:space="preserve">5. How to Explain CSW in a Customer Meeting</w:t>
      </w:r>
    </w:p>
    <w:bookmarkStart w:id="15" w:name="X02667f004e9d93967c02b53649e8d7704fae290"/>
    <w:p>
      <w:pPr>
        <w:pStyle w:val="Heading3"/>
      </w:pPr>
      <w:r>
        <w:t xml:space="preserve">30-second version</w:t>
      </w:r>
    </w:p>
    <w:p>
      <w:pPr>
        <w:pStyle w:val="FirstParagraph"/>
      </w:pPr>
      <w:r>
        <w:t xml:space="preserve">Cisco Secure Workload helps customers discover how applications communicate and then safely enforce least-privilege segmentation policies around those applications. It starts with visibility and dependency mapping, uses labels and observed behavior to create policy, and supports staged enforcement so teams can reduce lateral movement risk without breaking applications.</w:t>
      </w:r>
    </w:p>
    <w:bookmarkEnd w:id="15"/>
    <w:bookmarkStart w:id="16" w:name="X245c304b430f838300b4e5d227cae86dea678fa"/>
    <w:p>
      <w:pPr>
        <w:pStyle w:val="Heading3"/>
      </w:pPr>
      <w:r>
        <w:t xml:space="preserve">2-minute version</w:t>
      </w:r>
    </w:p>
    <w:p>
      <w:pPr>
        <w:pStyle w:val="FirstParagraph"/>
      </w:pPr>
      <w:r>
        <w:t xml:space="preserve">Most enterprises want micro-segmentation, but they hesitate because they do not fully know what their applications depend on. CSW starts by collecting workload telemetry, flow visibility, process context, cloud metadata, and CMDB labels. That data helps application teams understand real dependencies. From there, teams can model policy, see what would be blocked, tune the rules, and move selected workloads from monitor mode to enforcement. CSW is especially useful when customers need consistent segmentation across data center and cloud environments.</w:t>
      </w:r>
    </w:p>
    <w:bookmarkEnd w:id="16"/>
    <w:bookmarkStart w:id="17" w:name="common-positioning"/>
    <w:p>
      <w:pPr>
        <w:pStyle w:val="Heading3"/>
      </w:pPr>
      <w:r>
        <w:t xml:space="preserve">Common positioning</w:t>
      </w:r>
    </w:p>
    <w:p>
      <w:pPr>
        <w:pStyle w:val="Compact"/>
        <w:numPr>
          <w:ilvl w:val="0"/>
          <w:numId w:val="1004"/>
        </w:numPr>
      </w:pPr>
      <w:r>
        <w:rPr>
          <w:b/>
          <w:bCs/>
        </w:rPr>
        <w:t xml:space="preserve">For security:</w:t>
      </w:r>
      <w:r>
        <w:t xml:space="preserve"> </w:t>
      </w:r>
      <w:r>
        <w:t xml:space="preserve">Reduce lateral movement and contain high-risk applications.</w:t>
      </w:r>
    </w:p>
    <w:p>
      <w:pPr>
        <w:pStyle w:val="Compact"/>
        <w:numPr>
          <w:ilvl w:val="0"/>
          <w:numId w:val="1004"/>
        </w:numPr>
      </w:pPr>
      <w:r>
        <w:rPr>
          <w:b/>
          <w:bCs/>
        </w:rPr>
        <w:t xml:space="preserve">For network teams:</w:t>
      </w:r>
      <w:r>
        <w:t xml:space="preserve"> </w:t>
      </w:r>
      <w:r>
        <w:t xml:space="preserve">Shift from static IP / subnet rules to workload-aware policy.</w:t>
      </w:r>
    </w:p>
    <w:p>
      <w:pPr>
        <w:pStyle w:val="Compact"/>
        <w:numPr>
          <w:ilvl w:val="0"/>
          <w:numId w:val="1004"/>
        </w:numPr>
      </w:pPr>
      <w:r>
        <w:rPr>
          <w:b/>
          <w:bCs/>
        </w:rPr>
        <w:t xml:space="preserve">For application teams:</w:t>
      </w:r>
      <w:r>
        <w:t xml:space="preserve"> </w:t>
      </w:r>
      <w:r>
        <w:t xml:space="preserve">Discover dependencies before enforcement and avoid unexpected outages.</w:t>
      </w:r>
    </w:p>
    <w:p>
      <w:pPr>
        <w:pStyle w:val="Compact"/>
        <w:numPr>
          <w:ilvl w:val="0"/>
          <w:numId w:val="1004"/>
        </w:numPr>
      </w:pPr>
      <w:r>
        <w:rPr>
          <w:b/>
          <w:bCs/>
        </w:rPr>
        <w:t xml:space="preserve">For cloud teams:</w:t>
      </w:r>
      <w:r>
        <w:t xml:space="preserve"> </w:t>
      </w:r>
      <w:r>
        <w:t xml:space="preserve">Use cloud tags and dynamic metadata so policy follows workloads.</w:t>
      </w:r>
    </w:p>
    <w:p>
      <w:pPr>
        <w:pStyle w:val="Compact"/>
        <w:numPr>
          <w:ilvl w:val="0"/>
          <w:numId w:val="1004"/>
        </w:numPr>
      </w:pPr>
      <w:r>
        <w:rPr>
          <w:b/>
          <w:bCs/>
        </w:rPr>
        <w:t xml:space="preserve">For operations:</w:t>
      </w:r>
      <w:r>
        <w:t xml:space="preserve"> </w:t>
      </w:r>
      <w:r>
        <w:t xml:space="preserve">Start in monitor mode, model changes, and roll out enforcement gradually.</w:t>
      </w:r>
    </w:p>
    <w:p>
      <w:r>
        <w:pict>
          <v:rect style="width:0;height:1.5pt" o:hralign="center" o:hrstd="t" o:hr="t"/>
        </w:pict>
      </w:r>
    </w:p>
    <w:bookmarkEnd w:id="17"/>
    <w:bookmarkEnd w:id="18"/>
    <w:bookmarkStart w:id="28" w:name="X828072c830a10804f309adacc60a96c6d22f0e5"/>
    <w:p>
      <w:pPr>
        <w:pStyle w:val="Heading2"/>
      </w:pPr>
      <w:r>
        <w:t xml:space="preserve">6. CSW Onboarding Runbook</w:t>
      </w:r>
    </w:p>
    <w:bookmarkStart w:id="19" w:name="phase-0---confirm-scope-and-outcomes"/>
    <w:p>
      <w:pPr>
        <w:pStyle w:val="Heading3"/>
      </w:pPr>
      <w:r>
        <w:t xml:space="preserve">Phase 0 - Confirm Scope and Outcomes</w:t>
      </w:r>
    </w:p>
    <w:p>
      <w:pPr>
        <w:pStyle w:val="FirstParagraph"/>
      </w:pPr>
      <w:r>
        <w:rPr>
          <w:b/>
          <w:bCs/>
        </w:rPr>
        <w:t xml:space="preserve">Goal:</w:t>
      </w:r>
      <w:r>
        <w:t xml:space="preserve"> </w:t>
      </w:r>
      <w:r>
        <w:t xml:space="preserve">Agree on what the customer wants to prove.</w:t>
      </w:r>
    </w:p>
    <w:p>
      <w:pPr>
        <w:pStyle w:val="BodyText"/>
      </w:pPr>
      <w:r>
        <w:rPr>
          <w:b/>
          <w:bCs/>
        </w:rPr>
        <w:t xml:space="preserve">Steps:</w:t>
      </w:r>
    </w:p>
    <w:p>
      <w:pPr>
        <w:pStyle w:val="Compact"/>
        <w:numPr>
          <w:ilvl w:val="0"/>
          <w:numId w:val="1005"/>
        </w:numPr>
      </w:pPr>
      <w:r>
        <w:t xml:space="preserve">Identify the target customer environment: data center, public cloud, containers, or a mix.</w:t>
      </w:r>
    </w:p>
    <w:p>
      <w:pPr>
        <w:pStyle w:val="Compact"/>
        <w:numPr>
          <w:ilvl w:val="0"/>
          <w:numId w:val="1005"/>
        </w:numPr>
      </w:pPr>
      <w:r>
        <w:t xml:space="preserve">Select 2-3 representative applications.</w:t>
      </w:r>
    </w:p>
    <w:p>
      <w:pPr>
        <w:pStyle w:val="Compact"/>
        <w:numPr>
          <w:ilvl w:val="0"/>
          <w:numId w:val="1005"/>
        </w:numPr>
      </w:pPr>
      <w:r>
        <w:t xml:space="preserve">Pick at least one low-risk application and one higher-value application.</w:t>
      </w:r>
    </w:p>
    <w:p>
      <w:pPr>
        <w:pStyle w:val="Compact"/>
        <w:numPr>
          <w:ilvl w:val="0"/>
          <w:numId w:val="1005"/>
        </w:numPr>
      </w:pPr>
      <w:r>
        <w:t xml:space="preserve">Define success criteria:</w:t>
      </w:r>
    </w:p>
    <w:p>
      <w:pPr>
        <w:pStyle w:val="Compact"/>
        <w:numPr>
          <w:ilvl w:val="1"/>
          <w:numId w:val="1006"/>
        </w:numPr>
      </w:pPr>
      <w:r>
        <w:t xml:space="preserve">Flow visibility demonstrated.</w:t>
      </w:r>
    </w:p>
    <w:p>
      <w:pPr>
        <w:pStyle w:val="Compact"/>
        <w:numPr>
          <w:ilvl w:val="1"/>
          <w:numId w:val="1006"/>
        </w:numPr>
      </w:pPr>
      <w:r>
        <w:t xml:space="preserve">Process visibility demonstrated.</w:t>
      </w:r>
    </w:p>
    <w:p>
      <w:pPr>
        <w:pStyle w:val="Compact"/>
        <w:numPr>
          <w:ilvl w:val="1"/>
          <w:numId w:val="1006"/>
        </w:numPr>
      </w:pPr>
      <w:r>
        <w:t xml:space="preserve">Application dependency map reviewed by app owner.</w:t>
      </w:r>
    </w:p>
    <w:p>
      <w:pPr>
        <w:pStyle w:val="Compact"/>
        <w:numPr>
          <w:ilvl w:val="1"/>
          <w:numId w:val="1006"/>
        </w:numPr>
      </w:pPr>
      <w:r>
        <w:t xml:space="preserve">Labels imported or created.</w:t>
      </w:r>
    </w:p>
    <w:p>
      <w:pPr>
        <w:pStyle w:val="Compact"/>
        <w:numPr>
          <w:ilvl w:val="1"/>
          <w:numId w:val="1006"/>
        </w:numPr>
      </w:pPr>
      <w:r>
        <w:t xml:space="preserve">Policy modeled before enforcement.</w:t>
      </w:r>
    </w:p>
    <w:p>
      <w:pPr>
        <w:pStyle w:val="Compact"/>
        <w:numPr>
          <w:ilvl w:val="1"/>
          <w:numId w:val="1006"/>
        </w:numPr>
      </w:pPr>
      <w:r>
        <w:t xml:space="preserve">One controlled enforcement test completed.</w:t>
      </w:r>
    </w:p>
    <w:p>
      <w:pPr>
        <w:pStyle w:val="FirstParagraph"/>
      </w:pPr>
      <w:r>
        <w:rPr>
          <w:b/>
          <w:bCs/>
        </w:rPr>
        <w:t xml:space="preserve">Output:</w:t>
      </w:r>
      <w:r>
        <w:t xml:space="preserve"> </w:t>
      </w:r>
      <w:r>
        <w:t xml:space="preserve">POV scope, application list, stakeholder list, and success criteria.</w:t>
      </w:r>
    </w:p>
    <w:p>
      <w:r>
        <w:pict>
          <v:rect style="width:0;height:1.5pt" o:hralign="center" o:hrstd="t" o:hr="t"/>
        </w:pict>
      </w:r>
    </w:p>
    <w:bookmarkEnd w:id="19"/>
    <w:bookmarkStart w:id="20" w:name="phase-1---prepare-the-tenant-and-access"/>
    <w:p>
      <w:pPr>
        <w:pStyle w:val="Heading3"/>
      </w:pPr>
      <w:r>
        <w:t xml:space="preserve">Phase 1 - Prepare the Tenant and Access</w:t>
      </w:r>
    </w:p>
    <w:p>
      <w:pPr>
        <w:pStyle w:val="FirstParagraph"/>
      </w:pPr>
      <w:r>
        <w:rPr>
          <w:b/>
          <w:bCs/>
        </w:rPr>
        <w:t xml:space="preserve">Goal:</w:t>
      </w:r>
      <w:r>
        <w:t xml:space="preserve"> </w:t>
      </w:r>
      <w:r>
        <w:t xml:space="preserve">Prepare the CSW management environment and user access.</w:t>
      </w:r>
    </w:p>
    <w:p>
      <w:pPr>
        <w:pStyle w:val="BodyText"/>
      </w:pPr>
      <w:r>
        <w:rPr>
          <w:b/>
          <w:bCs/>
        </w:rPr>
        <w:t xml:space="preserve">Steps:</w:t>
      </w:r>
    </w:p>
    <w:p>
      <w:pPr>
        <w:pStyle w:val="Compact"/>
        <w:numPr>
          <w:ilvl w:val="0"/>
          <w:numId w:val="1007"/>
        </w:numPr>
      </w:pPr>
      <w:r>
        <w:t xml:space="preserve">Confirm CSW tenant or cluster access.</w:t>
      </w:r>
    </w:p>
    <w:p>
      <w:pPr>
        <w:pStyle w:val="Compact"/>
        <w:numPr>
          <w:ilvl w:val="0"/>
          <w:numId w:val="1007"/>
        </w:numPr>
      </w:pPr>
      <w:r>
        <w:t xml:space="preserve">Create required administrator, operator, and viewer accounts.</w:t>
      </w:r>
    </w:p>
    <w:p>
      <w:pPr>
        <w:pStyle w:val="Compact"/>
        <w:numPr>
          <w:ilvl w:val="0"/>
          <w:numId w:val="1007"/>
        </w:numPr>
      </w:pPr>
      <w:r>
        <w:t xml:space="preserve">Configure SSO / MFA / RBAC if in scope.</w:t>
      </w:r>
    </w:p>
    <w:p>
      <w:pPr>
        <w:pStyle w:val="Compact"/>
        <w:numPr>
          <w:ilvl w:val="0"/>
          <w:numId w:val="1007"/>
        </w:numPr>
      </w:pPr>
      <w:r>
        <w:t xml:space="preserve">Confirm API access if automation or reporting is part of the POV.</w:t>
      </w:r>
    </w:p>
    <w:p>
      <w:pPr>
        <w:pStyle w:val="Compact"/>
        <w:numPr>
          <w:ilvl w:val="0"/>
          <w:numId w:val="1007"/>
        </w:numPr>
      </w:pPr>
      <w:r>
        <w:t xml:space="preserve">Document who can create labels, scopes, policies, and enforcement changes.</w:t>
      </w:r>
    </w:p>
    <w:p>
      <w:pPr>
        <w:pStyle w:val="FirstParagraph"/>
      </w:pPr>
      <w:r>
        <w:rPr>
          <w:b/>
          <w:bCs/>
        </w:rPr>
        <w:t xml:space="preserve">Output:</w:t>
      </w:r>
      <w:r>
        <w:t xml:space="preserve"> </w:t>
      </w:r>
      <w:r>
        <w:t xml:space="preserve">Access matrix, RBAC model, and tenant readiness confirmation.</w:t>
      </w:r>
    </w:p>
    <w:p>
      <w:r>
        <w:pict>
          <v:rect style="width:0;height:1.5pt" o:hralign="center" o:hrstd="t" o:hr="t"/>
        </w:pict>
      </w:r>
    </w:p>
    <w:bookmarkEnd w:id="20"/>
    <w:bookmarkStart w:id="21" w:name="phase-2---build-the-label-strategy"/>
    <w:p>
      <w:pPr>
        <w:pStyle w:val="Heading3"/>
      </w:pPr>
      <w:r>
        <w:t xml:space="preserve">Phase 2 - Build the Label Strategy</w:t>
      </w:r>
    </w:p>
    <w:p>
      <w:pPr>
        <w:pStyle w:val="FirstParagraph"/>
      </w:pPr>
      <w:r>
        <w:rPr>
          <w:b/>
          <w:bCs/>
        </w:rPr>
        <w:t xml:space="preserve">Goal:</w:t>
      </w:r>
      <w:r>
        <w:t xml:space="preserve"> </w:t>
      </w:r>
      <w:r>
        <w:t xml:space="preserve">Establish labels before policy design.</w:t>
      </w:r>
    </w:p>
    <w:p>
      <w:pPr>
        <w:pStyle w:val="BodyText"/>
      </w:pPr>
      <w:r>
        <w:t xml:space="preserve">Recommended starting labels: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Label type</w:t>
            </w:r>
          </w:p>
        </w:tc>
        <w:tc>
          <w:tcPr/>
          <w:p>
            <w:pPr>
              <w:pStyle w:val="Compact"/>
            </w:pPr>
            <w:r>
              <w:t xml:space="preserve">Example values</w:t>
            </w:r>
          </w:p>
        </w:tc>
        <w:tc>
          <w:tcPr/>
          <w:p>
            <w:pPr>
              <w:pStyle w:val="Compact"/>
            </w:pPr>
            <w:r>
              <w:t xml:space="preserve">Source</w:t>
            </w:r>
          </w:p>
        </w:tc>
      </w:tr>
      <w:tr>
        <w:tc>
          <w:tcPr/>
          <w:p>
            <w:pPr>
              <w:pStyle w:val="Compact"/>
            </w:pPr>
            <w:r>
              <w:t xml:space="preserve">Application</w:t>
            </w:r>
          </w:p>
        </w:tc>
        <w:tc>
          <w:tcPr/>
          <w:p>
            <w:pPr>
              <w:pStyle w:val="Compact"/>
            </w:pPr>
            <w:r>
              <w:rPr>
                <w:rStyle w:val="VerbatimChar"/>
              </w:rPr>
              <w:t xml:space="preserve">payments</w:t>
            </w:r>
            <w:r>
              <w:t xml:space="preserve">,</w:t>
            </w:r>
            <w:r>
              <w:t xml:space="preserve"> </w:t>
            </w:r>
            <w:r>
              <w:rPr>
                <w:rStyle w:val="VerbatimChar"/>
              </w:rPr>
              <w:t xml:space="preserve">claims</w:t>
            </w:r>
            <w:r>
              <w:t xml:space="preserve">,</w:t>
            </w:r>
            <w:r>
              <w:t xml:space="preserve"> </w:t>
            </w:r>
            <w:r>
              <w:rPr>
                <w:rStyle w:val="VerbatimChar"/>
              </w:rPr>
              <w:t xml:space="preserve">customer-portal</w:t>
            </w:r>
          </w:p>
        </w:tc>
        <w:tc>
          <w:tcPr/>
          <w:p>
            <w:pPr>
              <w:pStyle w:val="Compact"/>
            </w:pPr>
            <w:r>
              <w:t xml:space="preserve">CMDB, app owner, manual</w:t>
            </w:r>
          </w:p>
        </w:tc>
      </w:tr>
      <w:tr>
        <w:tc>
          <w:tcPr/>
          <w:p>
            <w:pPr>
              <w:pStyle w:val="Compact"/>
            </w:pPr>
            <w:r>
              <w:t xml:space="preserve">Environment</w:t>
            </w:r>
          </w:p>
        </w:tc>
        <w:tc>
          <w:tcPr/>
          <w:p>
            <w:pPr>
              <w:pStyle w:val="Compact"/>
            </w:pPr>
            <w:r>
              <w:rPr>
                <w:rStyle w:val="VerbatimChar"/>
              </w:rPr>
              <w:t xml:space="preserve">prod</w:t>
            </w:r>
            <w:r>
              <w:t xml:space="preserve">,</w:t>
            </w:r>
            <w:r>
              <w:t xml:space="preserve"> </w:t>
            </w:r>
            <w:r>
              <w:rPr>
                <w:rStyle w:val="VerbatimChar"/>
              </w:rPr>
              <w:t xml:space="preserve">non-prod</w:t>
            </w:r>
            <w:r>
              <w:t xml:space="preserve">,</w:t>
            </w:r>
            <w:r>
              <w:t xml:space="preserve"> </w:t>
            </w:r>
            <w:r>
              <w:rPr>
                <w:rStyle w:val="VerbatimChar"/>
              </w:rPr>
              <w:t xml:space="preserve">dev</w:t>
            </w:r>
            <w:r>
              <w:t xml:space="preserve">,</w:t>
            </w:r>
            <w:r>
              <w:t xml:space="preserve"> </w:t>
            </w:r>
            <w:r>
              <w:rPr>
                <w:rStyle w:val="VerbatimChar"/>
              </w:rPr>
              <w:t xml:space="preserve">test</w:t>
            </w:r>
          </w:p>
        </w:tc>
        <w:tc>
          <w:tcPr/>
          <w:p>
            <w:pPr>
              <w:pStyle w:val="Compact"/>
            </w:pPr>
            <w:r>
              <w:t xml:space="preserve">CMDB, cloud tag</w:t>
            </w:r>
          </w:p>
        </w:tc>
      </w:tr>
      <w:tr>
        <w:tc>
          <w:tcPr/>
          <w:p>
            <w:pPr>
              <w:pStyle w:val="Compact"/>
            </w:pPr>
            <w:r>
              <w:t xml:space="preserve">Role</w:t>
            </w:r>
          </w:p>
        </w:tc>
        <w:tc>
          <w:tcPr/>
          <w:p>
            <w:pPr>
              <w:pStyle w:val="Compact"/>
            </w:pPr>
            <w:r>
              <w:rPr>
                <w:rStyle w:val="VerbatimChar"/>
              </w:rPr>
              <w:t xml:space="preserve">web</w:t>
            </w:r>
            <w:r>
              <w:t xml:space="preserve">,</w:t>
            </w:r>
            <w:r>
              <w:t xml:space="preserve"> </w:t>
            </w:r>
            <w:r>
              <w:rPr>
                <w:rStyle w:val="VerbatimChar"/>
              </w:rPr>
              <w:t xml:space="preserve">app</w:t>
            </w:r>
            <w:r>
              <w:t xml:space="preserve">,</w:t>
            </w:r>
            <w:r>
              <w:t xml:space="preserve"> </w:t>
            </w:r>
            <w:r>
              <w:rPr>
                <w:rStyle w:val="VerbatimChar"/>
              </w:rPr>
              <w:t xml:space="preserve">db</w:t>
            </w:r>
            <w:r>
              <w:t xml:space="preserve">,</w:t>
            </w:r>
            <w:r>
              <w:t xml:space="preserve"> </w:t>
            </w:r>
            <w:r>
              <w:rPr>
                <w:rStyle w:val="VerbatimChar"/>
              </w:rPr>
              <w:t xml:space="preserve">middleware</w:t>
            </w:r>
          </w:p>
        </w:tc>
        <w:tc>
          <w:tcPr/>
          <w:p>
            <w:pPr>
              <w:pStyle w:val="Compact"/>
            </w:pPr>
            <w:r>
              <w:t xml:space="preserve">CMDB, observed behavior</w:t>
            </w:r>
          </w:p>
        </w:tc>
      </w:tr>
      <w:tr>
        <w:tc>
          <w:tcPr/>
          <w:p>
            <w:pPr>
              <w:pStyle w:val="Compact"/>
            </w:pPr>
            <w:r>
              <w:t xml:space="preserve">Location</w:t>
            </w:r>
          </w:p>
        </w:tc>
        <w:tc>
          <w:tcPr/>
          <w:p>
            <w:pPr>
              <w:pStyle w:val="Compact"/>
            </w:pPr>
            <w:r>
              <w:rPr>
                <w:rStyle w:val="VerbatimChar"/>
              </w:rPr>
              <w:t xml:space="preserve">dc1</w:t>
            </w:r>
            <w:r>
              <w:t xml:space="preserve">,</w:t>
            </w:r>
            <w:r>
              <w:t xml:space="preserve"> </w:t>
            </w:r>
            <w:r>
              <w:rPr>
                <w:rStyle w:val="VerbatimChar"/>
              </w:rPr>
              <w:t xml:space="preserve">dc2</w:t>
            </w:r>
            <w:r>
              <w:t xml:space="preserve">,</w:t>
            </w:r>
            <w:r>
              <w:t xml:space="preserve"> </w:t>
            </w:r>
            <w:r>
              <w:rPr>
                <w:rStyle w:val="VerbatimChar"/>
              </w:rPr>
              <w:t xml:space="preserve">aws</w:t>
            </w:r>
            <w:r>
              <w:t xml:space="preserve">,</w:t>
            </w:r>
            <w:r>
              <w:t xml:space="preserve"> </w:t>
            </w:r>
            <w:r>
              <w:rPr>
                <w:rStyle w:val="VerbatimChar"/>
              </w:rPr>
              <w:t xml:space="preserve">azure</w:t>
            </w:r>
          </w:p>
        </w:tc>
        <w:tc>
          <w:tcPr/>
          <w:p>
            <w:pPr>
              <w:pStyle w:val="Compact"/>
            </w:pPr>
            <w:r>
              <w:t xml:space="preserve">Cloud connector, manual</w:t>
            </w:r>
          </w:p>
        </w:tc>
      </w:tr>
      <w:tr>
        <w:tc>
          <w:tcPr/>
          <w:p>
            <w:pPr>
              <w:pStyle w:val="Compact"/>
            </w:pPr>
            <w:r>
              <w:t xml:space="preserve">Owner</w:t>
            </w:r>
          </w:p>
        </w:tc>
        <w:tc>
          <w:tcPr/>
          <w:p>
            <w:pPr>
              <w:pStyle w:val="Compact"/>
            </w:pPr>
            <w:r>
              <w:rPr>
                <w:rStyle w:val="VerbatimChar"/>
              </w:rPr>
              <w:t xml:space="preserve">team-a</w:t>
            </w:r>
            <w:r>
              <w:t xml:space="preserve">,</w:t>
            </w:r>
            <w:r>
              <w:t xml:space="preserve"> </w:t>
            </w:r>
            <w:r>
              <w:rPr>
                <w:rStyle w:val="VerbatimChar"/>
              </w:rPr>
              <w:t xml:space="preserve">team-b</w:t>
            </w:r>
          </w:p>
        </w:tc>
        <w:tc>
          <w:tcPr/>
          <w:p>
            <w:pPr>
              <w:pStyle w:val="Compact"/>
            </w:pPr>
            <w:r>
              <w:t xml:space="preserve">CMDB</w:t>
            </w:r>
          </w:p>
        </w:tc>
      </w:tr>
      <w:tr>
        <w:tc>
          <w:tcPr/>
          <w:p>
            <w:pPr>
              <w:pStyle w:val="Compact"/>
            </w:pPr>
            <w:r>
              <w:t xml:space="preserve">Risk</w:t>
            </w:r>
          </w:p>
        </w:tc>
        <w:tc>
          <w:tcPr/>
          <w:p>
            <w:pPr>
              <w:pStyle w:val="Compact"/>
            </w:pPr>
            <w:r>
              <w:rPr>
                <w:rStyle w:val="VerbatimChar"/>
              </w:rPr>
              <w:t xml:space="preserve">high</w:t>
            </w:r>
            <w:r>
              <w:t xml:space="preserve">,</w:t>
            </w:r>
            <w:r>
              <w:t xml:space="preserve"> </w:t>
            </w:r>
            <w:r>
              <w:rPr>
                <w:rStyle w:val="VerbatimChar"/>
              </w:rPr>
              <w:t xml:space="preserve">medium</w:t>
            </w:r>
            <w:r>
              <w:t xml:space="preserve">,</w:t>
            </w:r>
            <w:r>
              <w:t xml:space="preserve"> </w:t>
            </w:r>
            <w:r>
              <w:rPr>
                <w:rStyle w:val="VerbatimChar"/>
              </w:rPr>
              <w:t xml:space="preserve">low</w:t>
            </w:r>
          </w:p>
        </w:tc>
        <w:tc>
          <w:tcPr/>
          <w:p>
            <w:pPr>
              <w:pStyle w:val="Compact"/>
            </w:pPr>
            <w:r>
              <w:t xml:space="preserve">vulnerability scanner, security team</w:t>
            </w:r>
          </w:p>
        </w:tc>
      </w:tr>
    </w:tbl>
    <w:p>
      <w:pPr>
        <w:pStyle w:val="BodyText"/>
      </w:pPr>
      <w:r>
        <w:rPr>
          <w:b/>
          <w:bCs/>
        </w:rPr>
        <w:t xml:space="preserve">Steps:</w:t>
      </w:r>
    </w:p>
    <w:p>
      <w:pPr>
        <w:pStyle w:val="Compact"/>
        <w:numPr>
          <w:ilvl w:val="0"/>
          <w:numId w:val="1008"/>
        </w:numPr>
      </w:pPr>
      <w:r>
        <w:t xml:space="preserve">Agree on a minimal label taxonomy.</w:t>
      </w:r>
    </w:p>
    <w:p>
      <w:pPr>
        <w:pStyle w:val="Compact"/>
        <w:numPr>
          <w:ilvl w:val="0"/>
          <w:numId w:val="1008"/>
        </w:numPr>
      </w:pPr>
      <w:r>
        <w:t xml:space="preserve">Map sources for each label: ServiceNow, cloud tags, manual, API, or observed behavior.</w:t>
      </w:r>
    </w:p>
    <w:p>
      <w:pPr>
        <w:pStyle w:val="Compact"/>
        <w:numPr>
          <w:ilvl w:val="0"/>
          <w:numId w:val="1008"/>
        </w:numPr>
      </w:pPr>
      <w:r>
        <w:t xml:space="preserve">Avoid creating too many labels before discovery. Start simple.</w:t>
      </w:r>
    </w:p>
    <w:p>
      <w:pPr>
        <w:pStyle w:val="Compact"/>
        <w:numPr>
          <w:ilvl w:val="0"/>
          <w:numId w:val="1008"/>
        </w:numPr>
      </w:pPr>
      <w:r>
        <w:t xml:space="preserve">Validate that labels can support the first policy examples.</w:t>
      </w:r>
    </w:p>
    <w:p>
      <w:pPr>
        <w:pStyle w:val="FirstParagraph"/>
      </w:pPr>
      <w:r>
        <w:rPr>
          <w:b/>
          <w:bCs/>
        </w:rPr>
        <w:t xml:space="preserve">Output:</w:t>
      </w:r>
      <w:r>
        <w:t xml:space="preserve"> </w:t>
      </w:r>
      <w:r>
        <w:t xml:space="preserve">Initial label dictionary and source-of-truth mapping.</w:t>
      </w:r>
    </w:p>
    <w:p>
      <w:r>
        <w:pict>
          <v:rect style="width:0;height:1.5pt" o:hralign="center" o:hrstd="t" o:hr="t"/>
        </w:pict>
      </w:r>
    </w:p>
    <w:bookmarkEnd w:id="21"/>
    <w:bookmarkStart w:id="22" w:name="phase-3---deploy-agents-and-connectors"/>
    <w:p>
      <w:pPr>
        <w:pStyle w:val="Heading3"/>
      </w:pPr>
      <w:r>
        <w:t xml:space="preserve">Phase 3 - Deploy Agents and Connectors</w:t>
      </w:r>
    </w:p>
    <w:p>
      <w:pPr>
        <w:pStyle w:val="FirstParagraph"/>
      </w:pPr>
      <w:r>
        <w:rPr>
          <w:b/>
          <w:bCs/>
        </w:rPr>
        <w:t xml:space="preserve">Goal:</w:t>
      </w:r>
      <w:r>
        <w:t xml:space="preserve"> </w:t>
      </w:r>
      <w:r>
        <w:t xml:space="preserve">Start collecting telemetry and context.</w:t>
      </w:r>
    </w:p>
    <w:p>
      <w:pPr>
        <w:pStyle w:val="BodyText"/>
      </w:pPr>
      <w:r>
        <w:rPr>
          <w:b/>
          <w:bCs/>
        </w:rPr>
        <w:t xml:space="preserve">Steps:</w:t>
      </w:r>
    </w:p>
    <w:p>
      <w:pPr>
        <w:pStyle w:val="Compact"/>
        <w:numPr>
          <w:ilvl w:val="0"/>
          <w:numId w:val="1009"/>
        </w:numPr>
      </w:pPr>
      <w:r>
        <w:t xml:space="preserve">Install CSW agents on selected Linux / Windows workloads.</w:t>
      </w:r>
    </w:p>
    <w:p>
      <w:pPr>
        <w:pStyle w:val="Compact"/>
        <w:numPr>
          <w:ilvl w:val="0"/>
          <w:numId w:val="1009"/>
        </w:numPr>
      </w:pPr>
      <w:r>
        <w:t xml:space="preserve">Confirm agent health and visibility.</w:t>
      </w:r>
    </w:p>
    <w:p>
      <w:pPr>
        <w:pStyle w:val="Compact"/>
        <w:numPr>
          <w:ilvl w:val="0"/>
          <w:numId w:val="1009"/>
        </w:numPr>
      </w:pPr>
      <w:r>
        <w:t xml:space="preserve">Deploy a CSW Edge virtual appliance if connector workloads are required.</w:t>
      </w:r>
    </w:p>
    <w:p>
      <w:pPr>
        <w:pStyle w:val="Compact"/>
        <w:numPr>
          <w:ilvl w:val="0"/>
          <w:numId w:val="1009"/>
        </w:numPr>
      </w:pPr>
      <w:r>
        <w:t xml:space="preserve">Configure ServiceNow connector if CMDB labels are in scope.</w:t>
      </w:r>
    </w:p>
    <w:p>
      <w:pPr>
        <w:pStyle w:val="Compact"/>
        <w:numPr>
          <w:ilvl w:val="0"/>
          <w:numId w:val="1009"/>
        </w:numPr>
      </w:pPr>
      <w:r>
        <w:t xml:space="preserve">Configure cloud connectors if public cloud inventory / tags are in scope.</w:t>
      </w:r>
    </w:p>
    <w:p>
      <w:pPr>
        <w:pStyle w:val="Compact"/>
        <w:numPr>
          <w:ilvl w:val="0"/>
          <w:numId w:val="1009"/>
        </w:numPr>
      </w:pPr>
      <w:r>
        <w:t xml:space="preserve">Configure Ingest only if external flow or metadata ingestion is required and validated by Cisco design.</w:t>
      </w:r>
    </w:p>
    <w:p>
      <w:pPr>
        <w:pStyle w:val="FirstParagraph"/>
      </w:pPr>
      <w:r>
        <w:rPr>
          <w:b/>
          <w:bCs/>
        </w:rPr>
        <w:t xml:space="preserve">Output:</w:t>
      </w:r>
      <w:r>
        <w:t xml:space="preserve"> </w:t>
      </w:r>
      <w:r>
        <w:t xml:space="preserve">Healthy agents, connector status, imported labels, and visible workload inventory.</w:t>
      </w:r>
    </w:p>
    <w:p>
      <w:r>
        <w:pict>
          <v:rect style="width:0;height:1.5pt" o:hralign="center" o:hrstd="t" o:hr="t"/>
        </w:pict>
      </w:r>
    </w:p>
    <w:bookmarkEnd w:id="22"/>
    <w:bookmarkStart w:id="23" w:name="X85d4e4be5891f720f2552e26364a87ec66b02af"/>
    <w:p>
      <w:pPr>
        <w:pStyle w:val="Heading3"/>
      </w:pPr>
      <w:r>
        <w:t xml:space="preserve">Phase 4 - Discover Application Dependencies</w:t>
      </w:r>
    </w:p>
    <w:p>
      <w:pPr>
        <w:pStyle w:val="FirstParagraph"/>
      </w:pPr>
      <w:r>
        <w:rPr>
          <w:b/>
          <w:bCs/>
        </w:rPr>
        <w:t xml:space="preserve">Goal:</w:t>
      </w:r>
      <w:r>
        <w:t xml:space="preserve"> </w:t>
      </w:r>
      <w:r>
        <w:t xml:space="preserve">Learn how the application actually communicates.</w:t>
      </w:r>
    </w:p>
    <w:p>
      <w:pPr>
        <w:pStyle w:val="BodyText"/>
      </w:pPr>
      <w:r>
        <w:rPr>
          <w:b/>
          <w:bCs/>
        </w:rPr>
        <w:t xml:space="preserve">Steps:</w:t>
      </w:r>
    </w:p>
    <w:p>
      <w:pPr>
        <w:pStyle w:val="Compact"/>
        <w:numPr>
          <w:ilvl w:val="0"/>
          <w:numId w:val="1010"/>
        </w:numPr>
      </w:pPr>
      <w:r>
        <w:t xml:space="preserve">Let workloads run through normal business transactions.</w:t>
      </w:r>
    </w:p>
    <w:p>
      <w:pPr>
        <w:pStyle w:val="Compact"/>
        <w:numPr>
          <w:ilvl w:val="0"/>
          <w:numId w:val="1010"/>
        </w:numPr>
      </w:pPr>
      <w:r>
        <w:t xml:space="preserve">Capture L3 / L4 flow data.</w:t>
      </w:r>
    </w:p>
    <w:p>
      <w:pPr>
        <w:pStyle w:val="Compact"/>
        <w:numPr>
          <w:ilvl w:val="0"/>
          <w:numId w:val="1010"/>
        </w:numPr>
      </w:pPr>
      <w:r>
        <w:t xml:space="preserve">Review process-level visibility where supported.</w:t>
      </w:r>
    </w:p>
    <w:p>
      <w:pPr>
        <w:pStyle w:val="Compact"/>
        <w:numPr>
          <w:ilvl w:val="0"/>
          <w:numId w:val="1010"/>
        </w:numPr>
      </w:pPr>
      <w:r>
        <w:t xml:space="preserve">Build application dependency maps.</w:t>
      </w:r>
    </w:p>
    <w:p>
      <w:pPr>
        <w:pStyle w:val="Compact"/>
        <w:numPr>
          <w:ilvl w:val="0"/>
          <w:numId w:val="1010"/>
        </w:numPr>
      </w:pPr>
      <w:r>
        <w:t xml:space="preserve">Review dependencies with application owners.</w:t>
      </w:r>
    </w:p>
    <w:p>
      <w:pPr>
        <w:pStyle w:val="Compact"/>
        <w:numPr>
          <w:ilvl w:val="0"/>
          <w:numId w:val="1010"/>
        </w:numPr>
      </w:pPr>
      <w:r>
        <w:t xml:space="preserve">Identify unexpected flows, shared services, admin paths, and risky protocols.</w:t>
      </w:r>
    </w:p>
    <w:p>
      <w:pPr>
        <w:pStyle w:val="FirstParagraph"/>
      </w:pPr>
      <w:r>
        <w:rPr>
          <w:b/>
          <w:bCs/>
        </w:rPr>
        <w:t xml:space="preserve">Output:</w:t>
      </w:r>
      <w:r>
        <w:t xml:space="preserve"> </w:t>
      </w:r>
      <w:r>
        <w:t xml:space="preserve">Dependency map, flow summary, process evidence, and app-owner review notes.</w:t>
      </w:r>
    </w:p>
    <w:p>
      <w:r>
        <w:pict>
          <v:rect style="width:0;height:1.5pt" o:hralign="center" o:hrstd="t" o:hr="t"/>
        </w:pict>
      </w:r>
    </w:p>
    <w:bookmarkEnd w:id="23"/>
    <w:bookmarkStart w:id="24" w:name="phase-5---model-policy"/>
    <w:p>
      <w:pPr>
        <w:pStyle w:val="Heading3"/>
      </w:pPr>
      <w:r>
        <w:t xml:space="preserve">Phase 5 - Model Policy</w:t>
      </w:r>
    </w:p>
    <w:p>
      <w:pPr>
        <w:pStyle w:val="FirstParagraph"/>
      </w:pPr>
      <w:r>
        <w:rPr>
          <w:b/>
          <w:bCs/>
        </w:rPr>
        <w:t xml:space="preserve">Goal:</w:t>
      </w:r>
      <w:r>
        <w:t xml:space="preserve"> </w:t>
      </w:r>
      <w:r>
        <w:t xml:space="preserve">Build policy without breaking the application.</w:t>
      </w:r>
    </w:p>
    <w:p>
      <w:pPr>
        <w:pStyle w:val="BodyText"/>
      </w:pPr>
      <w:r>
        <w:rPr>
          <w:b/>
          <w:bCs/>
        </w:rPr>
        <w:t xml:space="preserve">Steps:</w:t>
      </w:r>
    </w:p>
    <w:p>
      <w:pPr>
        <w:pStyle w:val="Compact"/>
        <w:numPr>
          <w:ilvl w:val="0"/>
          <w:numId w:val="1011"/>
        </w:numPr>
      </w:pPr>
      <w:r>
        <w:t xml:space="preserve">Use observed flows and labels to create recommended allow rules.</w:t>
      </w:r>
    </w:p>
    <w:p>
      <w:pPr>
        <w:pStyle w:val="Compact"/>
        <w:numPr>
          <w:ilvl w:val="0"/>
          <w:numId w:val="1011"/>
        </w:numPr>
      </w:pPr>
      <w:r>
        <w:t xml:space="preserve">Group policy by application tiers where possible.</w:t>
      </w:r>
    </w:p>
    <w:p>
      <w:pPr>
        <w:pStyle w:val="Compact"/>
        <w:numPr>
          <w:ilvl w:val="0"/>
          <w:numId w:val="1011"/>
        </w:numPr>
      </w:pPr>
      <w:r>
        <w:t xml:space="preserve">Identify required shared services such as DNS, NTP, authentication, logging, monitoring, backup, and patching.</w:t>
      </w:r>
    </w:p>
    <w:p>
      <w:pPr>
        <w:pStyle w:val="Compact"/>
        <w:numPr>
          <w:ilvl w:val="0"/>
          <w:numId w:val="1011"/>
        </w:numPr>
      </w:pPr>
      <w:r>
        <w:t xml:space="preserve">Model the policy before enforcement.</w:t>
      </w:r>
    </w:p>
    <w:p>
      <w:pPr>
        <w:pStyle w:val="Compact"/>
        <w:numPr>
          <w:ilvl w:val="0"/>
          <w:numId w:val="1011"/>
        </w:numPr>
      </w:pPr>
      <w:r>
        <w:t xml:space="preserve">Review predicted blocked flows with application and operations teams.</w:t>
      </w:r>
    </w:p>
    <w:p>
      <w:pPr>
        <w:pStyle w:val="Compact"/>
        <w:numPr>
          <w:ilvl w:val="0"/>
          <w:numId w:val="1011"/>
        </w:numPr>
      </w:pPr>
      <w:r>
        <w:t xml:space="preserve">Tune policy until the expected business transactions are allowed.</w:t>
      </w:r>
    </w:p>
    <w:p>
      <w:pPr>
        <w:pStyle w:val="FirstParagraph"/>
      </w:pPr>
      <w:r>
        <w:rPr>
          <w:b/>
          <w:bCs/>
        </w:rPr>
        <w:t xml:space="preserve">Output:</w:t>
      </w:r>
      <w:r>
        <w:t xml:space="preserve"> </w:t>
      </w:r>
      <w:r>
        <w:t xml:space="preserve">Proposed policy, modeled impact, predicted denies, and approval to test enforcement.</w:t>
      </w:r>
    </w:p>
    <w:p>
      <w:r>
        <w:pict>
          <v:rect style="width:0;height:1.5pt" o:hralign="center" o:hrstd="t" o:hr="t"/>
        </w:pict>
      </w:r>
    </w:p>
    <w:bookmarkEnd w:id="24"/>
    <w:bookmarkStart w:id="25" w:name="phase-6---start-in-monitor-mode"/>
    <w:p>
      <w:pPr>
        <w:pStyle w:val="Heading3"/>
      </w:pPr>
      <w:r>
        <w:t xml:space="preserve">Phase 6 - Start in Monitor Mode</w:t>
      </w:r>
    </w:p>
    <w:p>
      <w:pPr>
        <w:pStyle w:val="FirstParagraph"/>
      </w:pPr>
      <w:r>
        <w:rPr>
          <w:b/>
          <w:bCs/>
        </w:rPr>
        <w:t xml:space="preserve">Goal:</w:t>
      </w:r>
      <w:r>
        <w:t xml:space="preserve"> </w:t>
      </w:r>
      <w:r>
        <w:t xml:space="preserve">Validate policy behavior before blocking.</w:t>
      </w:r>
    </w:p>
    <w:p>
      <w:pPr>
        <w:pStyle w:val="BodyText"/>
      </w:pPr>
      <w:r>
        <w:rPr>
          <w:b/>
          <w:bCs/>
        </w:rPr>
        <w:t xml:space="preserve">Steps:</w:t>
      </w:r>
    </w:p>
    <w:p>
      <w:pPr>
        <w:pStyle w:val="Compact"/>
        <w:numPr>
          <w:ilvl w:val="0"/>
          <w:numId w:val="1012"/>
        </w:numPr>
      </w:pPr>
      <w:r>
        <w:t xml:space="preserve">Apply policy in monitor or non-blocking mode where supported.</w:t>
      </w:r>
    </w:p>
    <w:p>
      <w:pPr>
        <w:pStyle w:val="Compact"/>
        <w:numPr>
          <w:ilvl w:val="0"/>
          <w:numId w:val="1012"/>
        </w:numPr>
      </w:pPr>
      <w:r>
        <w:t xml:space="preserve">Run application test transactions.</w:t>
      </w:r>
    </w:p>
    <w:p>
      <w:pPr>
        <w:pStyle w:val="Compact"/>
        <w:numPr>
          <w:ilvl w:val="0"/>
          <w:numId w:val="1012"/>
        </w:numPr>
      </w:pPr>
      <w:r>
        <w:t xml:space="preserve">Review policy violations and unexpected flows.</w:t>
      </w:r>
    </w:p>
    <w:p>
      <w:pPr>
        <w:pStyle w:val="Compact"/>
        <w:numPr>
          <w:ilvl w:val="0"/>
          <w:numId w:val="1012"/>
        </w:numPr>
      </w:pPr>
      <w:r>
        <w:t xml:space="preserve">Update labels or policy rules as needed.</w:t>
      </w:r>
    </w:p>
    <w:p>
      <w:pPr>
        <w:pStyle w:val="Compact"/>
        <w:numPr>
          <w:ilvl w:val="0"/>
          <w:numId w:val="1012"/>
        </w:numPr>
      </w:pPr>
      <w:r>
        <w:t xml:space="preserve">Confirm application owners are comfortable with the modeled impact.</w:t>
      </w:r>
    </w:p>
    <w:p>
      <w:pPr>
        <w:pStyle w:val="FirstParagraph"/>
      </w:pPr>
      <w:r>
        <w:rPr>
          <w:b/>
          <w:bCs/>
        </w:rPr>
        <w:t xml:space="preserve">Output:</w:t>
      </w:r>
      <w:r>
        <w:t xml:space="preserve"> </w:t>
      </w:r>
      <w:r>
        <w:t xml:space="preserve">Monitor-mode results, policy tuning notes, and enforcement readiness decision.</w:t>
      </w:r>
    </w:p>
    <w:p>
      <w:r>
        <w:pict>
          <v:rect style="width:0;height:1.5pt" o:hralign="center" o:hrstd="t" o:hr="t"/>
        </w:pict>
      </w:r>
    </w:p>
    <w:bookmarkEnd w:id="25"/>
    <w:bookmarkStart w:id="26" w:name="phase-7---enforce-in-a-controlled-scope"/>
    <w:p>
      <w:pPr>
        <w:pStyle w:val="Heading3"/>
      </w:pPr>
      <w:r>
        <w:t xml:space="preserve">Phase 7 - Enforce in a Controlled Scope</w:t>
      </w:r>
    </w:p>
    <w:p>
      <w:pPr>
        <w:pStyle w:val="FirstParagraph"/>
      </w:pPr>
      <w:r>
        <w:rPr>
          <w:b/>
          <w:bCs/>
        </w:rPr>
        <w:t xml:space="preserve">Goal:</w:t>
      </w:r>
      <w:r>
        <w:t xml:space="preserve"> </w:t>
      </w:r>
      <w:r>
        <w:t xml:space="preserve">Prove micro-segmentation safely.</w:t>
      </w:r>
    </w:p>
    <w:p>
      <w:pPr>
        <w:pStyle w:val="BodyText"/>
      </w:pPr>
      <w:r>
        <w:rPr>
          <w:b/>
          <w:bCs/>
        </w:rPr>
        <w:t xml:space="preserve">Steps:</w:t>
      </w:r>
    </w:p>
    <w:p>
      <w:pPr>
        <w:pStyle w:val="Compact"/>
        <w:numPr>
          <w:ilvl w:val="0"/>
          <w:numId w:val="1013"/>
        </w:numPr>
      </w:pPr>
      <w:r>
        <w:t xml:space="preserve">Select a small enforcement scope.</w:t>
      </w:r>
    </w:p>
    <w:p>
      <w:pPr>
        <w:pStyle w:val="Compact"/>
        <w:numPr>
          <w:ilvl w:val="0"/>
          <w:numId w:val="1013"/>
        </w:numPr>
      </w:pPr>
      <w:r>
        <w:t xml:space="preserve">Schedule a change window.</w:t>
      </w:r>
    </w:p>
    <w:p>
      <w:pPr>
        <w:pStyle w:val="Compact"/>
        <w:numPr>
          <w:ilvl w:val="0"/>
          <w:numId w:val="1013"/>
        </w:numPr>
      </w:pPr>
      <w:r>
        <w:t xml:space="preserve">Confirm rollback plan.</w:t>
      </w:r>
    </w:p>
    <w:p>
      <w:pPr>
        <w:pStyle w:val="Compact"/>
        <w:numPr>
          <w:ilvl w:val="0"/>
          <w:numId w:val="1013"/>
        </w:numPr>
      </w:pPr>
      <w:r>
        <w:t xml:space="preserve">Move selected workloads to enforcement.</w:t>
      </w:r>
    </w:p>
    <w:p>
      <w:pPr>
        <w:pStyle w:val="Compact"/>
        <w:numPr>
          <w:ilvl w:val="0"/>
          <w:numId w:val="1013"/>
        </w:numPr>
      </w:pPr>
      <w:r>
        <w:t xml:space="preserve">Test allowed traffic.</w:t>
      </w:r>
    </w:p>
    <w:p>
      <w:pPr>
        <w:pStyle w:val="Compact"/>
        <w:numPr>
          <w:ilvl w:val="0"/>
          <w:numId w:val="1013"/>
        </w:numPr>
      </w:pPr>
      <w:r>
        <w:t xml:space="preserve">Test intentionally denied traffic.</w:t>
      </w:r>
    </w:p>
    <w:p>
      <w:pPr>
        <w:pStyle w:val="Compact"/>
        <w:numPr>
          <w:ilvl w:val="0"/>
          <w:numId w:val="1013"/>
        </w:numPr>
      </w:pPr>
      <w:r>
        <w:t xml:space="preserve">Confirm logs, alarms, and reports show the expected result.</w:t>
      </w:r>
    </w:p>
    <w:p>
      <w:pPr>
        <w:pStyle w:val="Compact"/>
        <w:numPr>
          <w:ilvl w:val="0"/>
          <w:numId w:val="1013"/>
        </w:numPr>
      </w:pPr>
      <w:r>
        <w:t xml:space="preserve">Monitor application health after enforcement.</w:t>
      </w:r>
    </w:p>
    <w:p>
      <w:pPr>
        <w:pStyle w:val="FirstParagraph"/>
      </w:pPr>
      <w:r>
        <w:rPr>
          <w:b/>
          <w:bCs/>
        </w:rPr>
        <w:t xml:space="preserve">Output:</w:t>
      </w:r>
      <w:r>
        <w:t xml:space="preserve"> </w:t>
      </w:r>
      <w:r>
        <w:t xml:space="preserve">Enforcement proof, blocked-flow evidence, allowed-flow evidence, rollback plan, and operational signoff.</w:t>
      </w:r>
    </w:p>
    <w:p>
      <w:r>
        <w:pict>
          <v:rect style="width:0;height:1.5pt" o:hralign="center" o:hrstd="t" o:hr="t"/>
        </w:pict>
      </w:r>
    </w:p>
    <w:bookmarkEnd w:id="26"/>
    <w:bookmarkStart w:id="27" w:name="phase-8---operationalize"/>
    <w:p>
      <w:pPr>
        <w:pStyle w:val="Heading3"/>
      </w:pPr>
      <w:r>
        <w:t xml:space="preserve">Phase 8 - Operationalize</w:t>
      </w:r>
    </w:p>
    <w:p>
      <w:pPr>
        <w:pStyle w:val="FirstParagraph"/>
      </w:pPr>
      <w:r>
        <w:rPr>
          <w:b/>
          <w:bCs/>
        </w:rPr>
        <w:t xml:space="preserve">Goal:</w:t>
      </w:r>
      <w:r>
        <w:t xml:space="preserve"> </w:t>
      </w:r>
      <w:r>
        <w:t xml:space="preserve">Make CSW sustainable after the POV.</w:t>
      </w:r>
    </w:p>
    <w:p>
      <w:pPr>
        <w:pStyle w:val="BodyText"/>
      </w:pPr>
      <w:r>
        <w:rPr>
          <w:b/>
          <w:bCs/>
        </w:rPr>
        <w:t xml:space="preserve">Steps:</w:t>
      </w:r>
    </w:p>
    <w:p>
      <w:pPr>
        <w:pStyle w:val="Compact"/>
        <w:numPr>
          <w:ilvl w:val="0"/>
          <w:numId w:val="1014"/>
        </w:numPr>
      </w:pPr>
      <w:r>
        <w:t xml:space="preserve">Define ownership for labels, scopes, and policies.</w:t>
      </w:r>
    </w:p>
    <w:p>
      <w:pPr>
        <w:pStyle w:val="Compact"/>
        <w:numPr>
          <w:ilvl w:val="0"/>
          <w:numId w:val="1014"/>
        </w:numPr>
      </w:pPr>
      <w:r>
        <w:t xml:space="preserve">Document policy change process.</w:t>
      </w:r>
    </w:p>
    <w:p>
      <w:pPr>
        <w:pStyle w:val="Compact"/>
        <w:numPr>
          <w:ilvl w:val="0"/>
          <w:numId w:val="1014"/>
        </w:numPr>
      </w:pPr>
      <w:r>
        <w:t xml:space="preserve">Integrate logs / alarms with SIEM or SOAR if in scope.</w:t>
      </w:r>
    </w:p>
    <w:p>
      <w:pPr>
        <w:pStyle w:val="Compact"/>
        <w:numPr>
          <w:ilvl w:val="0"/>
          <w:numId w:val="1014"/>
        </w:numPr>
      </w:pPr>
      <w:r>
        <w:t xml:space="preserve">Create recurring policy review cadence.</w:t>
      </w:r>
    </w:p>
    <w:p>
      <w:pPr>
        <w:pStyle w:val="Compact"/>
        <w:numPr>
          <w:ilvl w:val="0"/>
          <w:numId w:val="1014"/>
        </w:numPr>
      </w:pPr>
      <w:r>
        <w:t xml:space="preserve">Build API or CI/CD automation where needed.</w:t>
      </w:r>
    </w:p>
    <w:p>
      <w:pPr>
        <w:pStyle w:val="Compact"/>
        <w:numPr>
          <w:ilvl w:val="0"/>
          <w:numId w:val="1014"/>
        </w:numPr>
      </w:pPr>
      <w:r>
        <w:t xml:space="preserve">Define exception handling for unsupported workloads.</w:t>
      </w:r>
    </w:p>
    <w:p>
      <w:pPr>
        <w:pStyle w:val="Compact"/>
        <w:numPr>
          <w:ilvl w:val="0"/>
          <w:numId w:val="1014"/>
        </w:numPr>
      </w:pPr>
      <w:r>
        <w:t xml:space="preserve">Expand from the initial application set to the next wave.</w:t>
      </w:r>
    </w:p>
    <w:p>
      <w:pPr>
        <w:pStyle w:val="FirstParagraph"/>
      </w:pPr>
      <w:r>
        <w:rPr>
          <w:b/>
          <w:bCs/>
        </w:rPr>
        <w:t xml:space="preserve">Output:</w:t>
      </w:r>
      <w:r>
        <w:t xml:space="preserve"> </w:t>
      </w:r>
      <w:r>
        <w:t xml:space="preserve">Operating model, change process, exception process, and expansion roadmap.</w:t>
      </w:r>
    </w:p>
    <w:p>
      <w:r>
        <w:pict>
          <v:rect style="width:0;height:1.5pt" o:hralign="center" o:hrstd="t" o:hr="t"/>
        </w:pict>
      </w:r>
    </w:p>
    <w:bookmarkEnd w:id="27"/>
    <w:bookmarkEnd w:id="28"/>
    <w:bookmarkStart w:id="29" w:name="X06f8237afb734b40fe3e29155e4ed662b826e55"/>
    <w:p>
      <w:pPr>
        <w:pStyle w:val="Heading2"/>
      </w:pPr>
      <w:r>
        <w:t xml:space="preserve">7. Discovery Questions</w:t>
      </w:r>
    </w:p>
    <w:p>
      <w:pPr>
        <w:pStyle w:val="FirstParagraph"/>
      </w:pPr>
      <w:r>
        <w:t xml:space="preserve">Use these questions before sizing or designing a POV:</w:t>
      </w:r>
    </w:p>
    <w:p>
      <w:pPr>
        <w:pStyle w:val="Compact"/>
        <w:numPr>
          <w:ilvl w:val="0"/>
          <w:numId w:val="1015"/>
        </w:numPr>
      </w:pPr>
      <w:r>
        <w:t xml:space="preserve">Which business application should be used for the first dependency map?</w:t>
      </w:r>
    </w:p>
    <w:p>
      <w:pPr>
        <w:pStyle w:val="Compact"/>
        <w:numPr>
          <w:ilvl w:val="0"/>
          <w:numId w:val="1015"/>
        </w:numPr>
      </w:pPr>
      <w:r>
        <w:t xml:space="preserve">Which application owner can validate the map?</w:t>
      </w:r>
    </w:p>
    <w:p>
      <w:pPr>
        <w:pStyle w:val="Compact"/>
        <w:numPr>
          <w:ilvl w:val="0"/>
          <w:numId w:val="1015"/>
        </w:numPr>
      </w:pPr>
      <w:r>
        <w:t xml:space="preserve">Which environments are in scope: prod, non-prod, dev, test?</w:t>
      </w:r>
    </w:p>
    <w:p>
      <w:pPr>
        <w:pStyle w:val="Compact"/>
        <w:numPr>
          <w:ilvl w:val="0"/>
          <w:numId w:val="1015"/>
        </w:numPr>
      </w:pPr>
      <w:r>
        <w:t xml:space="preserve">Which platforms are in scope: VMware, bare metal, public cloud, containers?</w:t>
      </w:r>
    </w:p>
    <w:p>
      <w:pPr>
        <w:pStyle w:val="Compact"/>
        <w:numPr>
          <w:ilvl w:val="0"/>
          <w:numId w:val="1015"/>
        </w:numPr>
      </w:pPr>
      <w:r>
        <w:t xml:space="preserve">Which operating systems are in scope?</w:t>
      </w:r>
    </w:p>
    <w:p>
      <w:pPr>
        <w:pStyle w:val="Compact"/>
        <w:numPr>
          <w:ilvl w:val="0"/>
          <w:numId w:val="1015"/>
        </w:numPr>
      </w:pPr>
      <w:r>
        <w:t xml:space="preserve">Is ServiceNow the CMDB source of truth?</w:t>
      </w:r>
    </w:p>
    <w:p>
      <w:pPr>
        <w:pStyle w:val="Compact"/>
        <w:numPr>
          <w:ilvl w:val="0"/>
          <w:numId w:val="1015"/>
        </w:numPr>
      </w:pPr>
      <w:r>
        <w:t xml:space="preserve">Are cloud tags clean enough to use as labels?</w:t>
      </w:r>
    </w:p>
    <w:p>
      <w:pPr>
        <w:pStyle w:val="Compact"/>
        <w:numPr>
          <w:ilvl w:val="0"/>
          <w:numId w:val="1015"/>
        </w:numPr>
      </w:pPr>
      <w:r>
        <w:t xml:space="preserve">Is MFA / SSO required for CSW administrator access?</w:t>
      </w:r>
    </w:p>
    <w:p>
      <w:pPr>
        <w:pStyle w:val="Compact"/>
        <w:numPr>
          <w:ilvl w:val="0"/>
          <w:numId w:val="1015"/>
        </w:numPr>
      </w:pPr>
      <w:r>
        <w:t xml:space="preserve">Are agents allowed on the selected workloads?</w:t>
      </w:r>
    </w:p>
    <w:p>
      <w:pPr>
        <w:pStyle w:val="Compact"/>
        <w:numPr>
          <w:ilvl w:val="0"/>
          <w:numId w:val="1015"/>
        </w:numPr>
      </w:pPr>
      <w:r>
        <w:t xml:space="preserve">Is enforcement part of the POV, or visibility-only?</w:t>
      </w:r>
    </w:p>
    <w:p>
      <w:pPr>
        <w:pStyle w:val="Compact"/>
        <w:numPr>
          <w:ilvl w:val="0"/>
          <w:numId w:val="1015"/>
        </w:numPr>
      </w:pPr>
      <w:r>
        <w:t xml:space="preserve">What is the rollback process for policy enforcement?</w:t>
      </w:r>
    </w:p>
    <w:p>
      <w:pPr>
        <w:pStyle w:val="Compact"/>
        <w:numPr>
          <w:ilvl w:val="0"/>
          <w:numId w:val="1015"/>
        </w:numPr>
      </w:pPr>
      <w:r>
        <w:t xml:space="preserve">Which SIEM / SOAR tools should receive alarms or logs?</w:t>
      </w:r>
    </w:p>
    <w:p>
      <w:pPr>
        <w:pStyle w:val="Compact"/>
        <w:numPr>
          <w:ilvl w:val="0"/>
          <w:numId w:val="1015"/>
        </w:numPr>
      </w:pPr>
      <w:r>
        <w:t xml:space="preserve">What vulnerability scanner or risk source should be used for high-risk labels?</w:t>
      </w:r>
    </w:p>
    <w:p>
      <w:pPr>
        <w:pStyle w:val="Compact"/>
        <w:numPr>
          <w:ilvl w:val="0"/>
          <w:numId w:val="1015"/>
        </w:numPr>
      </w:pPr>
      <w:r>
        <w:t xml:space="preserve">Who approves policy changes?</w:t>
      </w:r>
    </w:p>
    <w:p>
      <w:pPr>
        <w:pStyle w:val="Compact"/>
        <w:numPr>
          <w:ilvl w:val="0"/>
          <w:numId w:val="1015"/>
        </w:numPr>
      </w:pPr>
      <w:r>
        <w:t xml:space="preserve">What evidence does the customer need at the end of the POV?</w:t>
      </w:r>
    </w:p>
    <w:p>
      <w:r>
        <w:pict>
          <v:rect style="width:0;height:1.5pt" o:hralign="center" o:hrstd="t" o:hr="t"/>
        </w:pict>
      </w:r>
    </w:p>
    <w:bookmarkEnd w:id="29"/>
    <w:bookmarkStart w:id="30" w:name="Xf3106bf9d46d17183fa56d1277db47135ae0655"/>
    <w:p>
      <w:pPr>
        <w:pStyle w:val="Heading2"/>
      </w:pPr>
      <w:r>
        <w:t xml:space="preserve">8. POV Evidence Checklist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Evidence</w:t>
            </w:r>
          </w:p>
        </w:tc>
        <w:tc>
          <w:tcPr/>
          <w:p>
            <w:pPr>
              <w:pStyle w:val="Compact"/>
            </w:pPr>
            <w:r>
              <w:t xml:space="preserve">Why it matters</w:t>
            </w:r>
          </w:p>
        </w:tc>
      </w:tr>
      <w:tr>
        <w:tc>
          <w:tcPr/>
          <w:p>
            <w:pPr>
              <w:pStyle w:val="Compact"/>
            </w:pPr>
            <w:r>
              <w:t xml:space="preserve">Agent health screenshot</w:t>
            </w:r>
          </w:p>
        </w:tc>
        <w:tc>
          <w:tcPr/>
          <w:p>
            <w:pPr>
              <w:pStyle w:val="Compact"/>
            </w:pPr>
            <w:r>
              <w:t xml:space="preserve">Proves telemetry source is active</w:t>
            </w:r>
          </w:p>
        </w:tc>
      </w:tr>
      <w:tr>
        <w:tc>
          <w:tcPr/>
          <w:p>
            <w:pPr>
              <w:pStyle w:val="Compact"/>
            </w:pPr>
            <w:r>
              <w:t xml:space="preserve">Workload inventory screenshot</w:t>
            </w:r>
          </w:p>
        </w:tc>
        <w:tc>
          <w:tcPr/>
          <w:p>
            <w:pPr>
              <w:pStyle w:val="Compact"/>
            </w:pPr>
            <w:r>
              <w:t xml:space="preserve">Proves assets are visible</w:t>
            </w:r>
          </w:p>
        </w:tc>
      </w:tr>
      <w:tr>
        <w:tc>
          <w:tcPr/>
          <w:p>
            <w:pPr>
              <w:pStyle w:val="Compact"/>
            </w:pPr>
            <w:r>
              <w:t xml:space="preserve">Label inventory screenshot</w:t>
            </w:r>
          </w:p>
        </w:tc>
        <w:tc>
          <w:tcPr/>
          <w:p>
            <w:pPr>
              <w:pStyle w:val="Compact"/>
            </w:pPr>
            <w:r>
              <w:t xml:space="preserve">Proves metadata is usable</w:t>
            </w:r>
          </w:p>
        </w:tc>
      </w:tr>
      <w:tr>
        <w:tc>
          <w:tcPr/>
          <w:p>
            <w:pPr>
              <w:pStyle w:val="Compact"/>
            </w:pPr>
            <w:r>
              <w:t xml:space="preserve">ServiceNow connector status</w:t>
            </w:r>
          </w:p>
        </w:tc>
        <w:tc>
          <w:tcPr/>
          <w:p>
            <w:pPr>
              <w:pStyle w:val="Compact"/>
            </w:pPr>
            <w:r>
              <w:t xml:space="preserve">Proves CMDB integration path</w:t>
            </w:r>
          </w:p>
        </w:tc>
      </w:tr>
      <w:tr>
        <w:tc>
          <w:tcPr/>
          <w:p>
            <w:pPr>
              <w:pStyle w:val="Compact"/>
            </w:pPr>
            <w:r>
              <w:t xml:space="preserve">Cloud connector status</w:t>
            </w:r>
          </w:p>
        </w:tc>
        <w:tc>
          <w:tcPr/>
          <w:p>
            <w:pPr>
              <w:pStyle w:val="Compact"/>
            </w:pPr>
            <w:r>
              <w:t xml:space="preserve">Proves cloud context ingestion</w:t>
            </w:r>
          </w:p>
        </w:tc>
      </w:tr>
      <w:tr>
        <w:tc>
          <w:tcPr/>
          <w:p>
            <w:pPr>
              <w:pStyle w:val="Compact"/>
            </w:pPr>
            <w:r>
              <w:t xml:space="preserve">Flow table export</w:t>
            </w:r>
          </w:p>
        </w:tc>
        <w:tc>
          <w:tcPr/>
          <w:p>
            <w:pPr>
              <w:pStyle w:val="Compact"/>
            </w:pPr>
            <w:r>
              <w:t xml:space="preserve">Proves L3 / L4 visibility</w:t>
            </w:r>
          </w:p>
        </w:tc>
      </w:tr>
      <w:tr>
        <w:tc>
          <w:tcPr/>
          <w:p>
            <w:pPr>
              <w:pStyle w:val="Compact"/>
            </w:pPr>
            <w:r>
              <w:t xml:space="preserve">Process-level flow screenshot</w:t>
            </w:r>
          </w:p>
        </w:tc>
        <w:tc>
          <w:tcPr/>
          <w:p>
            <w:pPr>
              <w:pStyle w:val="Compact"/>
            </w:pPr>
            <w:r>
              <w:t xml:space="preserve">Proves process context where supported</w:t>
            </w:r>
          </w:p>
        </w:tc>
      </w:tr>
      <w:tr>
        <w:tc>
          <w:tcPr/>
          <w:p>
            <w:pPr>
              <w:pStyle w:val="Compact"/>
            </w:pPr>
            <w:r>
              <w:t xml:space="preserve">Application dependency map</w:t>
            </w:r>
          </w:p>
        </w:tc>
        <w:tc>
          <w:tcPr/>
          <w:p>
            <w:pPr>
              <w:pStyle w:val="Compact"/>
            </w:pPr>
            <w:r>
              <w:t xml:space="preserve">Proves discovery value</w:t>
            </w:r>
          </w:p>
        </w:tc>
      </w:tr>
      <w:tr>
        <w:tc>
          <w:tcPr/>
          <w:p>
            <w:pPr>
              <w:pStyle w:val="Compact"/>
            </w:pPr>
            <w:r>
              <w:t xml:space="preserve">Policy recommendation</w:t>
            </w:r>
          </w:p>
        </w:tc>
        <w:tc>
          <w:tcPr/>
          <w:p>
            <w:pPr>
              <w:pStyle w:val="Compact"/>
            </w:pPr>
            <w:r>
              <w:t xml:space="preserve">Proves policy can be derived from observed behavior</w:t>
            </w:r>
          </w:p>
        </w:tc>
      </w:tr>
      <w:tr>
        <w:tc>
          <w:tcPr/>
          <w:p>
            <w:pPr>
              <w:pStyle w:val="Compact"/>
            </w:pPr>
            <w:r>
              <w:t xml:space="preserve">Policy modeling output</w:t>
            </w:r>
          </w:p>
        </w:tc>
        <w:tc>
          <w:tcPr/>
          <w:p>
            <w:pPr>
              <w:pStyle w:val="Compact"/>
            </w:pPr>
            <w:r>
              <w:t xml:space="preserve">Proves change impact can be reviewed before enforcement</w:t>
            </w:r>
          </w:p>
        </w:tc>
      </w:tr>
      <w:tr>
        <w:tc>
          <w:tcPr/>
          <w:p>
            <w:pPr>
              <w:pStyle w:val="Compact"/>
            </w:pPr>
            <w:r>
              <w:t xml:space="preserve">Monitor-mode policy result</w:t>
            </w:r>
          </w:p>
        </w:tc>
        <w:tc>
          <w:tcPr/>
          <w:p>
            <w:pPr>
              <w:pStyle w:val="Compact"/>
            </w:pPr>
            <w:r>
              <w:t xml:space="preserve">Proves safe pre-enforcement workflow</w:t>
            </w:r>
          </w:p>
        </w:tc>
      </w:tr>
      <w:tr>
        <w:tc>
          <w:tcPr/>
          <w:p>
            <w:pPr>
              <w:pStyle w:val="Compact"/>
            </w:pPr>
            <w:r>
              <w:t xml:space="preserve">Enforcement blocked-flow test</w:t>
            </w:r>
          </w:p>
        </w:tc>
        <w:tc>
          <w:tcPr/>
          <w:p>
            <w:pPr>
              <w:pStyle w:val="Compact"/>
            </w:pPr>
            <w:r>
              <w:t xml:space="preserve">Proves actual segmentation control</w:t>
            </w:r>
          </w:p>
        </w:tc>
      </w:tr>
      <w:tr>
        <w:tc>
          <w:tcPr/>
          <w:p>
            <w:pPr>
              <w:pStyle w:val="Compact"/>
            </w:pPr>
            <w:r>
              <w:t xml:space="preserve">Allowed business transaction test</w:t>
            </w:r>
          </w:p>
        </w:tc>
        <w:tc>
          <w:tcPr/>
          <w:p>
            <w:pPr>
              <w:pStyle w:val="Compact"/>
            </w:pPr>
            <w:r>
              <w:t xml:space="preserve">Proves enforcement did not break required traffic</w:t>
            </w:r>
          </w:p>
        </w:tc>
      </w:tr>
      <w:tr>
        <w:tc>
          <w:tcPr/>
          <w:p>
            <w:pPr>
              <w:pStyle w:val="Compact"/>
            </w:pPr>
            <w:r>
              <w:t xml:space="preserve">Audit log</w:t>
            </w:r>
          </w:p>
        </w:tc>
        <w:tc>
          <w:tcPr/>
          <w:p>
            <w:pPr>
              <w:pStyle w:val="Compact"/>
            </w:pPr>
            <w:r>
              <w:t xml:space="preserve">Proves administrative traceability</w:t>
            </w:r>
          </w:p>
        </w:tc>
      </w:tr>
      <w:tr>
        <w:tc>
          <w:tcPr/>
          <w:p>
            <w:pPr>
              <w:pStyle w:val="Compact"/>
            </w:pPr>
            <w:r>
              <w:t xml:space="preserve">API output</w:t>
            </w:r>
          </w:p>
        </w:tc>
        <w:tc>
          <w:tcPr/>
          <w:p>
            <w:pPr>
              <w:pStyle w:val="Compact"/>
            </w:pPr>
            <w:r>
              <w:t xml:space="preserve">Proves automation path</w:t>
            </w:r>
          </w:p>
        </w:tc>
      </w:tr>
      <w:tr>
        <w:tc>
          <w:tcPr/>
          <w:p>
            <w:pPr>
              <w:pStyle w:val="Compact"/>
            </w:pPr>
            <w:r>
              <w:t xml:space="preserve">SIEM event</w:t>
            </w:r>
          </w:p>
        </w:tc>
        <w:tc>
          <w:tcPr/>
          <w:p>
            <w:pPr>
              <w:pStyle w:val="Compact"/>
            </w:pPr>
            <w:r>
              <w:t xml:space="preserve">Proves operational integration</w:t>
            </w:r>
          </w:p>
        </w:tc>
      </w:tr>
    </w:tbl>
    <w:p>
      <w:r>
        <w:pict>
          <v:rect style="width:0;height:1.5pt" o:hralign="center" o:hrstd="t" o:hr="t"/>
        </w:pict>
      </w:r>
    </w:p>
    <w:bookmarkEnd w:id="30"/>
    <w:bookmarkStart w:id="31" w:name="X398b5ac88f8d53bd427267501ce233667557977"/>
    <w:p>
      <w:pPr>
        <w:pStyle w:val="Heading2"/>
      </w:pPr>
      <w:r>
        <w:t xml:space="preserve">9. Common Pitfalls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Pitfall</w:t>
            </w:r>
          </w:p>
        </w:tc>
        <w:tc>
          <w:tcPr/>
          <w:p>
            <w:pPr>
              <w:pStyle w:val="Compact"/>
            </w:pPr>
            <w:r>
              <w:t xml:space="preserve">How to avoid it</w:t>
            </w:r>
          </w:p>
        </w:tc>
      </w:tr>
      <w:tr>
        <w:tc>
          <w:tcPr/>
          <w:p>
            <w:pPr>
              <w:pStyle w:val="Compact"/>
            </w:pPr>
            <w:r>
              <w:t xml:space="preserve">Starting with enforcement too early</w:t>
            </w:r>
          </w:p>
        </w:tc>
        <w:tc>
          <w:tcPr/>
          <w:p>
            <w:pPr>
              <w:pStyle w:val="Compact"/>
            </w:pPr>
            <w:r>
              <w:t xml:space="preserve">Start with discovery, labels, and modeling before blocking traffic.</w:t>
            </w:r>
          </w:p>
        </w:tc>
      </w:tr>
      <w:tr>
        <w:tc>
          <w:tcPr/>
          <w:p>
            <w:pPr>
              <w:pStyle w:val="Compact"/>
            </w:pPr>
            <w:r>
              <w:t xml:space="preserve">Using too many labels too soon</w:t>
            </w:r>
          </w:p>
        </w:tc>
        <w:tc>
          <w:tcPr/>
          <w:p>
            <w:pPr>
              <w:pStyle w:val="Compact"/>
            </w:pPr>
            <w:r>
              <w:t xml:space="preserve">Start with application, environment, role, location, owner, and risk. Expand later.</w:t>
            </w:r>
          </w:p>
        </w:tc>
      </w:tr>
      <w:tr>
        <w:tc>
          <w:tcPr/>
          <w:p>
            <w:pPr>
              <w:pStyle w:val="Compact"/>
            </w:pPr>
            <w:r>
              <w:t xml:space="preserve">Skipping application owner validation</w:t>
            </w:r>
          </w:p>
        </w:tc>
        <w:tc>
          <w:tcPr/>
          <w:p>
            <w:pPr>
              <w:pStyle w:val="Compact"/>
            </w:pPr>
            <w:r>
              <w:t xml:space="preserve">Dependency maps must be reviewed by the app owner before policy.</w:t>
            </w:r>
          </w:p>
        </w:tc>
      </w:tr>
      <w:tr>
        <w:tc>
          <w:tcPr/>
          <w:p>
            <w:pPr>
              <w:pStyle w:val="Compact"/>
            </w:pPr>
            <w:r>
              <w:t xml:space="preserve">Ignoring shared services</w:t>
            </w:r>
          </w:p>
        </w:tc>
        <w:tc>
          <w:tcPr/>
          <w:p>
            <w:pPr>
              <w:pStyle w:val="Compact"/>
            </w:pPr>
            <w:r>
              <w:t xml:space="preserve">Always account for DNS, NTP, identity, logging, monitoring, backup, and patching.</w:t>
            </w:r>
          </w:p>
        </w:tc>
      </w:tr>
      <w:tr>
        <w:tc>
          <w:tcPr/>
          <w:p>
            <w:pPr>
              <w:pStyle w:val="Compact"/>
            </w:pPr>
            <w:r>
              <w:t xml:space="preserve">Treating cloud and data center separately</w:t>
            </w:r>
          </w:p>
        </w:tc>
        <w:tc>
          <w:tcPr/>
          <w:p>
            <w:pPr>
              <w:pStyle w:val="Compact"/>
            </w:pPr>
            <w:r>
              <w:t xml:space="preserve">Use consistent labels across both so policy is portable.</w:t>
            </w:r>
          </w:p>
        </w:tc>
      </w:tr>
      <w:tr>
        <w:tc>
          <w:tcPr/>
          <w:p>
            <w:pPr>
              <w:pStyle w:val="Compact"/>
            </w:pPr>
            <w:r>
              <w:t xml:space="preserve">Forgetting rollback</w:t>
            </w:r>
          </w:p>
        </w:tc>
        <w:tc>
          <w:tcPr/>
          <w:p>
            <w:pPr>
              <w:pStyle w:val="Compact"/>
            </w:pPr>
            <w:r>
              <w:t xml:space="preserve">Every enforcement test needs a rollback plan and owner.</w:t>
            </w:r>
          </w:p>
        </w:tc>
      </w:tr>
      <w:tr>
        <w:tc>
          <w:tcPr/>
          <w:p>
            <w:pPr>
              <w:pStyle w:val="Compact"/>
            </w:pPr>
            <w:r>
              <w:t xml:space="preserve">Overclaiming integration support</w:t>
            </w:r>
          </w:p>
        </w:tc>
        <w:tc>
          <w:tcPr/>
          <w:p>
            <w:pPr>
              <w:pStyle w:val="Compact"/>
            </w:pPr>
            <w:r>
              <w:t xml:space="preserve">Confirm exact platform and version support with current Cisco documentation.</w:t>
            </w:r>
          </w:p>
        </w:tc>
      </w:tr>
    </w:tbl>
    <w:p>
      <w:r>
        <w:pict>
          <v:rect style="width:0;height:1.5pt" o:hralign="center" o:hrstd="t" o:hr="t"/>
        </w:pict>
      </w:r>
    </w:p>
    <w:bookmarkEnd w:id="31"/>
    <w:bookmarkStart w:id="32" w:name="Xf9865d7f8e4a68119793a709bf5953d12f7a8a4"/>
    <w:p>
      <w:pPr>
        <w:pStyle w:val="Heading2"/>
      </w:pPr>
      <w:r>
        <w:t xml:space="preserve">10. Simple CSW Talk Track</w:t>
      </w:r>
    </w:p>
    <w:p>
      <w:pPr>
        <w:pStyle w:val="FirstParagraph"/>
      </w:pPr>
      <w:r>
        <w:t xml:space="preserve">Use this flow in customer conversations:</w:t>
      </w:r>
    </w:p>
    <w:p>
      <w:pPr>
        <w:pStyle w:val="Compact"/>
        <w:numPr>
          <w:ilvl w:val="0"/>
          <w:numId w:val="1016"/>
        </w:numPr>
      </w:pPr>
      <w:r>
        <w:rPr>
          <w:b/>
          <w:bCs/>
        </w:rPr>
        <w:t xml:space="preserve">Start with the risk:</w:t>
      </w:r>
      <w:r>
        <w:t xml:space="preserve"> </w:t>
      </w:r>
      <w:r>
        <w:t xml:space="preserve">Attackers move laterally after initial compromise. Flat networks make that easier.</w:t>
      </w:r>
    </w:p>
    <w:p>
      <w:pPr>
        <w:pStyle w:val="Compact"/>
        <w:numPr>
          <w:ilvl w:val="0"/>
          <w:numId w:val="1016"/>
        </w:numPr>
      </w:pPr>
      <w:r>
        <w:rPr>
          <w:b/>
          <w:bCs/>
        </w:rPr>
        <w:t xml:space="preserve">Explain the blocker:</w:t>
      </w:r>
      <w:r>
        <w:t xml:space="preserve"> </w:t>
      </w:r>
      <w:r>
        <w:t xml:space="preserve">Customers hesitate to segment because they do not know every application dependency.</w:t>
      </w:r>
    </w:p>
    <w:p>
      <w:pPr>
        <w:pStyle w:val="Compact"/>
        <w:numPr>
          <w:ilvl w:val="0"/>
          <w:numId w:val="1016"/>
        </w:numPr>
      </w:pPr>
      <w:r>
        <w:rPr>
          <w:b/>
          <w:bCs/>
        </w:rPr>
        <w:t xml:space="preserve">Position CSW:</w:t>
      </w:r>
      <w:r>
        <w:t xml:space="preserve"> </w:t>
      </w:r>
      <w:r>
        <w:t xml:space="preserve">CSW discovers dependencies first, then models policy, then enforces gradually.</w:t>
      </w:r>
    </w:p>
    <w:p>
      <w:pPr>
        <w:pStyle w:val="Compact"/>
        <w:numPr>
          <w:ilvl w:val="0"/>
          <w:numId w:val="1016"/>
        </w:numPr>
      </w:pPr>
      <w:r>
        <w:rPr>
          <w:b/>
          <w:bCs/>
        </w:rPr>
        <w:t xml:space="preserve">Make it practical:</w:t>
      </w:r>
      <w:r>
        <w:t xml:space="preserve"> </w:t>
      </w:r>
      <w:r>
        <w:t xml:space="preserve">We start with a few representative apps, import labels, review flows, model policy, and only then enforce.</w:t>
      </w:r>
    </w:p>
    <w:p>
      <w:pPr>
        <w:pStyle w:val="Compact"/>
        <w:numPr>
          <w:ilvl w:val="0"/>
          <w:numId w:val="1016"/>
        </w:numPr>
      </w:pPr>
      <w:r>
        <w:rPr>
          <w:b/>
          <w:bCs/>
        </w:rPr>
        <w:t xml:space="preserve">Close with outcome:</w:t>
      </w:r>
      <w:r>
        <w:t xml:space="preserve"> </w:t>
      </w:r>
      <w:r>
        <w:t xml:space="preserve">The customer gets application maps, policy recommendations, enforcement proof, and an expansion roadmap.</w:t>
      </w:r>
    </w:p>
    <w:p>
      <w:r>
        <w:pict>
          <v:rect style="width:0;height:1.5pt" o:hralign="center" o:hrstd="t" o:hr="t"/>
        </w:pict>
      </w:r>
    </w:p>
    <w:bookmarkEnd w:id="32"/>
    <w:bookmarkStart w:id="33" w:name="Xfc8fd80be52b3a3b38247257659ce433f42ef6b"/>
    <w:p>
      <w:pPr>
        <w:pStyle w:val="Heading2"/>
      </w:pPr>
      <w:r>
        <w:t xml:space="preserve">11. Open Items Before Publishing Final Version</w:t>
      </w:r>
    </w:p>
    <w:p>
      <w:pPr>
        <w:pStyle w:val="Compact"/>
        <w:numPr>
          <w:ilvl w:val="0"/>
          <w:numId w:val="1017"/>
        </w:numPr>
      </w:pPr>
      <w:r>
        <w:t xml:space="preserve">Replace all</w:t>
      </w:r>
      <w:r>
        <w:t xml:space="preserve"> </w:t>
      </w:r>
      <w:r>
        <w:rPr>
          <w:rStyle w:val="VerbatimChar"/>
        </w:rPr>
        <w:t xml:space="preserve">URL needed</w:t>
      </w:r>
      <w:r>
        <w:t xml:space="preserve"> </w:t>
      </w:r>
      <w:r>
        <w:t xml:space="preserve">placeholders in the video library with real video links.</w:t>
      </w:r>
    </w:p>
    <w:p>
      <w:pPr>
        <w:pStyle w:val="Compact"/>
        <w:numPr>
          <w:ilvl w:val="0"/>
          <w:numId w:val="1017"/>
        </w:numPr>
      </w:pPr>
      <w:r>
        <w:t xml:space="preserve">Confirm whether this repo should be public, private, or internal-only.</w:t>
      </w:r>
    </w:p>
    <w:p>
      <w:pPr>
        <w:pStyle w:val="Compact"/>
        <w:numPr>
          <w:ilvl w:val="0"/>
          <w:numId w:val="1017"/>
        </w:numPr>
      </w:pPr>
      <w:r>
        <w:t xml:space="preserve">Confirm whether customer-specific examples should be removed or kept generic.</w:t>
      </w:r>
    </w:p>
    <w:p>
      <w:pPr>
        <w:pStyle w:val="Compact"/>
        <w:numPr>
          <w:ilvl w:val="0"/>
          <w:numId w:val="1017"/>
        </w:numPr>
      </w:pPr>
      <w:r>
        <w:t xml:space="preserve">Add official Cisco documentation links for the final user education version.</w:t>
      </w:r>
    </w:p>
    <w:p>
      <w:pPr>
        <w:pStyle w:val="Compact"/>
        <w:numPr>
          <w:ilvl w:val="0"/>
          <w:numId w:val="1017"/>
        </w:numPr>
      </w:pPr>
      <w:r>
        <w:t xml:space="preserve">Validate current release-specific support matrices before presenting platform coverage.</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Cisco Secure Workload User Education Guide</dc:title>
  <dc:creator>Cisco Secure Workload User Education</dc:creator>
  <cp:keywords/>
  <dcterms:created xsi:type="dcterms:W3CDTF">2026-05-15T04:09:43Z</dcterms:created>
  <dcterms:modified xsi:type="dcterms:W3CDTF">2026-05-15T04:09:43Z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2026-05-14</vt:lpwstr>
  </property>
  <property fmtid="{D5CDD505-2E9C-101B-9397-08002B2CF9AE}" pid="3" name="subtitle">
    <vt:lpwstr>Introduction, Video Library, and Onboarding Runbook</vt:lpwstr>
  </property>
</Properties>
</file>