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9"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odyText"/>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0"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p>
      <w:r>
        <w:pict>
          <v:rect style="width:0;height:1.5pt" o:hralign="center" o:hrstd="t" o:hr="t"/>
        </w:pict>
      </w:r>
    </w:p>
    <w:bookmarkEnd w:id="10"/>
    <w:bookmarkStart w:id="15"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1"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2"/>
        </w:numPr>
      </w:pPr>
      <w:r>
        <w:rPr>
          <w:b/>
          <w:bCs/>
        </w:rPr>
        <w:t xml:space="preserve">Land on one workload</w:t>
      </w:r>
      <w:r>
        <w:t xml:space="preserve"> </w:t>
      </w:r>
      <w:r>
        <w:t xml:space="preserve">— phishing, exposed RDP / SSH, exploited service, supply chain.</w:t>
      </w:r>
    </w:p>
    <w:p>
      <w:pPr>
        <w:pStyle w:val="Compact"/>
        <w:numPr>
          <w:ilvl w:val="0"/>
          <w:numId w:val="1002"/>
        </w:numPr>
      </w:pPr>
      <w:r>
        <w:rPr>
          <w:b/>
          <w:bCs/>
        </w:rPr>
        <w:t xml:space="preserve">Discover the internal network</w:t>
      </w:r>
      <w:r>
        <w:t xml:space="preserve"> </w:t>
      </w:r>
      <w:r>
        <w:t xml:space="preserve">— port scans, SMB enumeration, Active Directory reconnaissance.</w:t>
      </w:r>
    </w:p>
    <w:p>
      <w:pPr>
        <w:pStyle w:val="Compact"/>
        <w:numPr>
          <w:ilvl w:val="0"/>
          <w:numId w:val="1002"/>
        </w:numPr>
      </w:pPr>
      <w:r>
        <w:rPr>
          <w:b/>
          <w:bCs/>
        </w:rPr>
        <w:t xml:space="preserve">Steal credentials</w:t>
      </w:r>
      <w:r>
        <w:t xml:space="preserve"> </w:t>
      </w:r>
      <w:r>
        <w:t xml:space="preserve">— Mimikatz, LSASS dumps, Kerberoasting.</w:t>
      </w:r>
    </w:p>
    <w:p>
      <w:pPr>
        <w:pStyle w:val="Compact"/>
        <w:numPr>
          <w:ilvl w:val="0"/>
          <w:numId w:val="1002"/>
        </w:numPr>
      </w:pPr>
      <w:r>
        <w:rPr>
          <w:b/>
          <w:bCs/>
        </w:rPr>
        <w:t xml:space="preserve">Move laterally</w:t>
      </w:r>
      <w:r>
        <w:t xml:space="preserve"> </w:t>
      </w:r>
      <w:r>
        <w:t xml:space="preserve">— RDP, SMB, WinRM, WMI, PsExec, SSH, RPC, and other lateral admin tools.</w:t>
      </w:r>
    </w:p>
    <w:p>
      <w:pPr>
        <w:pStyle w:val="Compact"/>
        <w:numPr>
          <w:ilvl w:val="0"/>
          <w:numId w:val="1002"/>
        </w:numPr>
      </w:pPr>
      <w:r>
        <w:rPr>
          <w:b/>
          <w:bCs/>
        </w:rPr>
        <w:t xml:space="preserve">Escalate to high-value targets</w:t>
      </w:r>
      <w:r>
        <w:t xml:space="preserve"> </w:t>
      </w:r>
      <w:r>
        <w:t xml:space="preserve">— domain controllers, backup servers, file servers, databases, hypervisors.</w:t>
      </w:r>
    </w:p>
    <w:p>
      <w:pPr>
        <w:pStyle w:val="Compact"/>
        <w:numPr>
          <w:ilvl w:val="0"/>
          <w:numId w:val="1002"/>
        </w:numPr>
      </w:pPr>
      <w:r>
        <w:rPr>
          <w:b/>
          <w:bCs/>
        </w:rPr>
        <w:t xml:space="preserve">Stage and detonate the payload</w:t>
      </w:r>
      <w:r>
        <w:t xml:space="preserve"> </w:t>
      </w:r>
      <w:r>
        <w:t xml:space="preserve">— ransomware, data exfiltration, destruction.</w:t>
      </w:r>
    </w:p>
    <w:p>
      <w:pPr>
        <w:pStyle w:val="FirstParagraph"/>
      </w:pPr>
      <w:r>
        <w:t xml:space="preserve">Visually, the kill chain looks like this:</w:t>
      </w:r>
    </w:p>
    <w:p>
      <w:pPr>
        <w:pStyle w:val="SourceCode"/>
      </w:pPr>
      <w:r>
        <w:rPr>
          <w:rStyle w:val="VerbatimChar"/>
        </w:rPr>
        <w:t xml:space="preserve">   ┌──────────────┐   ┌──────────────┐   ┌──────────────┐</w:t>
      </w:r>
      <w:r>
        <w:br/>
      </w:r>
      <w:r>
        <w:rPr>
          <w:rStyle w:val="VerbatimChar"/>
        </w:rPr>
        <w:t xml:space="preserve">   │ 1. Initial   │──▶│ 2. Recon &amp;   │──▶│ 3. Credential│</w:t>
      </w:r>
      <w:r>
        <w:br/>
      </w:r>
      <w:r>
        <w:rPr>
          <w:rStyle w:val="VerbatimChar"/>
        </w:rPr>
        <w:t xml:space="preserve">   │    Access    │   │    Enum      │   │    Theft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4. Lateral   │──▶│ 5. Privilege │──▶│ 6. Payload   │</w:t>
      </w:r>
      <w:r>
        <w:br/>
      </w:r>
      <w:r>
        <w:rPr>
          <w:rStyle w:val="VerbatimChar"/>
        </w:rPr>
        <w:t xml:space="preserve">   │    Movement  │   │    Escalation│   │    &amp; Impact  │</w:t>
      </w:r>
      <w:r>
        <w:br/>
      </w:r>
      <w:r>
        <w:rPr>
          <w:rStyle w:val="VerbatimChar"/>
        </w:rPr>
        <w:t xml:space="preserve">   └──────────────┘   └──────────────┘   └──────────────┘</w:t>
      </w:r>
      <w:r>
        <w:br/>
      </w:r>
      <w:r>
        <w:br/>
      </w:r>
      <w:r>
        <w:rPr>
          <w:rStyle w:val="VerbatimChar"/>
        </w:rPr>
        <w:t xml:space="preserve">           ┌──────────────────────────────────────────┐</w:t>
      </w:r>
      <w:r>
        <w:br/>
      </w:r>
      <w:r>
        <w:rPr>
          <w:rStyle w:val="VerbatimChar"/>
        </w:rPr>
        <w:t xml:space="preserve">           │ * CSW intervenes between steps 4 and 5:  │</w:t>
      </w:r>
      <w:r>
        <w:br/>
      </w:r>
      <w:r>
        <w:rPr>
          <w:rStyle w:val="VerbatimChar"/>
        </w:rPr>
        <w:t xml:space="preserve">           │   least-privilege policy removes the     │</w:t>
      </w:r>
      <w:r>
        <w:br/>
      </w:r>
      <w:r>
        <w:rPr>
          <w:rStyle w:val="VerbatimChar"/>
        </w:rPr>
        <w:t xml:space="preserve">           │   workload-to-workload network paths     │</w:t>
      </w:r>
      <w:r>
        <w:br/>
      </w:r>
      <w:r>
        <w:rPr>
          <w:rStyle w:val="VerbatimChar"/>
        </w:rPr>
        <w:t xml:space="preserve">           │   these steps depend on. The attacker    │</w:t>
      </w:r>
      <w:r>
        <w:br/>
      </w:r>
      <w:r>
        <w:rPr>
          <w:rStyle w:val="VerbatimChar"/>
        </w:rPr>
        <w:t xml:space="preserve">           │   can still land on host 1, but cannot   │</w:t>
      </w:r>
      <w:r>
        <w:br/>
      </w:r>
      <w:r>
        <w:rPr>
          <w:rStyle w:val="VerbatimChar"/>
        </w:rPr>
        <w:t xml:space="preserve">           │   reach hosts 2..N from there.           │</w:t>
      </w:r>
      <w:r>
        <w:br/>
      </w:r>
      <w:r>
        <w:rPr>
          <w:rStyle w:val="VerbatimChar"/>
        </w:rPr>
        <w:t xml:space="preserve">           └──────────────────────────────────────────┘</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1"/>
    <w:bookmarkStart w:id="12"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3"/>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3"/>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3"/>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3"/>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2"/>
    <w:bookmarkStart w:id="14" w:name="Xf5adb5257dc22157f69a2cf0d0c3c3b107bfbd8"/>
    <w:p>
      <w:pPr>
        <w:pStyle w:val="Heading3"/>
      </w:pPr>
      <w:r>
        <w:t xml:space="preserve">2.3 Why We Need It</w:t>
      </w:r>
    </w:p>
    <w:p>
      <w:pPr>
        <w:pStyle w:val="Compact"/>
        <w:numPr>
          <w:ilvl w:val="0"/>
          <w:numId w:val="1004"/>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4"/>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4"/>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4"/>
        </w:numPr>
      </w:pPr>
      <w:r>
        <w:rPr>
          <w:b/>
          <w:bCs/>
        </w:rPr>
        <w:t xml:space="preserve">Compliance and audit demand it.</w:t>
      </w:r>
      <w:r>
        <w:t xml:space="preserve"> </w:t>
      </w:r>
      <w:r>
        <w:t xml:space="preserve">PCI, HIPAA, SOX, and most internal security frameworks expect documented segmentation between regulated and non-regulated systems. For framework-by-framework mappings — customer-facing reports and matching SA / SE technical runbooks across HIPAA, SOC 2, PCI DSS v4, NIST 800-53, ISO 27001:2022, CISA ZTMM, FIPS 140, NIST 800-207 / 207A, DORA, NIS2, NERC CIP, TSA Pipeline, CIS Controls v8.1, NIST CSF 2.0, CMMC 2.0, and more — see the companion repository:</w:t>
      </w:r>
      <w:r>
        <w:t xml:space="preserve"> </w:t>
      </w:r>
      <w:hyperlink r:id="rId13">
        <w:r>
          <w:rPr>
            <w:rStyle w:val="Hyperlink"/>
            <w:b/>
            <w:bCs/>
          </w:rPr>
          <w:t xml:space="preserve">chandrapati/CSW-Compliance-Mapping</w:t>
        </w:r>
      </w:hyperlink>
      <w:r>
        <w:t xml:space="preserve">. Use it whenever a customer asks "how does CSW map to</w:t>
      </w:r>
      <w:r>
        <w:t xml:space="preserve"> </w:t>
      </w:r>
      <w:r>
        <w:rPr>
          <w:i/>
          <w:iCs/>
        </w:rPr>
        <w:t xml:space="preserve">&lt;framework&gt;</w:t>
      </w:r>
      <w:r>
        <w:t xml:space="preserve">?".</w:t>
      </w:r>
    </w:p>
    <w:p>
      <w:pPr>
        <w:pStyle w:val="Compact"/>
        <w:numPr>
          <w:ilvl w:val="0"/>
          <w:numId w:val="1004"/>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4"/>
    <w:bookmarkEnd w:id="15"/>
    <w:bookmarkStart w:id="16"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5"/>
        </w:numPr>
      </w:pPr>
      <w:r>
        <w:t xml:space="preserve">Discover application dependencies before enforcing policy.</w:t>
      </w:r>
    </w:p>
    <w:p>
      <w:pPr>
        <w:pStyle w:val="Compact"/>
        <w:numPr>
          <w:ilvl w:val="0"/>
          <w:numId w:val="1005"/>
        </w:numPr>
      </w:pPr>
      <w:r>
        <w:t xml:space="preserve">Build policies based on labels and application intent, not only IP addresses.</w:t>
      </w:r>
    </w:p>
    <w:p>
      <w:pPr>
        <w:pStyle w:val="Compact"/>
        <w:numPr>
          <w:ilvl w:val="0"/>
          <w:numId w:val="1005"/>
        </w:numPr>
      </w:pPr>
      <w:r>
        <w:t xml:space="preserve">Protect high-value or vulnerable applications with tighter controls.</w:t>
      </w:r>
    </w:p>
    <w:p>
      <w:pPr>
        <w:pStyle w:val="Compact"/>
        <w:numPr>
          <w:ilvl w:val="0"/>
          <w:numId w:val="1005"/>
        </w:numPr>
      </w:pPr>
      <w:r>
        <w:t xml:space="preserve">Align policy with CMDB data, cloud tags, application ownership, and observed behavior.</w:t>
      </w:r>
    </w:p>
    <w:p>
      <w:pPr>
        <w:pStyle w:val="Compact"/>
        <w:numPr>
          <w:ilvl w:val="0"/>
          <w:numId w:val="1005"/>
        </w:numPr>
      </w:pPr>
      <w:r>
        <w:t xml:space="preserve">Roll out segmentation in phases, starting with visibility and policy modeling.</w:t>
      </w:r>
    </w:p>
    <w:p>
      <w:pPr>
        <w:pStyle w:val="Compact"/>
        <w:numPr>
          <w:ilvl w:val="0"/>
          <w:numId w:val="1005"/>
        </w:numPr>
      </w:pPr>
      <w:r>
        <w:t xml:space="preserve">Produce evidence for security, audit, and architecture teams.</w:t>
      </w:r>
    </w:p>
    <w:p>
      <w:r>
        <w:pict>
          <v:rect style="width:0;height:1.5pt" o:hralign="center" o:hrstd="t" o:hr="t"/>
        </w:pict>
      </w:r>
    </w:p>
    <w:bookmarkEnd w:id="16"/>
    <w:bookmarkStart w:id="17"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7"/>
    <w:bookmarkStart w:id="19" w:name="X379b2d95ae6a85ebda4985fdd640c1c5b25f9bc"/>
    <w:p>
      <w:pPr>
        <w:pStyle w:val="Heading2"/>
      </w:pPr>
      <w:r>
        <w:t xml:space="preserve">5. Phased Adoption Roadmap</w:t>
      </w:r>
    </w:p>
    <w:p>
      <w:pPr>
        <w:pStyle w:val="FirstParagraph"/>
      </w:pPr>
      <w:r>
        <w:t xml:space="preserve">CSW value compounds in phases. You do</w:t>
      </w:r>
      <w:r>
        <w:t xml:space="preserve"> </w:t>
      </w:r>
      <w:r>
        <w:rPr>
          <w:b/>
          <w:bCs/>
        </w:rPr>
        <w:t xml:space="preserve">not</w:t>
      </w:r>
      <w:r>
        <w:t xml:space="preserve"> </w:t>
      </w:r>
      <w:r>
        <w:t xml:space="preserve">need to wait for full Application Dependency Mapping (ADM) to get value — each phase below delivers a concrete outcome on its own, and a customer who stops after Phase 2 has already shrunk ransomware blast radius and isolated prod from non-prod.</w:t>
      </w:r>
    </w:p>
    <w:p>
      <w:pPr>
        <w:pStyle w:val="BodyText"/>
      </w:pPr>
      <w:r>
        <w:t xml:space="preserve">This section describes the</w:t>
      </w:r>
      <w:r>
        <w:t xml:space="preserve"> </w:t>
      </w:r>
      <w:r>
        <w:rPr>
          <w:b/>
          <w:bCs/>
        </w:rPr>
        <w:t xml:space="preserve">value-tier view</w:t>
      </w:r>
      <w:r>
        <w:t xml:space="preserve"> </w:t>
      </w:r>
      <w:r>
        <w:t xml:space="preserve">of adoption: what outcomes show up when. The tactical, step-by-step deployment playbook (tenant prep, agent rollout, label strategy, policy modeling, enforcement testing, operationalization) lives in</w:t>
      </w:r>
      <w:r>
        <w:t xml:space="preserve"> </w:t>
      </w:r>
      <w:r>
        <w:rPr>
          <w:b/>
          <w:bCs/>
        </w:rPr>
        <w:t xml:space="preserve">§ 8 CSW Onboarding Runbook</w:t>
      </w:r>
      <w:r>
        <w:t xml:space="preserve">.</w:t>
      </w:r>
    </w:p>
    <w:p>
      <w:pPr>
        <w:pStyle w:val="SourceCode"/>
      </w:pPr>
      <w:r>
        <w:rPr>
          <w:rStyle w:val="VerbatimChar"/>
        </w:rPr>
        <w:t xml:space="preserve">Week:      0 ─── 2 ─── 4 ─── 8 ─── 12+</w:t>
      </w:r>
      <w:r>
        <w:br/>
      </w:r>
      <w:r>
        <w:br/>
      </w:r>
      <w:r>
        <w:rPr>
          <w:rStyle w:val="VerbatimChar"/>
        </w:rPr>
        <w:t xml:space="preserve">Phase 1:   ███████                              Visibility</w:t>
      </w:r>
      <w:r>
        <w:br/>
      </w:r>
      <w:r>
        <w:rPr>
          <w:rStyle w:val="VerbatimChar"/>
        </w:rPr>
        <w:t xml:space="preserve">Phase 2:         ███████                        Macro Segmentation</w:t>
      </w:r>
      <w:r>
        <w:br/>
      </w:r>
      <w:r>
        <w:rPr>
          <w:rStyle w:val="VerbatimChar"/>
        </w:rPr>
        <w:t xml:space="preserve">Phase 3:               █████████████            ADM + App-Scope Micro-Segmentation</w:t>
      </w:r>
      <w:r>
        <w:br/>
      </w:r>
      <w:r>
        <w:rPr>
          <w:rStyle w:val="VerbatimChar"/>
        </w:rPr>
        <w:t xml:space="preserve">Phase 4:                     ██████████ ▶       Vulnerability-Driven Risk Reduction</w:t>
      </w:r>
      <w:r>
        <w:br/>
      </w:r>
      <w:r>
        <w:rPr>
          <w:rStyle w:val="VerbatimChar"/>
        </w:rPr>
        <w:t xml:space="preserve">Phase 5:                     ██████████ ▶       Forensics and Anomaly Detection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Window</w:t>
            </w:r>
          </w:p>
        </w:tc>
        <w:tc>
          <w:tcPr/>
          <w:p>
            <w:pPr>
              <w:pStyle w:val="Compact"/>
            </w:pPr>
            <w:r>
              <w:t xml:space="preserve">What you do</w:t>
            </w:r>
          </w:p>
        </w:tc>
        <w:tc>
          <w:tcPr/>
          <w:p>
            <w:pPr>
              <w:pStyle w:val="Compact"/>
            </w:pPr>
            <w:r>
              <w:t xml:space="preserve">What you ship</w:t>
            </w:r>
          </w:p>
        </w:tc>
        <w:tc>
          <w:tcPr/>
          <w:p>
            <w:pPr>
              <w:pStyle w:val="Compact"/>
            </w:pPr>
            <w:r>
              <w:t xml:space="preserve">Primary value</w:t>
            </w:r>
          </w:p>
        </w:tc>
      </w:tr>
      <w:tr>
        <w:tc>
          <w:tcPr/>
          <w:p>
            <w:pPr>
              <w:pStyle w:val="Compact"/>
            </w:pPr>
            <w:r>
              <w:rPr>
                <w:b/>
                <w:bCs/>
              </w:rPr>
              <w:t xml:space="preserve">1 — Visibility</w:t>
            </w:r>
          </w:p>
        </w:tc>
        <w:tc>
          <w:tcPr/>
          <w:p>
            <w:pPr>
              <w:pStyle w:val="Compact"/>
            </w:pPr>
            <w:r>
              <w:t xml:space="preserve">Week 0–2</w:t>
            </w:r>
          </w:p>
        </w:tc>
        <w:tc>
          <w:tcPr/>
          <w:p>
            <w:pPr>
              <w:pStyle w:val="Compact"/>
            </w:pPr>
            <w:r>
              <w:t xml:space="preserve">Deploy agents on a representative slice. Turn on cloud, CMDB, identity, and DNS connectors. Import existing labels.</w:t>
            </w:r>
          </w:p>
        </w:tc>
        <w:tc>
          <w:tcPr/>
          <w:p>
            <w:pPr>
              <w:pStyle w:val="Compact"/>
            </w:pPr>
            <w:r>
              <w:t xml:space="preserve">Workload inventory, label dictionary, L3 / L4 + process flow data, baseline dependency view.</w:t>
            </w:r>
          </w:p>
        </w:tc>
        <w:tc>
          <w:tcPr/>
          <w:p>
            <w:pPr>
              <w:pStyle w:val="Compact"/>
            </w:pPr>
            <w:r>
              <w:t xml:space="preserve">See what you actually have, with real flow truth — often the first time application owners can answer "who does this server talk to?".</w:t>
            </w:r>
          </w:p>
        </w:tc>
      </w:tr>
      <w:tr>
        <w:tc>
          <w:tcPr/>
          <w:p>
            <w:pPr>
              <w:pStyle w:val="Compact"/>
            </w:pPr>
            <w:r>
              <w:rPr>
                <w:b/>
                <w:bCs/>
              </w:rPr>
              <w:t xml:space="preserve">2 — Macro Segmentation</w:t>
            </w:r>
          </w:p>
        </w:tc>
        <w:tc>
          <w:tcPr/>
          <w:p>
            <w:pPr>
              <w:pStyle w:val="Compact"/>
            </w:pPr>
            <w:r>
              <w:t xml:space="preserve">Week 2–4</w:t>
            </w:r>
          </w:p>
        </w:tc>
        <w:tc>
          <w:tcPr/>
          <w:p>
            <w:pPr>
              <w:pStyle w:val="Compact"/>
            </w:pPr>
            <w:r>
              <w:t xml:space="preserve">Apply broad zone-to-zone policy in monitor mode, then enforcement: prod ↔ non-prod, prod ↔ dev / test / staging, user VLANs ↔ server zones. Deny lateral admin protocols (SMB, RDP, WinRM, WMI, PsExec, SSH) where no business app needs them. Isolate the backup tier and identity tier.</w:t>
            </w:r>
          </w:p>
        </w:tc>
        <w:tc>
          <w:tcPr/>
          <w:p>
            <w:pPr>
              <w:pStyle w:val="Compact"/>
            </w:pPr>
            <w:r>
              <w:t xml:space="preserve">Enforced macro policy with monitor-mode evidence and rollback plan.</w:t>
            </w:r>
          </w:p>
        </w:tc>
        <w:tc>
          <w:tcPr/>
          <w:p>
            <w:pPr>
              <w:pStyle w:val="Compact"/>
            </w:pPr>
            <w:r>
              <w:rPr>
                <w:b/>
                <w:bCs/>
              </w:rPr>
              <w:t xml:space="preserve">Biggest blast-radius reduction for the lowest effort.</w:t>
            </w:r>
            <w:r>
              <w:t xml:space="preserve"> </w:t>
            </w:r>
            <w:r>
              <w:t xml:space="preserve">Ransomware fan-out paths are cut. The prod / non-prod story holds up in audit. High-value tiers (backup, AD, hypervisor) are reachable only from where they should be.</w:t>
            </w:r>
          </w:p>
        </w:tc>
      </w:tr>
      <w:tr>
        <w:tc>
          <w:tcPr/>
          <w:p>
            <w:pPr>
              <w:pStyle w:val="Compact"/>
            </w:pPr>
            <w:r>
              <w:rPr>
                <w:b/>
                <w:bCs/>
              </w:rPr>
              <w:t xml:space="preserve">3 — ADM + App-Scope Micro-Segmentation</w:t>
            </w:r>
          </w:p>
        </w:tc>
        <w:tc>
          <w:tcPr/>
          <w:p>
            <w:pPr>
              <w:pStyle w:val="Compact"/>
            </w:pPr>
            <w:r>
              <w:t xml:space="preserve">Week 4–12 (per application wave)</w:t>
            </w:r>
          </w:p>
        </w:tc>
        <w:tc>
          <w:tcPr/>
          <w:p>
            <w:pPr>
              <w:pStyle w:val="Compact"/>
            </w:pPr>
            <w:r>
              <w:t xml:space="preserve">Run ADM on a chosen application. Review the dependency map with the app owner. Convert observed flows + labels into recommended allow rules. Move to monitor mode, tune, then staged enforcement. Repeat for the next app wave.</w:t>
            </w:r>
          </w:p>
        </w:tc>
        <w:tc>
          <w:tcPr/>
          <w:p>
            <w:pPr>
              <w:pStyle w:val="Compact"/>
            </w:pPr>
            <w:r>
              <w:t xml:space="preserve">Per-app dependency map, modeled policy, blocked-flow evidence, allowed-business-transaction evidence, app-owner signoff.</w:t>
            </w:r>
          </w:p>
        </w:tc>
        <w:tc>
          <w:tcPr/>
          <w:p>
            <w:pPr>
              <w:pStyle w:val="Compact"/>
            </w:pPr>
            <w:r>
              <w:t xml:space="preserve">True micro-segmentation around the application itself. Per-tier policy (web → app → db). App teams understand their own application, sometimes for the first time.</w:t>
            </w:r>
          </w:p>
        </w:tc>
      </w:tr>
      <w:tr>
        <w:tc>
          <w:tcPr/>
          <w:p>
            <w:pPr>
              <w:pStyle w:val="Compact"/>
            </w:pPr>
            <w:r>
              <w:rPr>
                <w:b/>
                <w:bCs/>
              </w:rPr>
              <w:t xml:space="preserve">4 — Vulnerability-Driven Risk Reduction</w:t>
            </w:r>
          </w:p>
        </w:tc>
        <w:tc>
          <w:tcPr/>
          <w:p>
            <w:pPr>
              <w:pStyle w:val="Compact"/>
            </w:pPr>
            <w:r>
              <w:t xml:space="preserve">Continuous from ~Week 8</w:t>
            </w:r>
          </w:p>
        </w:tc>
        <w:tc>
          <w:tcPr/>
          <w:p>
            <w:pPr>
              <w:pStyle w:val="Compact"/>
            </w:pPr>
            <w:r>
              <w:t xml:space="preserve">Ingest vulnerability data (scanner exports, CVE feeds). Tag workloads with risk labels (for example</w:t>
            </w:r>
            <w:r>
              <w:t xml:space="preserve"> </w:t>
            </w:r>
            <w:r>
              <w:rPr>
                <w:rStyle w:val="VerbatimChar"/>
              </w:rPr>
              <w:t xml:space="preserve">risk:high</w:t>
            </w:r>
            <w:r>
              <w:t xml:space="preserve">,</w:t>
            </w:r>
            <w:r>
              <w:t xml:space="preserve"> </w:t>
            </w:r>
            <w:r>
              <w:rPr>
                <w:rStyle w:val="VerbatimChar"/>
              </w:rPr>
              <w:t xml:space="preserve">cve:exploitable</w:t>
            </w:r>
            <w:r>
              <w:t xml:space="preserve">). Tighten policy automatically for high-risk workloads — restrict their reachable surface to admin / patch paths only until remediated.</w:t>
            </w:r>
          </w:p>
        </w:tc>
        <w:tc>
          <w:tcPr/>
          <w:p>
            <w:pPr>
              <w:pStyle w:val="Compact"/>
            </w:pPr>
            <w:r>
              <w:t xml:space="preserve">Risk-tagged inventory, tightened policy on vulnerable workloads, security and audit evidence.</w:t>
            </w:r>
          </w:p>
        </w:tc>
        <w:tc>
          <w:tcPr/>
          <w:p>
            <w:pPr>
              <w:pStyle w:val="Compact"/>
            </w:pPr>
            <w:r>
              <w:t xml:space="preserve">Defenders work the problems attackers actually try. When the next Log4J / Log4Shell-class CVE lands, exposure can be shrunk within the same day instead of waiting on patch cycles.</w:t>
            </w:r>
          </w:p>
        </w:tc>
      </w:tr>
      <w:tr>
        <w:tc>
          <w:tcPr/>
          <w:p>
            <w:pPr>
              <w:pStyle w:val="Compact"/>
            </w:pPr>
            <w:r>
              <w:rPr>
                <w:b/>
                <w:bCs/>
              </w:rPr>
              <w:t xml:space="preserve">5 — Forensics and Anomaly Detection</w:t>
            </w:r>
          </w:p>
        </w:tc>
        <w:tc>
          <w:tcPr/>
          <w:p>
            <w:pPr>
              <w:pStyle w:val="Compact"/>
            </w:pPr>
            <w:r>
              <w:t xml:space="preserve">Continuous from ~Week 8</w:t>
            </w:r>
          </w:p>
        </w:tc>
        <w:tc>
          <w:tcPr/>
          <w:p>
            <w:pPr>
              <w:pStyle w:val="Compact"/>
            </w:pPr>
            <w:r>
              <w:t xml:space="preserve">Use Secure Workload forensics events, flow-pattern anomaly detection, and SIEM / SOAR integration. Build playbooks that pair policy violations with host evidence.</w:t>
            </w:r>
          </w:p>
        </w:tc>
        <w:tc>
          <w:tcPr/>
          <w:p>
            <w:pPr>
              <w:pStyle w:val="Compact"/>
            </w:pPr>
            <w:r>
              <w:t xml:space="preserve">Forensics events, anomaly findings, SOC playbooks, IR evidence trails.</w:t>
            </w:r>
          </w:p>
        </w:tc>
        <w:tc>
          <w:tcPr/>
          <w:p>
            <w:pPr>
              <w:pStyle w:val="Compact"/>
            </w:pPr>
            <w:r>
              <w:t xml:space="preserve">Detection compounds with segmentation. Every blocked flow becomes evidence. Mean-time-to-detect drops because workload behavior is bounded by policy.</w:t>
            </w:r>
          </w:p>
        </w:tc>
      </w:tr>
    </w:tbl>
    <w:p>
      <w:pPr>
        <w:pStyle w:val="BodyText"/>
      </w:pPr>
      <w:r>
        <w:rPr>
          <w:b/>
          <w:bCs/>
        </w:rPr>
        <w:t xml:space="preserve">Key idea:</w:t>
      </w:r>
      <w:r>
        <w:t xml:space="preserve"> </w:t>
      </w:r>
      <w:r>
        <w:t xml:space="preserve">every phase is independently valuable. A customer who stops after Phase 2 still wins — ransomware fan-out is gone and prod is isolated from non-prod. A customer who reaches Phase 5 has continuous defense in depth, not a one-off project.</w:t>
      </w:r>
    </w:p>
    <w:bookmarkStart w:id="18" w:name="mapping-phases-to-videos-in-the-catalog"/>
    <w:p>
      <w:pPr>
        <w:pStyle w:val="Heading3"/>
      </w:pPr>
      <w:r>
        <w:t xml:space="preserve">Mapping phases to videos in the catalog</w:t>
      </w:r>
    </w:p>
    <w:p>
      <w:pPr>
        <w:pStyle w:val="Compact"/>
        <w:numPr>
          <w:ilvl w:val="0"/>
          <w:numId w:val="1006"/>
        </w:numPr>
      </w:pPr>
      <w:r>
        <w:rPr>
          <w:b/>
          <w:bCs/>
        </w:rPr>
        <w:t xml:space="preserve">Phase 1 — Visibility:</w:t>
      </w:r>
      <w:r>
        <w:t xml:space="preserve"> </w:t>
      </w:r>
      <w:r>
        <w:t xml:space="preserve">Agent Configuration Profile (#1), Scopes (#3), Labels (#4), Inventory Filters (#5), Flow Analysis (#10).</w:t>
      </w:r>
    </w:p>
    <w:p>
      <w:pPr>
        <w:pStyle w:val="Compact"/>
        <w:numPr>
          <w:ilvl w:val="0"/>
          <w:numId w:val="1006"/>
        </w:numPr>
      </w:pPr>
      <w:r>
        <w:rPr>
          <w:b/>
          <w:bCs/>
        </w:rPr>
        <w:t xml:space="preserve">Phase 2 — Macro Segmentation:</w:t>
      </w:r>
      <w:r>
        <w:t xml:space="preserve"> </w:t>
      </w:r>
      <w:r>
        <w:t xml:space="preserve">SSH Risk Reduction (#15), Terminal Services Segmentation (#16), Production and Test Risk Reduction (#6), VDI Segmentation (#17).</w:t>
      </w:r>
    </w:p>
    <w:p>
      <w:pPr>
        <w:pStyle w:val="Compact"/>
        <w:numPr>
          <w:ilvl w:val="0"/>
          <w:numId w:val="1006"/>
        </w:numPr>
      </w:pPr>
      <w:r>
        <w:rPr>
          <w:b/>
          <w:bCs/>
        </w:rPr>
        <w:t xml:space="preserve">Phase 3 — ADM + App-Scope Micro:</w:t>
      </w:r>
      <w:r>
        <w:t xml:space="preserve"> </w:t>
      </w:r>
      <w:r>
        <w:t xml:space="preserve">Application Dependency Mapping &amp; Policy Analysis (#7), Policy Visual and Quick Analysis (#8), Dynamic Workloads &amp; Policy (#9).</w:t>
      </w:r>
    </w:p>
    <w:p>
      <w:pPr>
        <w:pStyle w:val="Compact"/>
        <w:numPr>
          <w:ilvl w:val="0"/>
          <w:numId w:val="1006"/>
        </w:numPr>
      </w:pPr>
      <w:r>
        <w:rPr>
          <w:b/>
          <w:bCs/>
        </w:rPr>
        <w:t xml:space="preserve">Phase 4 — Vulnerability-Driven Risk Reduction:</w:t>
      </w:r>
      <w:r>
        <w:t xml:space="preserve"> </w:t>
      </w:r>
      <w:r>
        <w:t xml:space="preserve">Vulnerabilities and Risk Reduction (#11), Log4J Risk Reduction (#14), Security Dashboard (#12).</w:t>
      </w:r>
    </w:p>
    <w:p>
      <w:pPr>
        <w:pStyle w:val="Compact"/>
        <w:numPr>
          <w:ilvl w:val="0"/>
          <w:numId w:val="1006"/>
        </w:numPr>
      </w:pPr>
      <w:r>
        <w:rPr>
          <w:b/>
          <w:bCs/>
        </w:rPr>
        <w:t xml:space="preserve">Phase 5 — Forensics and Anomaly Detection:</w:t>
      </w:r>
      <w:r>
        <w:t xml:space="preserve"> </w:t>
      </w:r>
      <w:r>
        <w:t xml:space="preserve">Forensics (#13), Flow Analysis (#10), Security Dashboard (#12).</w:t>
      </w:r>
    </w:p>
    <w:p>
      <w:r>
        <w:pict>
          <v:rect style="width:0;height:1.5pt" o:hralign="center" o:hrstd="t" o:hr="t"/>
        </w:pict>
      </w:r>
    </w:p>
    <w:bookmarkEnd w:id="18"/>
    <w:bookmarkEnd w:id="19"/>
    <w:bookmarkStart w:id="59" w:name="X17ed11c017e89b8141ed9a306f0a0e31f839240"/>
    <w:p>
      <w:pPr>
        <w:pStyle w:val="Heading2"/>
      </w:pPr>
      <w:r>
        <w:t xml:space="preserve">6. CSW Video Library</w:t>
      </w:r>
    </w:p>
    <w:p>
      <w:pPr>
        <w:pStyle w:val="FirstParagraph"/>
      </w:pPr>
      <w:r>
        <w:t xml:space="preserve">The video catalog below mirrors the Cisco Secure Workload learning material. Sub-section 5.1 contains the ten foundational training videos from the source Cisco slide. Sub-sections 5.2 through 5.7 extend the catalog with deeper topics commonly requested in customer conversations: security and risk reduction, segmentation use cases, firewall integration, F5 / BIG-IP integration, identity and DNS integrations, and containers. All entries link to YouTube unless explicitly noted otherwise.</w:t>
      </w:r>
    </w:p>
    <w:bookmarkStart w:id="30" w:name="Xf31d039ca1017fc6bc4e4b716cc94054d75b6a9"/>
    <w:p>
      <w:pPr>
        <w:pStyle w:val="Heading3"/>
      </w:pPr>
      <w:r>
        <w:t xml:space="preserve">5.1 Core CSW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w:t>
            </w:r>
          </w:p>
        </w:tc>
        <w:tc>
          <w:tcPr/>
          <w:p>
            <w:pPr>
              <w:pStyle w:val="Compact"/>
            </w:pPr>
            <w:r>
              <w:t xml:space="preserve">Cisco Secure Workload: Agent Configuration Profile</w:t>
            </w:r>
          </w:p>
        </w:tc>
        <w:tc>
          <w:tcPr/>
          <w:p>
            <w:pPr>
              <w:pStyle w:val="Compact"/>
            </w:pPr>
            <w:r>
              <w:t xml:space="preserve">Overview of configuring agent profiles to manage workload agents efficiently for security enforcement.</w:t>
            </w:r>
          </w:p>
        </w:tc>
        <w:tc>
          <w:tcPr/>
          <w:p>
            <w:pPr>
              <w:pStyle w:val="Compact"/>
            </w:pPr>
            <w:hyperlink r:id="rId20">
              <w:r>
                <w:rPr>
                  <w:rStyle w:val="Hyperlink"/>
                </w:rPr>
                <w:t xml:space="preserve">Watch</w:t>
              </w:r>
            </w:hyperlink>
          </w:p>
        </w:tc>
      </w:tr>
      <w:tr>
        <w:tc>
          <w:tcPr/>
          <w:p>
            <w:pPr>
              <w:pStyle w:val="Compact"/>
            </w:pPr>
            <w:r>
              <w:t xml:space="preserve">2</w:t>
            </w:r>
          </w:p>
        </w:tc>
        <w:tc>
          <w:tcPr/>
          <w:p>
            <w:pPr>
              <w:pStyle w:val="Compact"/>
            </w:pPr>
            <w:r>
              <w:t xml:space="preserve">Cisco Secure Workload: Agent Configuration and Deployment – Golden Image VDI</w:t>
            </w:r>
          </w:p>
        </w:tc>
        <w:tc>
          <w:tcPr/>
          <w:p>
            <w:pPr>
              <w:pStyle w:val="Compact"/>
            </w:pPr>
            <w:r>
              <w:t xml:space="preserve">Demonstrates deploying Secure Workload agents in virtual desktop infrastructure environments using golden images.</w:t>
            </w:r>
          </w:p>
        </w:tc>
        <w:tc>
          <w:tcPr/>
          <w:p>
            <w:pPr>
              <w:pStyle w:val="Compact"/>
            </w:pPr>
            <w:hyperlink r:id="rId21">
              <w:r>
                <w:rPr>
                  <w:rStyle w:val="Hyperlink"/>
                </w:rPr>
                <w:t xml:space="preserve">Watch</w:t>
              </w:r>
            </w:hyperlink>
          </w:p>
        </w:tc>
      </w:tr>
      <w:tr>
        <w:tc>
          <w:tcPr/>
          <w:p>
            <w:pPr>
              <w:pStyle w:val="Compact"/>
            </w:pPr>
            <w:r>
              <w:t xml:space="preserve">3</w:t>
            </w:r>
          </w:p>
        </w:tc>
        <w:tc>
          <w:tcPr/>
          <w:p>
            <w:pPr>
              <w:pStyle w:val="Compact"/>
            </w:pPr>
            <w:r>
              <w:t xml:space="preserve">Cisco Secure Workload: Scopes</w:t>
            </w:r>
          </w:p>
        </w:tc>
        <w:tc>
          <w:tcPr/>
          <w:p>
            <w:pPr>
              <w:pStyle w:val="Compact"/>
            </w:pPr>
            <w:r>
              <w:t xml:space="preserve">Explains how to use scopes to group workloads logically for policy application and management.</w:t>
            </w:r>
          </w:p>
        </w:tc>
        <w:tc>
          <w:tcPr/>
          <w:p>
            <w:pPr>
              <w:pStyle w:val="Compact"/>
            </w:pPr>
            <w:hyperlink r:id="rId22">
              <w:r>
                <w:rPr>
                  <w:rStyle w:val="Hyperlink"/>
                </w:rPr>
                <w:t xml:space="preserve">Watch</w:t>
              </w:r>
            </w:hyperlink>
          </w:p>
        </w:tc>
      </w:tr>
      <w:tr>
        <w:tc>
          <w:tcPr/>
          <w:p>
            <w:pPr>
              <w:pStyle w:val="Compact"/>
            </w:pPr>
            <w:r>
              <w:t xml:space="preserve">4</w:t>
            </w:r>
          </w:p>
        </w:tc>
        <w:tc>
          <w:tcPr/>
          <w:p>
            <w:pPr>
              <w:pStyle w:val="Compact"/>
            </w:pPr>
            <w:r>
              <w:t xml:space="preserve">Cisco Secure Workload: Labels</w:t>
            </w:r>
          </w:p>
        </w:tc>
        <w:tc>
          <w:tcPr/>
          <w:p>
            <w:pPr>
              <w:pStyle w:val="Compact"/>
            </w:pPr>
            <w:r>
              <w:t xml:space="preserve">Details the use of labels to tag workloads for granular policy enforcement and visibility.</w:t>
            </w:r>
          </w:p>
        </w:tc>
        <w:tc>
          <w:tcPr/>
          <w:p>
            <w:pPr>
              <w:pStyle w:val="Compact"/>
            </w:pPr>
            <w:hyperlink r:id="rId23">
              <w:r>
                <w:rPr>
                  <w:rStyle w:val="Hyperlink"/>
                </w:rPr>
                <w:t xml:space="preserve">Watch</w:t>
              </w:r>
            </w:hyperlink>
          </w:p>
        </w:tc>
      </w:tr>
      <w:tr>
        <w:tc>
          <w:tcPr/>
          <w:p>
            <w:pPr>
              <w:pStyle w:val="Compact"/>
            </w:pPr>
            <w:r>
              <w:t xml:space="preserve">5</w:t>
            </w:r>
          </w:p>
        </w:tc>
        <w:tc>
          <w:tcPr/>
          <w:p>
            <w:pPr>
              <w:pStyle w:val="Compact"/>
            </w:pPr>
            <w:r>
              <w:t xml:space="preserve">Cisco Secure Workload: Inventory Filters</w:t>
            </w:r>
          </w:p>
        </w:tc>
        <w:tc>
          <w:tcPr/>
          <w:p>
            <w:pPr>
              <w:pStyle w:val="Compact"/>
            </w:pPr>
            <w:r>
              <w:t xml:space="preserve">Shows how to filter inventory to focus on specific workloads or groups for analysis and policy.</w:t>
            </w:r>
          </w:p>
        </w:tc>
        <w:tc>
          <w:tcPr/>
          <w:p>
            <w:pPr>
              <w:pStyle w:val="Compact"/>
            </w:pPr>
            <w:hyperlink r:id="rId24">
              <w:r>
                <w:rPr>
                  <w:rStyle w:val="Hyperlink"/>
                </w:rPr>
                <w:t xml:space="preserve">Watch</w:t>
              </w:r>
            </w:hyperlink>
          </w:p>
        </w:tc>
      </w:tr>
      <w:tr>
        <w:tc>
          <w:tcPr/>
          <w:p>
            <w:pPr>
              <w:pStyle w:val="Compact"/>
            </w:pPr>
            <w:r>
              <w:t xml:space="preserve">6</w:t>
            </w:r>
          </w:p>
        </w:tc>
        <w:tc>
          <w:tcPr/>
          <w:p>
            <w:pPr>
              <w:pStyle w:val="Compact"/>
            </w:pPr>
            <w:r>
              <w:t xml:space="preserve">Cisco Secure Workload: Production and Test Risk Reduction</w:t>
            </w:r>
          </w:p>
        </w:tc>
        <w:tc>
          <w:tcPr/>
          <w:p>
            <w:pPr>
              <w:pStyle w:val="Compact"/>
            </w:pPr>
            <w:r>
              <w:t xml:space="preserve">Covers strategies to reduce risk in production and test environments using Secure Workload policies.</w:t>
            </w:r>
          </w:p>
        </w:tc>
        <w:tc>
          <w:tcPr/>
          <w:p>
            <w:pPr>
              <w:pStyle w:val="Compact"/>
            </w:pPr>
            <w:hyperlink r:id="rId25">
              <w:r>
                <w:rPr>
                  <w:rStyle w:val="Hyperlink"/>
                </w:rPr>
                <w:t xml:space="preserve">Watch</w:t>
              </w:r>
            </w:hyperlink>
          </w:p>
        </w:tc>
      </w:tr>
      <w:tr>
        <w:tc>
          <w:tcPr/>
          <w:p>
            <w:pPr>
              <w:pStyle w:val="Compact"/>
            </w:pPr>
            <w:r>
              <w:t xml:space="preserve">7</w:t>
            </w:r>
          </w:p>
        </w:tc>
        <w:tc>
          <w:tcPr/>
          <w:p>
            <w:pPr>
              <w:pStyle w:val="Compact"/>
            </w:pPr>
            <w:r>
              <w:t xml:space="preserve">Cisco Secure Workload: Application Dependency Mapping &amp; Policy Analysis</w:t>
            </w:r>
          </w:p>
        </w:tc>
        <w:tc>
          <w:tcPr/>
          <w:p>
            <w:pPr>
              <w:pStyle w:val="Compact"/>
            </w:pPr>
            <w:r>
              <w:t xml:space="preserve">Demonstrates mapping application dependencies and analyzing policies for effective microsegmentation.</w:t>
            </w:r>
          </w:p>
        </w:tc>
        <w:tc>
          <w:tcPr/>
          <w:p>
            <w:pPr>
              <w:pStyle w:val="Compact"/>
            </w:pPr>
            <w:hyperlink r:id="rId26">
              <w:r>
                <w:rPr>
                  <w:rStyle w:val="Hyperlink"/>
                </w:rPr>
                <w:t xml:space="preserve">Watch</w:t>
              </w:r>
            </w:hyperlink>
          </w:p>
        </w:tc>
      </w:tr>
      <w:tr>
        <w:tc>
          <w:tcPr/>
          <w:p>
            <w:pPr>
              <w:pStyle w:val="Compact"/>
            </w:pPr>
            <w:r>
              <w:t xml:space="preserve">8</w:t>
            </w:r>
          </w:p>
        </w:tc>
        <w:tc>
          <w:tcPr/>
          <w:p>
            <w:pPr>
              <w:pStyle w:val="Compact"/>
            </w:pPr>
            <w:r>
              <w:t xml:space="preserve">Cisco Secure Workload: Policy Visual and Quick Analysis</w:t>
            </w:r>
          </w:p>
        </w:tc>
        <w:tc>
          <w:tcPr/>
          <w:p>
            <w:pPr>
              <w:pStyle w:val="Compact"/>
            </w:pPr>
            <w:r>
              <w:t xml:space="preserve">Provides tools for visualizing and quickly analyzing security policies and their impact.</w:t>
            </w:r>
          </w:p>
        </w:tc>
        <w:tc>
          <w:tcPr/>
          <w:p>
            <w:pPr>
              <w:pStyle w:val="Compact"/>
            </w:pPr>
            <w:hyperlink r:id="rId27">
              <w:r>
                <w:rPr>
                  <w:rStyle w:val="Hyperlink"/>
                </w:rPr>
                <w:t xml:space="preserve">Watch</w:t>
              </w:r>
            </w:hyperlink>
          </w:p>
        </w:tc>
      </w:tr>
      <w:tr>
        <w:tc>
          <w:tcPr/>
          <w:p>
            <w:pPr>
              <w:pStyle w:val="Compact"/>
            </w:pPr>
            <w:r>
              <w:t xml:space="preserve">9</w:t>
            </w:r>
          </w:p>
        </w:tc>
        <w:tc>
          <w:tcPr/>
          <w:p>
            <w:pPr>
              <w:pStyle w:val="Compact"/>
            </w:pPr>
            <w:r>
              <w:t xml:space="preserve">Cisco Secure Workload: Dynamic Workloads &amp; Policy</w:t>
            </w:r>
          </w:p>
        </w:tc>
        <w:tc>
          <w:tcPr/>
          <w:p>
            <w:pPr>
              <w:pStyle w:val="Compact"/>
            </w:pPr>
            <w:r>
              <w:t xml:space="preserve">Explains handling dynamic workloads and adapting policies accordingly.</w:t>
            </w:r>
          </w:p>
        </w:tc>
        <w:tc>
          <w:tcPr/>
          <w:p>
            <w:pPr>
              <w:pStyle w:val="Compact"/>
            </w:pPr>
            <w:hyperlink r:id="rId28">
              <w:r>
                <w:rPr>
                  <w:rStyle w:val="Hyperlink"/>
                </w:rPr>
                <w:t xml:space="preserve">Watch</w:t>
              </w:r>
            </w:hyperlink>
          </w:p>
        </w:tc>
      </w:tr>
      <w:tr>
        <w:tc>
          <w:tcPr/>
          <w:p>
            <w:pPr>
              <w:pStyle w:val="Compact"/>
            </w:pPr>
            <w:r>
              <w:t xml:space="preserve">10</w:t>
            </w:r>
          </w:p>
        </w:tc>
        <w:tc>
          <w:tcPr/>
          <w:p>
            <w:pPr>
              <w:pStyle w:val="Compact"/>
            </w:pPr>
            <w:r>
              <w:t xml:space="preserve">Cisco Secure Workload: Flow Analysis</w:t>
            </w:r>
          </w:p>
        </w:tc>
        <w:tc>
          <w:tcPr/>
          <w:p>
            <w:pPr>
              <w:pStyle w:val="Compact"/>
            </w:pPr>
            <w:r>
              <w:t xml:space="preserve">Details flow analysis capabilities to understand traffic patterns and detect anomalies.</w:t>
            </w:r>
          </w:p>
        </w:tc>
        <w:tc>
          <w:tcPr/>
          <w:p>
            <w:pPr>
              <w:pStyle w:val="Compact"/>
            </w:pPr>
            <w:hyperlink r:id="rId29">
              <w:r>
                <w:rPr>
                  <w:rStyle w:val="Hyperlink"/>
                </w:rPr>
                <w:t xml:space="preserve">Watch</w:t>
              </w:r>
            </w:hyperlink>
          </w:p>
        </w:tc>
      </w:tr>
    </w:tbl>
    <w:bookmarkEnd w:id="30"/>
    <w:bookmarkStart w:id="36" w:name="X7e4ed10df8fd6d4fb06fc3b837581fae3b51b5d"/>
    <w:p>
      <w:pPr>
        <w:pStyle w:val="Heading3"/>
      </w:pPr>
      <w:r>
        <w:t xml:space="preserve">5.2 Security and Risk Reduction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11</w:t>
            </w:r>
          </w:p>
        </w:tc>
        <w:tc>
          <w:tcPr/>
          <w:p>
            <w:pPr>
              <w:pStyle w:val="Compact"/>
            </w:pPr>
            <w:r>
              <w:t xml:space="preserve">Cisco Secure Workload: Vulnerabilities and Risk Reduction</w:t>
            </w:r>
          </w:p>
        </w:tc>
        <w:tc>
          <w:tcPr/>
          <w:p>
            <w:pPr>
              <w:pStyle w:val="Compact"/>
            </w:pPr>
            <w:r>
              <w:t xml:space="preserve">Covers using Secure Workload to identify vulnerable workloads, prioritize risk, and reduce exposure.</w:t>
            </w:r>
          </w:p>
        </w:tc>
        <w:tc>
          <w:tcPr/>
          <w:p>
            <w:pPr>
              <w:pStyle w:val="Compact"/>
            </w:pPr>
            <w:hyperlink r:id="rId31">
              <w:r>
                <w:rPr>
                  <w:rStyle w:val="Hyperlink"/>
                </w:rPr>
                <w:t xml:space="preserve">Watch</w:t>
              </w:r>
            </w:hyperlink>
          </w:p>
        </w:tc>
      </w:tr>
      <w:tr>
        <w:tc>
          <w:tcPr/>
          <w:p>
            <w:pPr>
              <w:pStyle w:val="Compact"/>
            </w:pPr>
            <w:r>
              <w:t xml:space="preserve">12</w:t>
            </w:r>
          </w:p>
        </w:tc>
        <w:tc>
          <w:tcPr/>
          <w:p>
            <w:pPr>
              <w:pStyle w:val="Compact"/>
            </w:pPr>
            <w:r>
              <w:t xml:space="preserve">Cisco Secure Workload: Security Dashboard</w:t>
            </w:r>
          </w:p>
        </w:tc>
        <w:tc>
          <w:tcPr/>
          <w:p>
            <w:pPr>
              <w:pStyle w:val="Compact"/>
            </w:pPr>
            <w:r>
              <w:t xml:space="preserve">Walks through the Secure Workload security dashboard: posture, risk indicators, and drill-downs.</w:t>
            </w:r>
          </w:p>
        </w:tc>
        <w:tc>
          <w:tcPr/>
          <w:p>
            <w:pPr>
              <w:pStyle w:val="Compact"/>
            </w:pPr>
            <w:hyperlink r:id="rId32">
              <w:r>
                <w:rPr>
                  <w:rStyle w:val="Hyperlink"/>
                </w:rPr>
                <w:t xml:space="preserve">Watch</w:t>
              </w:r>
            </w:hyperlink>
          </w:p>
        </w:tc>
      </w:tr>
      <w:tr>
        <w:tc>
          <w:tcPr/>
          <w:p>
            <w:pPr>
              <w:pStyle w:val="Compact"/>
            </w:pPr>
            <w:r>
              <w:t xml:space="preserve">13</w:t>
            </w:r>
          </w:p>
        </w:tc>
        <w:tc>
          <w:tcPr/>
          <w:p>
            <w:pPr>
              <w:pStyle w:val="Compact"/>
            </w:pPr>
            <w:r>
              <w:t xml:space="preserve">Cisco Secure Workload: Forensics</w:t>
            </w:r>
          </w:p>
        </w:tc>
        <w:tc>
          <w:tcPr/>
          <w:p>
            <w:pPr>
              <w:pStyle w:val="Compact"/>
            </w:pPr>
            <w:r>
              <w:t xml:space="preserve">Demonstrates Secure Workload's forensics capability for capturing process and flow evidence during investigations.</w:t>
            </w:r>
          </w:p>
        </w:tc>
        <w:tc>
          <w:tcPr/>
          <w:p>
            <w:pPr>
              <w:pStyle w:val="Compact"/>
            </w:pPr>
            <w:hyperlink r:id="rId33">
              <w:r>
                <w:rPr>
                  <w:rStyle w:val="Hyperlink"/>
                </w:rPr>
                <w:t xml:space="preserve">Watch</w:t>
              </w:r>
            </w:hyperlink>
          </w:p>
        </w:tc>
      </w:tr>
      <w:tr>
        <w:tc>
          <w:tcPr/>
          <w:p>
            <w:pPr>
              <w:pStyle w:val="Compact"/>
            </w:pPr>
            <w:r>
              <w:t xml:space="preserve">14</w:t>
            </w:r>
          </w:p>
        </w:tc>
        <w:tc>
          <w:tcPr/>
          <w:p>
            <w:pPr>
              <w:pStyle w:val="Compact"/>
            </w:pPr>
            <w:r>
              <w:t xml:space="preserve">Cisco Secure Workload: Log4J Risk Reduction</w:t>
            </w:r>
          </w:p>
        </w:tc>
        <w:tc>
          <w:tcPr/>
          <w:p>
            <w:pPr>
              <w:pStyle w:val="Compact"/>
            </w:pPr>
            <w:r>
              <w:t xml:space="preserve">Shows how to use Secure Workload to identify and contain Log4J (Log4Shell) exposure across workloads.</w:t>
            </w:r>
          </w:p>
        </w:tc>
        <w:tc>
          <w:tcPr/>
          <w:p>
            <w:pPr>
              <w:pStyle w:val="Compact"/>
            </w:pPr>
            <w:hyperlink r:id="rId34">
              <w:r>
                <w:rPr>
                  <w:rStyle w:val="Hyperlink"/>
                </w:rPr>
                <w:t xml:space="preserve">Watch</w:t>
              </w:r>
            </w:hyperlink>
          </w:p>
        </w:tc>
      </w:tr>
      <w:tr>
        <w:tc>
          <w:tcPr/>
          <w:p>
            <w:pPr>
              <w:pStyle w:val="Compact"/>
            </w:pPr>
            <w:r>
              <w:t xml:space="preserve">15</w:t>
            </w:r>
          </w:p>
        </w:tc>
        <w:tc>
          <w:tcPr/>
          <w:p>
            <w:pPr>
              <w:pStyle w:val="Compact"/>
            </w:pPr>
            <w:r>
              <w:t xml:space="preserve">Cisco Secure Workload: SSH Risk Reduction</w:t>
            </w:r>
          </w:p>
        </w:tc>
        <w:tc>
          <w:tcPr/>
          <w:p>
            <w:pPr>
              <w:pStyle w:val="Compact"/>
            </w:pPr>
            <w:r>
              <w:t xml:space="preserve">Demonstrates segmenting and controlling SSH paths between workloads using Secure Workload policy.</w:t>
            </w:r>
          </w:p>
        </w:tc>
        <w:tc>
          <w:tcPr/>
          <w:p>
            <w:pPr>
              <w:pStyle w:val="Compact"/>
            </w:pPr>
            <w:hyperlink r:id="rId35">
              <w:r>
                <w:rPr>
                  <w:rStyle w:val="Hyperlink"/>
                </w:rPr>
                <w:t xml:space="preserve">Watch</w:t>
              </w:r>
            </w:hyperlink>
          </w:p>
        </w:tc>
      </w:tr>
    </w:tbl>
    <w:bookmarkEnd w:id="36"/>
    <w:bookmarkStart w:id="39" w:name="Xa25cb844b6c2e07d0eacf111776e9b686d70167"/>
    <w:p>
      <w:pPr>
        <w:pStyle w:val="Heading3"/>
      </w:pPr>
      <w:r>
        <w:t xml:space="preserve">5.3 Segmentation Use Cases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16</w:t>
            </w:r>
          </w:p>
        </w:tc>
        <w:tc>
          <w:tcPr/>
          <w:p>
            <w:pPr>
              <w:pStyle w:val="Compact"/>
            </w:pPr>
            <w:r>
              <w:t xml:space="preserve">Cisco Secure Workload: Terminal Services Segmentation</w:t>
            </w:r>
          </w:p>
        </w:tc>
        <w:tc>
          <w:tcPr/>
          <w:p>
            <w:pPr>
              <w:pStyle w:val="Compact"/>
            </w:pPr>
            <w:r>
              <w:t xml:space="preserve">Covers segmenting Microsoft Terminal Services / Remote Desktop Services environments with Secure Workload.</w:t>
            </w:r>
          </w:p>
        </w:tc>
        <w:tc>
          <w:tcPr/>
          <w:p>
            <w:pPr>
              <w:pStyle w:val="Compact"/>
            </w:pPr>
            <w:hyperlink r:id="rId37">
              <w:r>
                <w:rPr>
                  <w:rStyle w:val="Hyperlink"/>
                </w:rPr>
                <w:t xml:space="preserve">Watch</w:t>
              </w:r>
            </w:hyperlink>
          </w:p>
        </w:tc>
      </w:tr>
      <w:tr>
        <w:tc>
          <w:tcPr/>
          <w:p>
            <w:pPr>
              <w:pStyle w:val="Compact"/>
            </w:pPr>
            <w:r>
              <w:t xml:space="preserve">17</w:t>
            </w:r>
          </w:p>
        </w:tc>
        <w:tc>
          <w:tcPr/>
          <w:p>
            <w:pPr>
              <w:pStyle w:val="Compact"/>
            </w:pPr>
            <w:r>
              <w:t xml:space="preserve">Cisco Secure Workload: Virtual Desktop Interface (VDI) Segmentation</w:t>
            </w:r>
          </w:p>
        </w:tc>
        <w:tc>
          <w:tcPr/>
          <w:p>
            <w:pPr>
              <w:pStyle w:val="Compact"/>
            </w:pPr>
            <w:r>
              <w:t xml:space="preserve">Covers segmenting VDI environments where many users share a small set of golden images.</w:t>
            </w:r>
          </w:p>
        </w:tc>
        <w:tc>
          <w:tcPr/>
          <w:p>
            <w:pPr>
              <w:pStyle w:val="Compact"/>
            </w:pPr>
            <w:hyperlink r:id="rId38">
              <w:r>
                <w:rPr>
                  <w:rStyle w:val="Hyperlink"/>
                </w:rPr>
                <w:t xml:space="preserve">Watch</w:t>
              </w:r>
            </w:hyperlink>
          </w:p>
        </w:tc>
      </w:tr>
    </w:tbl>
    <w:bookmarkEnd w:id="39"/>
    <w:bookmarkStart w:id="45" w:name="Xe84731e0fb2aae3b4cd16e37c76ea5e8e3c2cb2"/>
    <w:p>
      <w:pPr>
        <w:pStyle w:val="Heading3"/>
      </w:pPr>
      <w:r>
        <w:t xml:space="preserve">5.4 Secure Workload + Secure Firewall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Resource</w:t>
            </w:r>
          </w:p>
        </w:tc>
        <w:tc>
          <w:tcPr/>
          <w:p>
            <w:pPr>
              <w:pStyle w:val="Compact"/>
            </w:pPr>
            <w:r>
              <w:t xml:space="preserve">Description</w:t>
            </w:r>
          </w:p>
        </w:tc>
        <w:tc>
          <w:tcPr/>
          <w:p>
            <w:pPr>
              <w:pStyle w:val="Compact"/>
            </w:pPr>
            <w:r>
              <w:t xml:space="preserve">Link</w:t>
            </w:r>
          </w:p>
        </w:tc>
      </w:tr>
      <w:tr>
        <w:tc>
          <w:tcPr/>
          <w:p>
            <w:pPr>
              <w:pStyle w:val="Compact"/>
            </w:pPr>
            <w:r>
              <w:t xml:space="preserve">18</w:t>
            </w:r>
          </w:p>
        </w:tc>
        <w:tc>
          <w:tcPr/>
          <w:p>
            <w:pPr>
              <w:pStyle w:val="Compact"/>
            </w:pPr>
            <w:r>
              <w:t xml:space="preserve">Secure Workload &amp; Firewall Integration (Part 1)</w:t>
            </w:r>
          </w:p>
        </w:tc>
        <w:tc>
          <w:tcPr/>
          <w:p>
            <w:pPr>
              <w:pStyle w:val="Compact"/>
            </w:pPr>
            <w:r>
              <w:t xml:space="preserve">Part 1 of the integration series: introduction, design, and architecture.</w:t>
            </w:r>
          </w:p>
        </w:tc>
        <w:tc>
          <w:tcPr/>
          <w:p>
            <w:pPr>
              <w:pStyle w:val="Compact"/>
            </w:pPr>
            <w:hyperlink r:id="rId40">
              <w:r>
                <w:rPr>
                  <w:rStyle w:val="Hyperlink"/>
                </w:rPr>
                <w:t xml:space="preserve">Watch</w:t>
              </w:r>
            </w:hyperlink>
          </w:p>
        </w:tc>
      </w:tr>
      <w:tr>
        <w:tc>
          <w:tcPr/>
          <w:p>
            <w:pPr>
              <w:pStyle w:val="Compact"/>
            </w:pPr>
            <w:r>
              <w:t xml:space="preserve">19</w:t>
            </w:r>
          </w:p>
        </w:tc>
        <w:tc>
          <w:tcPr/>
          <w:p>
            <w:pPr>
              <w:pStyle w:val="Compact"/>
            </w:pPr>
            <w:r>
              <w:t xml:space="preserve">Secure Workload &amp; Firewall Integration (Part 2)</w:t>
            </w:r>
          </w:p>
        </w:tc>
        <w:tc>
          <w:tcPr/>
          <w:p>
            <w:pPr>
              <w:pStyle w:val="Compact"/>
            </w:pPr>
            <w:r>
              <w:t xml:space="preserve">Part 2: deployment patterns and policy flow.</w:t>
            </w:r>
          </w:p>
        </w:tc>
        <w:tc>
          <w:tcPr/>
          <w:p>
            <w:pPr>
              <w:pStyle w:val="Compact"/>
            </w:pPr>
            <w:hyperlink r:id="rId41">
              <w:r>
                <w:rPr>
                  <w:rStyle w:val="Hyperlink"/>
                </w:rPr>
                <w:t xml:space="preserve">Watch</w:t>
              </w:r>
            </w:hyperlink>
          </w:p>
        </w:tc>
      </w:tr>
      <w:tr>
        <w:tc>
          <w:tcPr/>
          <w:p>
            <w:pPr>
              <w:pStyle w:val="Compact"/>
            </w:pPr>
            <w:r>
              <w:t xml:space="preserve">20</w:t>
            </w:r>
          </w:p>
        </w:tc>
        <w:tc>
          <w:tcPr/>
          <w:p>
            <w:pPr>
              <w:pStyle w:val="Compact"/>
            </w:pPr>
            <w:r>
              <w:t xml:space="preserve">Secure Workload &amp; Firewall Integration (Part 3)</w:t>
            </w:r>
          </w:p>
        </w:tc>
        <w:tc>
          <w:tcPr/>
          <w:p>
            <w:pPr>
              <w:pStyle w:val="Compact"/>
            </w:pPr>
            <w:r>
              <w:t xml:space="preserve">Part 3: enforcement, telemetry, and operational considerations.</w:t>
            </w:r>
          </w:p>
        </w:tc>
        <w:tc>
          <w:tcPr/>
          <w:p>
            <w:pPr>
              <w:pStyle w:val="Compact"/>
            </w:pPr>
            <w:hyperlink r:id="rId42">
              <w:r>
                <w:rPr>
                  <w:rStyle w:val="Hyperlink"/>
                </w:rPr>
                <w:t xml:space="preserve">Watch</w:t>
              </w:r>
            </w:hyperlink>
          </w:p>
        </w:tc>
      </w:tr>
      <w:tr>
        <w:tc>
          <w:tcPr/>
          <w:p>
            <w:pPr>
              <w:pStyle w:val="Compact"/>
            </w:pPr>
            <w:r>
              <w:t xml:space="preserve">21</w:t>
            </w:r>
          </w:p>
        </w:tc>
        <w:tc>
          <w:tcPr/>
          <w:p>
            <w:pPr>
              <w:pStyle w:val="Compact"/>
            </w:pPr>
            <w:r>
              <w:t xml:space="preserve">Cisco Secure Workload and Secure Firewall White Paper</w:t>
            </w:r>
          </w:p>
        </w:tc>
        <w:tc>
          <w:tcPr/>
          <w:p>
            <w:pPr>
              <w:pStyle w:val="Compact"/>
            </w:pPr>
            <w:r>
              <w:t xml:space="preserve">Public Cisco reference paper covering the joint architecture and design principles.</w:t>
            </w:r>
          </w:p>
        </w:tc>
        <w:tc>
          <w:tcPr/>
          <w:p>
            <w:pPr>
              <w:pStyle w:val="Compact"/>
            </w:pPr>
            <w:hyperlink r:id="rId43">
              <w:r>
                <w:rPr>
                  <w:rStyle w:val="Hyperlink"/>
                </w:rPr>
                <w:t xml:space="preserve">Cisco.com</w:t>
              </w:r>
            </w:hyperlink>
          </w:p>
        </w:tc>
      </w:tr>
      <w:tr>
        <w:tc>
          <w:tcPr/>
          <w:p>
            <w:pPr>
              <w:pStyle w:val="Compact"/>
            </w:pPr>
            <w:r>
              <w:t xml:space="preserve">22</w:t>
            </w:r>
          </w:p>
        </w:tc>
        <w:tc>
          <w:tcPr/>
          <w:p>
            <w:pPr>
              <w:pStyle w:val="Compact"/>
            </w:pPr>
            <w:r>
              <w:t xml:space="preserve">Secure Workload &amp; Firewall Integration Deep Dive</w:t>
            </w:r>
          </w:p>
        </w:tc>
        <w:tc>
          <w:tcPr/>
          <w:p>
            <w:pPr>
              <w:pStyle w:val="Compact"/>
            </w:pPr>
            <w:r>
              <w:t xml:space="preserve">Detailed reference on integration design principles, architecture, and use-cases.</w:t>
            </w:r>
          </w:p>
        </w:tc>
        <w:tc>
          <w:tcPr/>
          <w:p>
            <w:pPr>
              <w:pStyle w:val="Compact"/>
            </w:pPr>
            <w:hyperlink r:id="rId44">
              <w:r>
                <w:rPr>
                  <w:rStyle w:val="Hyperlink"/>
                </w:rPr>
                <w:t xml:space="preserve">Read</w:t>
              </w:r>
            </w:hyperlink>
          </w:p>
        </w:tc>
      </w:tr>
    </w:tbl>
    <w:bookmarkEnd w:id="45"/>
    <w:bookmarkStart w:id="49" w:name="X9aa0f006b1b738a1139363b734f7ac8f93e2172"/>
    <w:p>
      <w:pPr>
        <w:pStyle w:val="Heading3"/>
      </w:pPr>
      <w:r>
        <w:t xml:space="preserve">5.5 F5 / BIG-IP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23</w:t>
            </w:r>
          </w:p>
        </w:tc>
        <w:tc>
          <w:tcPr/>
          <w:p>
            <w:pPr>
              <w:pStyle w:val="Compact"/>
            </w:pPr>
            <w:r>
              <w:t xml:space="preserve">F5 BIG-IP and Cisco Tetration: APM Visibility</w:t>
            </w:r>
          </w:p>
        </w:tc>
        <w:tc>
          <w:tcPr/>
          <w:p>
            <w:pPr>
              <w:pStyle w:val="Compact"/>
            </w:pPr>
            <w:r>
              <w:t xml:space="preserve">Shows how Secure Workload (formerly Tetration) ingests F5 BIG-IP APM data for application visibility.</w:t>
            </w:r>
          </w:p>
        </w:tc>
        <w:tc>
          <w:tcPr/>
          <w:p>
            <w:pPr>
              <w:pStyle w:val="Compact"/>
            </w:pPr>
            <w:hyperlink r:id="rId46">
              <w:r>
                <w:rPr>
                  <w:rStyle w:val="Hyperlink"/>
                </w:rPr>
                <w:t xml:space="preserve">Watch</w:t>
              </w:r>
            </w:hyperlink>
          </w:p>
        </w:tc>
      </w:tr>
      <w:tr>
        <w:tc>
          <w:tcPr/>
          <w:p>
            <w:pPr>
              <w:pStyle w:val="Compact"/>
            </w:pPr>
            <w:r>
              <w:t xml:space="preserve">24</w:t>
            </w:r>
          </w:p>
        </w:tc>
        <w:tc>
          <w:tcPr/>
          <w:p>
            <w:pPr>
              <w:pStyle w:val="Compact"/>
            </w:pPr>
            <w:r>
              <w:t xml:space="preserve">Cisco Tetration and F5 BIG-IP AFM</w:t>
            </w:r>
          </w:p>
        </w:tc>
        <w:tc>
          <w:tcPr/>
          <w:p>
            <w:pPr>
              <w:pStyle w:val="Compact"/>
            </w:pPr>
            <w:r>
              <w:t xml:space="preserve">Covers integration with F5 BIG-IP AFM (Advanced Firewall Manager) for additional flow context.</w:t>
            </w:r>
          </w:p>
        </w:tc>
        <w:tc>
          <w:tcPr/>
          <w:p>
            <w:pPr>
              <w:pStyle w:val="Compact"/>
            </w:pPr>
            <w:hyperlink r:id="rId47">
              <w:r>
                <w:rPr>
                  <w:rStyle w:val="Hyperlink"/>
                </w:rPr>
                <w:t xml:space="preserve">Watch</w:t>
              </w:r>
            </w:hyperlink>
          </w:p>
        </w:tc>
      </w:tr>
      <w:tr>
        <w:tc>
          <w:tcPr/>
          <w:p>
            <w:pPr>
              <w:pStyle w:val="Compact"/>
            </w:pPr>
            <w:r>
              <w:t xml:space="preserve">25</w:t>
            </w:r>
          </w:p>
        </w:tc>
        <w:tc>
          <w:tcPr/>
          <w:p>
            <w:pPr>
              <w:pStyle w:val="Compact"/>
            </w:pPr>
            <w:r>
              <w:t xml:space="preserve">Cisco Tetration and F5 BIG-IP IPFIX Configuration</w:t>
            </w:r>
          </w:p>
        </w:tc>
        <w:tc>
          <w:tcPr/>
          <w:p>
            <w:pPr>
              <w:pStyle w:val="Compact"/>
            </w:pPr>
            <w:r>
              <w:t xml:space="preserve">Configuration walk-through for sending IPFIX flow records from F5 BIG-IP into Secure Workload.</w:t>
            </w:r>
          </w:p>
        </w:tc>
        <w:tc>
          <w:tcPr/>
          <w:p>
            <w:pPr>
              <w:pStyle w:val="Compact"/>
            </w:pPr>
            <w:hyperlink r:id="rId48">
              <w:r>
                <w:rPr>
                  <w:rStyle w:val="Hyperlink"/>
                </w:rPr>
                <w:t xml:space="preserve">Watch</w:t>
              </w:r>
            </w:hyperlink>
          </w:p>
        </w:tc>
      </w:tr>
    </w:tbl>
    <w:bookmarkEnd w:id="49"/>
    <w:bookmarkStart w:id="55" w:name="X4bf09ee1bba42ec2ec42d9c65ff0742e1c265e7"/>
    <w:p>
      <w:pPr>
        <w:pStyle w:val="Heading3"/>
      </w:pPr>
      <w:r>
        <w:t xml:space="preserve">5.6 Identity, DNS, and Other Integrations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26</w:t>
            </w:r>
          </w:p>
        </w:tc>
        <w:tc>
          <w:tcPr/>
          <w:p>
            <w:pPr>
              <w:pStyle w:val="Compact"/>
            </w:pPr>
            <w:r>
              <w:t xml:space="preserve">Cisco Secure Workload — DNS Server Integration</w:t>
            </w:r>
          </w:p>
        </w:tc>
        <w:tc>
          <w:tcPr/>
          <w:p>
            <w:pPr>
              <w:pStyle w:val="Compact"/>
            </w:pPr>
            <w:r>
              <w:t xml:space="preserve">Covers integrating DNS server context so workload-to-name mappings improve flow attribution and policy.</w:t>
            </w:r>
          </w:p>
        </w:tc>
        <w:tc>
          <w:tcPr/>
          <w:p>
            <w:pPr>
              <w:pStyle w:val="Compact"/>
            </w:pPr>
            <w:hyperlink r:id="rId50">
              <w:r>
                <w:rPr>
                  <w:rStyle w:val="Hyperlink"/>
                </w:rPr>
                <w:t xml:space="preserve">Watch</w:t>
              </w:r>
            </w:hyperlink>
          </w:p>
        </w:tc>
      </w:tr>
      <w:tr>
        <w:tc>
          <w:tcPr/>
          <w:p>
            <w:pPr>
              <w:pStyle w:val="Compact"/>
            </w:pPr>
            <w:r>
              <w:t xml:space="preserve">27</w:t>
            </w:r>
          </w:p>
        </w:tc>
        <w:tc>
          <w:tcPr/>
          <w:p>
            <w:pPr>
              <w:pStyle w:val="Compact"/>
            </w:pPr>
            <w:r>
              <w:t xml:space="preserve">Cisco Secure Workload — Infoblox Integration</w:t>
            </w:r>
          </w:p>
        </w:tc>
        <w:tc>
          <w:tcPr/>
          <w:p>
            <w:pPr>
              <w:pStyle w:val="Compact"/>
            </w:pPr>
            <w:r>
              <w:t xml:space="preserve">Covers integrating Infoblox DNS / IPAM data for richer workload context inside Secure Workload.</w:t>
            </w:r>
          </w:p>
        </w:tc>
        <w:tc>
          <w:tcPr/>
          <w:p>
            <w:pPr>
              <w:pStyle w:val="Compact"/>
            </w:pPr>
            <w:hyperlink r:id="rId51">
              <w:r>
                <w:rPr>
                  <w:rStyle w:val="Hyperlink"/>
                </w:rPr>
                <w:t xml:space="preserve">Watch</w:t>
              </w:r>
            </w:hyperlink>
          </w:p>
        </w:tc>
      </w:tr>
      <w:tr>
        <w:tc>
          <w:tcPr/>
          <w:p>
            <w:pPr>
              <w:pStyle w:val="Compact"/>
            </w:pPr>
            <w:r>
              <w:t xml:space="preserve">28</w:t>
            </w:r>
          </w:p>
        </w:tc>
        <w:tc>
          <w:tcPr/>
          <w:p>
            <w:pPr>
              <w:pStyle w:val="Compact"/>
            </w:pPr>
            <w:r>
              <w:t xml:space="preserve">Cisco Secure Workload and Algosec Integration</w:t>
            </w:r>
          </w:p>
        </w:tc>
        <w:tc>
          <w:tcPr/>
          <w:p>
            <w:pPr>
              <w:pStyle w:val="Compact"/>
            </w:pPr>
            <w:r>
              <w:t xml:space="preserve">Covers integrating Algosec for policy analysis and firewall-policy lifecycle alongside Secure Workload.</w:t>
            </w:r>
          </w:p>
        </w:tc>
        <w:tc>
          <w:tcPr/>
          <w:p>
            <w:pPr>
              <w:pStyle w:val="Compact"/>
            </w:pPr>
            <w:hyperlink r:id="rId52">
              <w:r>
                <w:rPr>
                  <w:rStyle w:val="Hyperlink"/>
                </w:rPr>
                <w:t xml:space="preserve">Watch</w:t>
              </w:r>
            </w:hyperlink>
          </w:p>
        </w:tc>
      </w:tr>
      <w:tr>
        <w:tc>
          <w:tcPr/>
          <w:p>
            <w:pPr>
              <w:pStyle w:val="Compact"/>
            </w:pPr>
            <w:r>
              <w:t xml:space="preserve">29</w:t>
            </w:r>
          </w:p>
        </w:tc>
        <w:tc>
          <w:tcPr/>
          <w:p>
            <w:pPr>
              <w:pStyle w:val="Compact"/>
            </w:pPr>
            <w:r>
              <w:t xml:space="preserve">Cisco Secure Workload and ISE (In Action)</w:t>
            </w:r>
          </w:p>
        </w:tc>
        <w:tc>
          <w:tcPr/>
          <w:p>
            <w:pPr>
              <w:pStyle w:val="Compact"/>
            </w:pPr>
            <w:r>
              <w:t xml:space="preserve">Demonstrates Secure Workload integration with Cisco ISE for user and device identity context.</w:t>
            </w:r>
          </w:p>
        </w:tc>
        <w:tc>
          <w:tcPr/>
          <w:p>
            <w:pPr>
              <w:pStyle w:val="Compact"/>
            </w:pPr>
            <w:hyperlink r:id="rId53">
              <w:r>
                <w:rPr>
                  <w:rStyle w:val="Hyperlink"/>
                </w:rPr>
                <w:t xml:space="preserve">Watch</w:t>
              </w:r>
            </w:hyperlink>
          </w:p>
        </w:tc>
      </w:tr>
      <w:tr>
        <w:tc>
          <w:tcPr/>
          <w:p>
            <w:pPr>
              <w:pStyle w:val="Compact"/>
            </w:pPr>
            <w:r>
              <w:t xml:space="preserve">30</w:t>
            </w:r>
          </w:p>
        </w:tc>
        <w:tc>
          <w:tcPr/>
          <w:p>
            <w:pPr>
              <w:pStyle w:val="Compact"/>
            </w:pPr>
            <w:r>
              <w:t xml:space="preserve">FMC Integration with Edge / Ingest / Appliance</w:t>
            </w:r>
          </w:p>
        </w:tc>
        <w:tc>
          <w:tcPr/>
          <w:p>
            <w:pPr>
              <w:pStyle w:val="Compact"/>
            </w:pPr>
            <w:r>
              <w:t xml:space="preserve">Covers integrating Cisco FMC (Firewall Management Center) through Secure Workload's Edge, Ingest, and Appliance integration paths.</w:t>
            </w:r>
          </w:p>
        </w:tc>
        <w:tc>
          <w:tcPr/>
          <w:p>
            <w:pPr>
              <w:pStyle w:val="Compact"/>
            </w:pPr>
            <w:hyperlink r:id="rId54">
              <w:r>
                <w:rPr>
                  <w:rStyle w:val="Hyperlink"/>
                </w:rPr>
                <w:t xml:space="preserve">Watch</w:t>
              </w:r>
            </w:hyperlink>
          </w:p>
        </w:tc>
      </w:tr>
    </w:tbl>
    <w:bookmarkEnd w:id="55"/>
    <w:bookmarkStart w:id="57" w:name="X55b54997538aa12b2c052078f6e47c5b6dc01c1"/>
    <w:p>
      <w:pPr>
        <w:pStyle w:val="Heading3"/>
      </w:pPr>
      <w:r>
        <w:t xml:space="preserve">5.7 Containers and Kubernetes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31</w:t>
            </w:r>
          </w:p>
        </w:tc>
        <w:tc>
          <w:tcPr/>
          <w:p>
            <w:pPr>
              <w:pStyle w:val="Compact"/>
            </w:pPr>
            <w:r>
              <w:t xml:space="preserve">Cisco Secure Workload: Agent K8s</w:t>
            </w:r>
          </w:p>
        </w:tc>
        <w:tc>
          <w:tcPr/>
          <w:p>
            <w:pPr>
              <w:pStyle w:val="Compact"/>
            </w:pPr>
            <w:r>
              <w:t xml:space="preserve">Demonstrates the Secure Workload agent in Kubernetes / containerized environments.</w:t>
            </w:r>
          </w:p>
        </w:tc>
        <w:tc>
          <w:tcPr/>
          <w:p>
            <w:pPr>
              <w:pStyle w:val="Compact"/>
            </w:pPr>
            <w:hyperlink r:id="rId56">
              <w:r>
                <w:rPr>
                  <w:rStyle w:val="Hyperlink"/>
                </w:rPr>
                <w:t xml:space="preserve">Watch</w:t>
              </w:r>
            </w:hyperlink>
          </w:p>
        </w:tc>
      </w:tr>
    </w:tbl>
    <w:bookmarkEnd w:id="57"/>
    <w:bookmarkStart w:id="58" w:name="suggested-watch-order"/>
    <w:p>
      <w:pPr>
        <w:pStyle w:val="Heading3"/>
      </w:pPr>
      <w:r>
        <w:t xml:space="preserve">Suggested Watch Order</w:t>
      </w:r>
    </w:p>
    <w:p>
      <w:pPr>
        <w:pStyle w:val="FirstParagraph"/>
      </w:pPr>
      <w:r>
        <w:t xml:space="preserve">The source Cisco slide does not prescribe a viewing order. For a new user, the progression below moves from foundations to deployment to policy and analytics, then opens up by use case and integration:</w:t>
      </w:r>
    </w:p>
    <w:p>
      <w:pPr>
        <w:pStyle w:val="Compact"/>
        <w:numPr>
          <w:ilvl w:val="0"/>
          <w:numId w:val="1007"/>
        </w:numPr>
      </w:pPr>
      <w:r>
        <w:rPr>
          <w:b/>
          <w:bCs/>
        </w:rPr>
        <w:t xml:space="preserve">Foundations</w:t>
      </w:r>
      <w:r>
        <w:t xml:space="preserve"> </w:t>
      </w:r>
      <w:r>
        <w:t xml:space="preserve">— Scopes (#3), Labels (#4), Inventory Filters (#5).</w:t>
      </w:r>
    </w:p>
    <w:p>
      <w:pPr>
        <w:pStyle w:val="Compact"/>
        <w:numPr>
          <w:ilvl w:val="0"/>
          <w:numId w:val="1007"/>
        </w:numPr>
      </w:pPr>
      <w:r>
        <w:rPr>
          <w:b/>
          <w:bCs/>
        </w:rPr>
        <w:t xml:space="preserve">Agent rollout</w:t>
      </w:r>
      <w:r>
        <w:t xml:space="preserve"> </w:t>
      </w:r>
      <w:r>
        <w:t xml:space="preserve">— Agent Configuration Profile (#1), then Agent Configuration and Deployment – Golden Image VDI (#2) if VDI is in scope.</w:t>
      </w:r>
    </w:p>
    <w:p>
      <w:pPr>
        <w:pStyle w:val="Compact"/>
        <w:numPr>
          <w:ilvl w:val="0"/>
          <w:numId w:val="1007"/>
        </w:numPr>
      </w:pPr>
      <w:r>
        <w:rPr>
          <w:b/>
          <w:bCs/>
        </w:rPr>
        <w:t xml:space="preserve">Core value: visibility → policy</w:t>
      </w:r>
      <w:r>
        <w:t xml:space="preserve"> </w:t>
      </w:r>
      <w:r>
        <w:t xml:space="preserve">— Application Dependency Mapping and Policy Analysis (#7), Flow Analysis (#10), Dynamic Workloads and Policy (#9), Policy Visual and Quick Analysis (#8), Production and Test Risk Reduction (#6).</w:t>
      </w:r>
    </w:p>
    <w:p>
      <w:pPr>
        <w:pStyle w:val="Compact"/>
        <w:numPr>
          <w:ilvl w:val="0"/>
          <w:numId w:val="1007"/>
        </w:numPr>
      </w:pPr>
      <w:r>
        <w:rPr>
          <w:b/>
          <w:bCs/>
        </w:rPr>
        <w:t xml:space="preserve">Security and risk</w:t>
      </w:r>
      <w:r>
        <w:t xml:space="preserve"> </w:t>
      </w:r>
      <w:r>
        <w:t xml:space="preserve">— Security Dashboard (#12), Vulnerabilities and Risk Reduction (#11), Forensics (#13), Log4J Risk Reduction (#14), SSH Risk Reduction (#15).</w:t>
      </w:r>
    </w:p>
    <w:p>
      <w:pPr>
        <w:pStyle w:val="Compact"/>
        <w:numPr>
          <w:ilvl w:val="0"/>
          <w:numId w:val="1007"/>
        </w:numPr>
      </w:pPr>
      <w:r>
        <w:rPr>
          <w:b/>
          <w:bCs/>
        </w:rPr>
        <w:t xml:space="preserve">Specific segmentation use cases</w:t>
      </w:r>
      <w:r>
        <w:t xml:space="preserve"> </w:t>
      </w:r>
      <w:r>
        <w:t xml:space="preserve">— Terminal Services (#16), VDI Segmentation (#17).</w:t>
      </w:r>
    </w:p>
    <w:p>
      <w:pPr>
        <w:pStyle w:val="Compact"/>
        <w:numPr>
          <w:ilvl w:val="0"/>
          <w:numId w:val="1007"/>
        </w:numPr>
      </w:pPr>
      <w:r>
        <w:rPr>
          <w:b/>
          <w:bCs/>
        </w:rPr>
        <w:t xml:space="preserve">Integrations as needed by the deal / POV</w:t>
      </w:r>
      <w:r>
        <w:t xml:space="preserve"> </w:t>
      </w:r>
      <w:r>
        <w:t xml:space="preserve">— Firewall (#18–#22), F5 / BIG-IP (#23–#25), DNS / Infoblox (#26, #27), Algosec (#28), ISE (#29), FMC (#30).</w:t>
      </w:r>
    </w:p>
    <w:p>
      <w:pPr>
        <w:pStyle w:val="Compact"/>
        <w:numPr>
          <w:ilvl w:val="0"/>
          <w:numId w:val="1007"/>
        </w:numPr>
      </w:pPr>
      <w:r>
        <w:rPr>
          <w:b/>
          <w:bCs/>
        </w:rPr>
        <w:t xml:space="preserve">Containers</w:t>
      </w:r>
      <w:r>
        <w:t xml:space="preserve"> </w:t>
      </w:r>
      <w:r>
        <w:t xml:space="preserve">— Agent K8s (#31) when Kubernetes is in scope.</w:t>
      </w:r>
    </w:p>
    <w:p>
      <w:r>
        <w:pict>
          <v:rect style="width:0;height:1.5pt" o:hralign="center" o:hrstd="t" o:hr="t"/>
        </w:pict>
      </w:r>
    </w:p>
    <w:bookmarkEnd w:id="58"/>
    <w:bookmarkEnd w:id="59"/>
    <w:bookmarkStart w:id="63" w:name="Xb9f64f467495bd55447e9bc3c7ae8dd7dbb3895"/>
    <w:p>
      <w:pPr>
        <w:pStyle w:val="Heading2"/>
      </w:pPr>
      <w:r>
        <w:t xml:space="preserve">7. How to Explain CSW in a Customer Meeting</w:t>
      </w:r>
    </w:p>
    <w:bookmarkStart w:id="60"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60"/>
    <w:bookmarkStart w:id="61"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61"/>
    <w:bookmarkStart w:id="62" w:name="common-positioning"/>
    <w:p>
      <w:pPr>
        <w:pStyle w:val="Heading3"/>
      </w:pPr>
      <w:r>
        <w:t xml:space="preserve">Common positioning</w:t>
      </w:r>
    </w:p>
    <w:p>
      <w:pPr>
        <w:pStyle w:val="Compact"/>
        <w:numPr>
          <w:ilvl w:val="0"/>
          <w:numId w:val="1008"/>
        </w:numPr>
      </w:pPr>
      <w:r>
        <w:rPr>
          <w:b/>
          <w:bCs/>
        </w:rPr>
        <w:t xml:space="preserve">For security:</w:t>
      </w:r>
      <w:r>
        <w:t xml:space="preserve"> </w:t>
      </w:r>
      <w:r>
        <w:t xml:space="preserve">Reduce lateral movement and contain high-risk applications.</w:t>
      </w:r>
    </w:p>
    <w:p>
      <w:pPr>
        <w:pStyle w:val="Compact"/>
        <w:numPr>
          <w:ilvl w:val="0"/>
          <w:numId w:val="1008"/>
        </w:numPr>
      </w:pPr>
      <w:r>
        <w:rPr>
          <w:b/>
          <w:bCs/>
        </w:rPr>
        <w:t xml:space="preserve">For network teams:</w:t>
      </w:r>
      <w:r>
        <w:t xml:space="preserve"> </w:t>
      </w:r>
      <w:r>
        <w:t xml:space="preserve">Shift from static IP / subnet rules to workload-aware policy.</w:t>
      </w:r>
    </w:p>
    <w:p>
      <w:pPr>
        <w:pStyle w:val="Compact"/>
        <w:numPr>
          <w:ilvl w:val="0"/>
          <w:numId w:val="1008"/>
        </w:numPr>
      </w:pPr>
      <w:r>
        <w:rPr>
          <w:b/>
          <w:bCs/>
        </w:rPr>
        <w:t xml:space="preserve">For application teams:</w:t>
      </w:r>
      <w:r>
        <w:t xml:space="preserve"> </w:t>
      </w:r>
      <w:r>
        <w:t xml:space="preserve">Discover dependencies before enforcement and avoid unexpected outages.</w:t>
      </w:r>
    </w:p>
    <w:p>
      <w:pPr>
        <w:pStyle w:val="Compact"/>
        <w:numPr>
          <w:ilvl w:val="0"/>
          <w:numId w:val="1008"/>
        </w:numPr>
      </w:pPr>
      <w:r>
        <w:rPr>
          <w:b/>
          <w:bCs/>
        </w:rPr>
        <w:t xml:space="preserve">For cloud teams:</w:t>
      </w:r>
      <w:r>
        <w:t xml:space="preserve"> </w:t>
      </w:r>
      <w:r>
        <w:t xml:space="preserve">Use cloud tags and dynamic metadata so policy follows workloads.</w:t>
      </w:r>
    </w:p>
    <w:p>
      <w:pPr>
        <w:pStyle w:val="Compact"/>
        <w:numPr>
          <w:ilvl w:val="0"/>
          <w:numId w:val="1008"/>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62"/>
    <w:bookmarkEnd w:id="63"/>
    <w:bookmarkStart w:id="73" w:name="X861afc8e8f3d3fa2cbc4317cb6150d80f9f9ccf"/>
    <w:p>
      <w:pPr>
        <w:pStyle w:val="Heading2"/>
      </w:pPr>
      <w:r>
        <w:t xml:space="preserve">8. CSW Onboarding Runbook</w:t>
      </w:r>
    </w:p>
    <w:bookmarkStart w:id="64"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9"/>
        </w:numPr>
      </w:pPr>
      <w:r>
        <w:t xml:space="preserve">Identify the target customer environment: data center, public cloud, containers, or a mix.</w:t>
      </w:r>
    </w:p>
    <w:p>
      <w:pPr>
        <w:pStyle w:val="Compact"/>
        <w:numPr>
          <w:ilvl w:val="0"/>
          <w:numId w:val="1009"/>
        </w:numPr>
      </w:pPr>
      <w:r>
        <w:t xml:space="preserve">Select 2-3 representative applications.</w:t>
      </w:r>
    </w:p>
    <w:p>
      <w:pPr>
        <w:pStyle w:val="Compact"/>
        <w:numPr>
          <w:ilvl w:val="0"/>
          <w:numId w:val="1009"/>
        </w:numPr>
      </w:pPr>
      <w:r>
        <w:t xml:space="preserve">Pick at least one low-risk application and one higher-value application.</w:t>
      </w:r>
    </w:p>
    <w:p>
      <w:pPr>
        <w:pStyle w:val="Compact"/>
        <w:numPr>
          <w:ilvl w:val="0"/>
          <w:numId w:val="1009"/>
        </w:numPr>
      </w:pPr>
      <w:r>
        <w:t xml:space="preserve">Define success criteria:</w:t>
      </w:r>
    </w:p>
    <w:p>
      <w:pPr>
        <w:pStyle w:val="Compact"/>
        <w:numPr>
          <w:ilvl w:val="1"/>
          <w:numId w:val="1010"/>
        </w:numPr>
      </w:pPr>
      <w:r>
        <w:t xml:space="preserve">Flow visibility demonstrated.</w:t>
      </w:r>
    </w:p>
    <w:p>
      <w:pPr>
        <w:pStyle w:val="Compact"/>
        <w:numPr>
          <w:ilvl w:val="1"/>
          <w:numId w:val="1010"/>
        </w:numPr>
      </w:pPr>
      <w:r>
        <w:t xml:space="preserve">Process visibility demonstrated.</w:t>
      </w:r>
    </w:p>
    <w:p>
      <w:pPr>
        <w:pStyle w:val="Compact"/>
        <w:numPr>
          <w:ilvl w:val="1"/>
          <w:numId w:val="1010"/>
        </w:numPr>
      </w:pPr>
      <w:r>
        <w:t xml:space="preserve">Application dependency map reviewed by app owner.</w:t>
      </w:r>
    </w:p>
    <w:p>
      <w:pPr>
        <w:pStyle w:val="Compact"/>
        <w:numPr>
          <w:ilvl w:val="1"/>
          <w:numId w:val="1010"/>
        </w:numPr>
      </w:pPr>
      <w:r>
        <w:t xml:space="preserve">Labels imported or created.</w:t>
      </w:r>
    </w:p>
    <w:p>
      <w:pPr>
        <w:pStyle w:val="Compact"/>
        <w:numPr>
          <w:ilvl w:val="1"/>
          <w:numId w:val="1010"/>
        </w:numPr>
      </w:pPr>
      <w:r>
        <w:t xml:space="preserve">Policy modeled before enforcement.</w:t>
      </w:r>
    </w:p>
    <w:p>
      <w:pPr>
        <w:pStyle w:val="Compact"/>
        <w:numPr>
          <w:ilvl w:val="1"/>
          <w:numId w:val="1010"/>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64"/>
    <w:bookmarkStart w:id="65"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1"/>
        </w:numPr>
      </w:pPr>
      <w:r>
        <w:t xml:space="preserve">Confirm CSW tenant or cluster access.</w:t>
      </w:r>
    </w:p>
    <w:p>
      <w:pPr>
        <w:pStyle w:val="Compact"/>
        <w:numPr>
          <w:ilvl w:val="0"/>
          <w:numId w:val="1011"/>
        </w:numPr>
      </w:pPr>
      <w:r>
        <w:t xml:space="preserve">Create required administrator, operator, and viewer accounts.</w:t>
      </w:r>
    </w:p>
    <w:p>
      <w:pPr>
        <w:pStyle w:val="Compact"/>
        <w:numPr>
          <w:ilvl w:val="0"/>
          <w:numId w:val="1011"/>
        </w:numPr>
      </w:pPr>
      <w:r>
        <w:t xml:space="preserve">Configure SSO / MFA / RBAC if in scope.</w:t>
      </w:r>
    </w:p>
    <w:p>
      <w:pPr>
        <w:pStyle w:val="Compact"/>
        <w:numPr>
          <w:ilvl w:val="0"/>
          <w:numId w:val="1011"/>
        </w:numPr>
      </w:pPr>
      <w:r>
        <w:t xml:space="preserve">Confirm API access if automation or reporting is part of the POV.</w:t>
      </w:r>
    </w:p>
    <w:p>
      <w:pPr>
        <w:pStyle w:val="Compact"/>
        <w:numPr>
          <w:ilvl w:val="0"/>
          <w:numId w:val="1011"/>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65"/>
    <w:bookmarkStart w:id="66"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2"/>
        </w:numPr>
      </w:pPr>
      <w:r>
        <w:t xml:space="preserve">Agree on a minimal label taxonomy.</w:t>
      </w:r>
    </w:p>
    <w:p>
      <w:pPr>
        <w:pStyle w:val="Compact"/>
        <w:numPr>
          <w:ilvl w:val="0"/>
          <w:numId w:val="1012"/>
        </w:numPr>
      </w:pPr>
      <w:r>
        <w:t xml:space="preserve">Map sources for each label: ServiceNow, cloud tags, manual, API, or observed behavior.</w:t>
      </w:r>
    </w:p>
    <w:p>
      <w:pPr>
        <w:pStyle w:val="Compact"/>
        <w:numPr>
          <w:ilvl w:val="0"/>
          <w:numId w:val="1012"/>
        </w:numPr>
      </w:pPr>
      <w:r>
        <w:t xml:space="preserve">Avoid creating too many labels before discovery. Start simple.</w:t>
      </w:r>
    </w:p>
    <w:p>
      <w:pPr>
        <w:pStyle w:val="Compact"/>
        <w:numPr>
          <w:ilvl w:val="0"/>
          <w:numId w:val="1012"/>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66"/>
    <w:bookmarkStart w:id="67"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3"/>
        </w:numPr>
      </w:pPr>
      <w:r>
        <w:t xml:space="preserve">Install CSW agents on selected Linux / Windows workloads.</w:t>
      </w:r>
    </w:p>
    <w:p>
      <w:pPr>
        <w:pStyle w:val="Compact"/>
        <w:numPr>
          <w:ilvl w:val="0"/>
          <w:numId w:val="1013"/>
        </w:numPr>
      </w:pPr>
      <w:r>
        <w:t xml:space="preserve">Confirm agent health and visibility.</w:t>
      </w:r>
    </w:p>
    <w:p>
      <w:pPr>
        <w:pStyle w:val="Compact"/>
        <w:numPr>
          <w:ilvl w:val="0"/>
          <w:numId w:val="1013"/>
        </w:numPr>
      </w:pPr>
      <w:r>
        <w:t xml:space="preserve">Deploy a CSW Edge virtual appliance if connector workloads are required.</w:t>
      </w:r>
    </w:p>
    <w:p>
      <w:pPr>
        <w:pStyle w:val="Compact"/>
        <w:numPr>
          <w:ilvl w:val="0"/>
          <w:numId w:val="1013"/>
        </w:numPr>
      </w:pPr>
      <w:r>
        <w:t xml:space="preserve">Configure ServiceNow connector if CMDB labels are in scope.</w:t>
      </w:r>
    </w:p>
    <w:p>
      <w:pPr>
        <w:pStyle w:val="Compact"/>
        <w:numPr>
          <w:ilvl w:val="0"/>
          <w:numId w:val="1013"/>
        </w:numPr>
      </w:pPr>
      <w:r>
        <w:t xml:space="preserve">Configure cloud connectors if public cloud inventory / tags are in scope.</w:t>
      </w:r>
    </w:p>
    <w:p>
      <w:pPr>
        <w:pStyle w:val="Compact"/>
        <w:numPr>
          <w:ilvl w:val="0"/>
          <w:numId w:val="1013"/>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67"/>
    <w:bookmarkStart w:id="68"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4"/>
        </w:numPr>
      </w:pPr>
      <w:r>
        <w:t xml:space="preserve">Let workloads run through normal business transactions.</w:t>
      </w:r>
    </w:p>
    <w:p>
      <w:pPr>
        <w:pStyle w:val="Compact"/>
        <w:numPr>
          <w:ilvl w:val="0"/>
          <w:numId w:val="1014"/>
        </w:numPr>
      </w:pPr>
      <w:r>
        <w:t xml:space="preserve">Capture L3 / L4 flow data.</w:t>
      </w:r>
    </w:p>
    <w:p>
      <w:pPr>
        <w:pStyle w:val="Compact"/>
        <w:numPr>
          <w:ilvl w:val="0"/>
          <w:numId w:val="1014"/>
        </w:numPr>
      </w:pPr>
      <w:r>
        <w:t xml:space="preserve">Review process-level visibility where supported.</w:t>
      </w:r>
    </w:p>
    <w:p>
      <w:pPr>
        <w:pStyle w:val="Compact"/>
        <w:numPr>
          <w:ilvl w:val="0"/>
          <w:numId w:val="1014"/>
        </w:numPr>
      </w:pPr>
      <w:r>
        <w:t xml:space="preserve">Build application dependency maps.</w:t>
      </w:r>
    </w:p>
    <w:p>
      <w:pPr>
        <w:pStyle w:val="Compact"/>
        <w:numPr>
          <w:ilvl w:val="0"/>
          <w:numId w:val="1014"/>
        </w:numPr>
      </w:pPr>
      <w:r>
        <w:t xml:space="preserve">Review dependencies with application owners.</w:t>
      </w:r>
    </w:p>
    <w:p>
      <w:pPr>
        <w:pStyle w:val="Compact"/>
        <w:numPr>
          <w:ilvl w:val="0"/>
          <w:numId w:val="1014"/>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68"/>
    <w:bookmarkStart w:id="69"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5"/>
        </w:numPr>
      </w:pPr>
      <w:r>
        <w:t xml:space="preserve">Use observed flows and labels to create recommended allow rules.</w:t>
      </w:r>
    </w:p>
    <w:p>
      <w:pPr>
        <w:pStyle w:val="Compact"/>
        <w:numPr>
          <w:ilvl w:val="0"/>
          <w:numId w:val="1015"/>
        </w:numPr>
      </w:pPr>
      <w:r>
        <w:t xml:space="preserve">Group policy by application tiers where possible.</w:t>
      </w:r>
    </w:p>
    <w:p>
      <w:pPr>
        <w:pStyle w:val="Compact"/>
        <w:numPr>
          <w:ilvl w:val="0"/>
          <w:numId w:val="1015"/>
        </w:numPr>
      </w:pPr>
      <w:r>
        <w:t xml:space="preserve">Identify required shared services such as DNS, NTP, authentication, logging, monitoring, backup, and patching.</w:t>
      </w:r>
    </w:p>
    <w:p>
      <w:pPr>
        <w:pStyle w:val="Compact"/>
        <w:numPr>
          <w:ilvl w:val="0"/>
          <w:numId w:val="1015"/>
        </w:numPr>
      </w:pPr>
      <w:r>
        <w:t xml:space="preserve">Model the policy before enforcement.</w:t>
      </w:r>
    </w:p>
    <w:p>
      <w:pPr>
        <w:pStyle w:val="Compact"/>
        <w:numPr>
          <w:ilvl w:val="0"/>
          <w:numId w:val="1015"/>
        </w:numPr>
      </w:pPr>
      <w:r>
        <w:t xml:space="preserve">Review predicted blocked flows with application and operations teams.</w:t>
      </w:r>
    </w:p>
    <w:p>
      <w:pPr>
        <w:pStyle w:val="Compact"/>
        <w:numPr>
          <w:ilvl w:val="0"/>
          <w:numId w:val="1015"/>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69"/>
    <w:bookmarkStart w:id="70"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6"/>
        </w:numPr>
      </w:pPr>
      <w:r>
        <w:t xml:space="preserve">Apply policy in monitor or non-blocking mode where supported.</w:t>
      </w:r>
    </w:p>
    <w:p>
      <w:pPr>
        <w:pStyle w:val="Compact"/>
        <w:numPr>
          <w:ilvl w:val="0"/>
          <w:numId w:val="1016"/>
        </w:numPr>
      </w:pPr>
      <w:r>
        <w:t xml:space="preserve">Run application test transactions.</w:t>
      </w:r>
    </w:p>
    <w:p>
      <w:pPr>
        <w:pStyle w:val="Compact"/>
        <w:numPr>
          <w:ilvl w:val="0"/>
          <w:numId w:val="1016"/>
        </w:numPr>
      </w:pPr>
      <w:r>
        <w:t xml:space="preserve">Review policy violations and unexpected flows.</w:t>
      </w:r>
    </w:p>
    <w:p>
      <w:pPr>
        <w:pStyle w:val="Compact"/>
        <w:numPr>
          <w:ilvl w:val="0"/>
          <w:numId w:val="1016"/>
        </w:numPr>
      </w:pPr>
      <w:r>
        <w:t xml:space="preserve">Update labels or policy rules as needed.</w:t>
      </w:r>
    </w:p>
    <w:p>
      <w:pPr>
        <w:pStyle w:val="Compact"/>
        <w:numPr>
          <w:ilvl w:val="0"/>
          <w:numId w:val="1016"/>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70"/>
    <w:bookmarkStart w:id="71"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7"/>
        </w:numPr>
      </w:pPr>
      <w:r>
        <w:t xml:space="preserve">Select a small enforcement scope.</w:t>
      </w:r>
    </w:p>
    <w:p>
      <w:pPr>
        <w:pStyle w:val="Compact"/>
        <w:numPr>
          <w:ilvl w:val="0"/>
          <w:numId w:val="1017"/>
        </w:numPr>
      </w:pPr>
      <w:r>
        <w:t xml:space="preserve">Schedule a change window.</w:t>
      </w:r>
    </w:p>
    <w:p>
      <w:pPr>
        <w:pStyle w:val="Compact"/>
        <w:numPr>
          <w:ilvl w:val="0"/>
          <w:numId w:val="1017"/>
        </w:numPr>
      </w:pPr>
      <w:r>
        <w:t xml:space="preserve">Confirm rollback plan.</w:t>
      </w:r>
    </w:p>
    <w:p>
      <w:pPr>
        <w:pStyle w:val="Compact"/>
        <w:numPr>
          <w:ilvl w:val="0"/>
          <w:numId w:val="1017"/>
        </w:numPr>
      </w:pPr>
      <w:r>
        <w:t xml:space="preserve">Move selected workloads to enforcement.</w:t>
      </w:r>
    </w:p>
    <w:p>
      <w:pPr>
        <w:pStyle w:val="Compact"/>
        <w:numPr>
          <w:ilvl w:val="0"/>
          <w:numId w:val="1017"/>
        </w:numPr>
      </w:pPr>
      <w:r>
        <w:t xml:space="preserve">Test allowed traffic.</w:t>
      </w:r>
    </w:p>
    <w:p>
      <w:pPr>
        <w:pStyle w:val="Compact"/>
        <w:numPr>
          <w:ilvl w:val="0"/>
          <w:numId w:val="1017"/>
        </w:numPr>
      </w:pPr>
      <w:r>
        <w:t xml:space="preserve">Test intentionally denied traffic.</w:t>
      </w:r>
    </w:p>
    <w:p>
      <w:pPr>
        <w:pStyle w:val="Compact"/>
        <w:numPr>
          <w:ilvl w:val="0"/>
          <w:numId w:val="1017"/>
        </w:numPr>
      </w:pPr>
      <w:r>
        <w:t xml:space="preserve">Confirm logs, alarms, and reports show the expected result.</w:t>
      </w:r>
    </w:p>
    <w:p>
      <w:pPr>
        <w:pStyle w:val="Compact"/>
        <w:numPr>
          <w:ilvl w:val="0"/>
          <w:numId w:val="1017"/>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71"/>
    <w:bookmarkStart w:id="72"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8"/>
        </w:numPr>
      </w:pPr>
      <w:r>
        <w:t xml:space="preserve">Define ownership for labels, scopes, and policies.</w:t>
      </w:r>
    </w:p>
    <w:p>
      <w:pPr>
        <w:pStyle w:val="Compact"/>
        <w:numPr>
          <w:ilvl w:val="0"/>
          <w:numId w:val="1018"/>
        </w:numPr>
      </w:pPr>
      <w:r>
        <w:t xml:space="preserve">Document policy change process.</w:t>
      </w:r>
    </w:p>
    <w:p>
      <w:pPr>
        <w:pStyle w:val="Compact"/>
        <w:numPr>
          <w:ilvl w:val="0"/>
          <w:numId w:val="1018"/>
        </w:numPr>
      </w:pPr>
      <w:r>
        <w:t xml:space="preserve">Integrate logs / alarms with SIEM or SOAR if in scope.</w:t>
      </w:r>
    </w:p>
    <w:p>
      <w:pPr>
        <w:pStyle w:val="Compact"/>
        <w:numPr>
          <w:ilvl w:val="0"/>
          <w:numId w:val="1018"/>
        </w:numPr>
      </w:pPr>
      <w:r>
        <w:t xml:space="preserve">Create recurring policy review cadence.</w:t>
      </w:r>
    </w:p>
    <w:p>
      <w:pPr>
        <w:pStyle w:val="Compact"/>
        <w:numPr>
          <w:ilvl w:val="0"/>
          <w:numId w:val="1018"/>
        </w:numPr>
      </w:pPr>
      <w:r>
        <w:t xml:space="preserve">Build API or CI/CD automation where needed.</w:t>
      </w:r>
    </w:p>
    <w:p>
      <w:pPr>
        <w:pStyle w:val="Compact"/>
        <w:numPr>
          <w:ilvl w:val="0"/>
          <w:numId w:val="1018"/>
        </w:numPr>
      </w:pPr>
      <w:r>
        <w:t xml:space="preserve">Define exception handling for unsupported workloads.</w:t>
      </w:r>
    </w:p>
    <w:p>
      <w:pPr>
        <w:pStyle w:val="Compact"/>
        <w:numPr>
          <w:ilvl w:val="0"/>
          <w:numId w:val="1018"/>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72"/>
    <w:bookmarkEnd w:id="73"/>
    <w:bookmarkStart w:id="74" w:name="X67792f16bd81b6e95001d9627ef1e2127c941c5"/>
    <w:p>
      <w:pPr>
        <w:pStyle w:val="Heading2"/>
      </w:pPr>
      <w:r>
        <w:t xml:space="preserve">9. Discovery Questions</w:t>
      </w:r>
    </w:p>
    <w:p>
      <w:pPr>
        <w:pStyle w:val="FirstParagraph"/>
      </w:pPr>
      <w:r>
        <w:t xml:space="preserve">Use these questions before sizing or designing a POV:</w:t>
      </w:r>
    </w:p>
    <w:p>
      <w:pPr>
        <w:pStyle w:val="Compact"/>
        <w:numPr>
          <w:ilvl w:val="0"/>
          <w:numId w:val="1019"/>
        </w:numPr>
      </w:pPr>
      <w:r>
        <w:t xml:space="preserve">Which business application should be used for the first dependency map?</w:t>
      </w:r>
    </w:p>
    <w:p>
      <w:pPr>
        <w:pStyle w:val="Compact"/>
        <w:numPr>
          <w:ilvl w:val="0"/>
          <w:numId w:val="1019"/>
        </w:numPr>
      </w:pPr>
      <w:r>
        <w:t xml:space="preserve">Which application owner can validate the map?</w:t>
      </w:r>
    </w:p>
    <w:p>
      <w:pPr>
        <w:pStyle w:val="Compact"/>
        <w:numPr>
          <w:ilvl w:val="0"/>
          <w:numId w:val="1019"/>
        </w:numPr>
      </w:pPr>
      <w:r>
        <w:t xml:space="preserve">Which environments are in scope: prod, non-prod, dev, test?</w:t>
      </w:r>
    </w:p>
    <w:p>
      <w:pPr>
        <w:pStyle w:val="Compact"/>
        <w:numPr>
          <w:ilvl w:val="0"/>
          <w:numId w:val="1019"/>
        </w:numPr>
      </w:pPr>
      <w:r>
        <w:t xml:space="preserve">Which platforms are in scope: VMware, bare metal, public cloud, containers?</w:t>
      </w:r>
    </w:p>
    <w:p>
      <w:pPr>
        <w:pStyle w:val="Compact"/>
        <w:numPr>
          <w:ilvl w:val="0"/>
          <w:numId w:val="1019"/>
        </w:numPr>
      </w:pPr>
      <w:r>
        <w:t xml:space="preserve">Which operating systems are in scope?</w:t>
      </w:r>
    </w:p>
    <w:p>
      <w:pPr>
        <w:pStyle w:val="Compact"/>
        <w:numPr>
          <w:ilvl w:val="0"/>
          <w:numId w:val="1019"/>
        </w:numPr>
      </w:pPr>
      <w:r>
        <w:t xml:space="preserve">Is ServiceNow the CMDB source of truth?</w:t>
      </w:r>
    </w:p>
    <w:p>
      <w:pPr>
        <w:pStyle w:val="Compact"/>
        <w:numPr>
          <w:ilvl w:val="0"/>
          <w:numId w:val="1019"/>
        </w:numPr>
      </w:pPr>
      <w:r>
        <w:t xml:space="preserve">Are cloud tags clean enough to use as labels?</w:t>
      </w:r>
    </w:p>
    <w:p>
      <w:pPr>
        <w:pStyle w:val="Compact"/>
        <w:numPr>
          <w:ilvl w:val="0"/>
          <w:numId w:val="1019"/>
        </w:numPr>
      </w:pPr>
      <w:r>
        <w:t xml:space="preserve">Is MFA / SSO required for CSW administrator access?</w:t>
      </w:r>
    </w:p>
    <w:p>
      <w:pPr>
        <w:pStyle w:val="Compact"/>
        <w:numPr>
          <w:ilvl w:val="0"/>
          <w:numId w:val="1019"/>
        </w:numPr>
      </w:pPr>
      <w:r>
        <w:t xml:space="preserve">Are agents allowed on the selected workloads?</w:t>
      </w:r>
    </w:p>
    <w:p>
      <w:pPr>
        <w:pStyle w:val="Compact"/>
        <w:numPr>
          <w:ilvl w:val="0"/>
          <w:numId w:val="1019"/>
        </w:numPr>
      </w:pPr>
      <w:r>
        <w:t xml:space="preserve">Is enforcement part of the POV, or visibility-only?</w:t>
      </w:r>
    </w:p>
    <w:p>
      <w:pPr>
        <w:pStyle w:val="Compact"/>
        <w:numPr>
          <w:ilvl w:val="0"/>
          <w:numId w:val="1019"/>
        </w:numPr>
      </w:pPr>
      <w:r>
        <w:t xml:space="preserve">What is the rollback process for policy enforcement?</w:t>
      </w:r>
    </w:p>
    <w:p>
      <w:pPr>
        <w:pStyle w:val="Compact"/>
        <w:numPr>
          <w:ilvl w:val="0"/>
          <w:numId w:val="1019"/>
        </w:numPr>
      </w:pPr>
      <w:r>
        <w:t xml:space="preserve">Which SIEM / SOAR tools should receive alarms or logs?</w:t>
      </w:r>
    </w:p>
    <w:p>
      <w:pPr>
        <w:pStyle w:val="Compact"/>
        <w:numPr>
          <w:ilvl w:val="0"/>
          <w:numId w:val="1019"/>
        </w:numPr>
      </w:pPr>
      <w:r>
        <w:t xml:space="preserve">What vulnerability scanner or risk source should be used for high-risk labels?</w:t>
      </w:r>
    </w:p>
    <w:p>
      <w:pPr>
        <w:pStyle w:val="Compact"/>
        <w:numPr>
          <w:ilvl w:val="0"/>
          <w:numId w:val="1019"/>
        </w:numPr>
      </w:pPr>
      <w:r>
        <w:t xml:space="preserve">Who approves policy changes?</w:t>
      </w:r>
    </w:p>
    <w:p>
      <w:pPr>
        <w:pStyle w:val="Compact"/>
        <w:numPr>
          <w:ilvl w:val="0"/>
          <w:numId w:val="1019"/>
        </w:numPr>
      </w:pPr>
      <w:r>
        <w:t xml:space="preserve">What evidence does the customer need at the end of the POV?</w:t>
      </w:r>
    </w:p>
    <w:p>
      <w:r>
        <w:pict>
          <v:rect style="width:0;height:1.5pt" o:hralign="center" o:hrstd="t" o:hr="t"/>
        </w:pict>
      </w:r>
    </w:p>
    <w:bookmarkEnd w:id="74"/>
    <w:bookmarkStart w:id="75" w:name="Xe3d4887c83d95160b9d75f09aebe5899dbbe065"/>
    <w:p>
      <w:pPr>
        <w:pStyle w:val="Heading2"/>
      </w:pPr>
      <w:r>
        <w:t xml:space="preserve">10.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w:t>
            </w:r>
          </w:p>
        </w:tc>
      </w:tr>
    </w:tbl>
    <w:p>
      <w:r>
        <w:pict>
          <v:rect style="width:0;height:1.5pt" o:hralign="center" o:hrstd="t" o:hr="t"/>
        </w:pict>
      </w:r>
    </w:p>
    <w:bookmarkEnd w:id="75"/>
    <w:bookmarkStart w:id="76"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76"/>
    <w:bookmarkStart w:id="77" w:name="Xfed9d69b88147d94e8bc0dfd5dae9f34760df84"/>
    <w:p>
      <w:pPr>
        <w:pStyle w:val="Heading2"/>
      </w:pPr>
      <w:r>
        <w:t xml:space="preserve">12. Simple CSW Talk Track</w:t>
      </w:r>
    </w:p>
    <w:p>
      <w:pPr>
        <w:pStyle w:val="FirstParagraph"/>
      </w:pPr>
      <w:r>
        <w:t xml:space="preserve">Use this flow in customer conversations:</w:t>
      </w:r>
    </w:p>
    <w:p>
      <w:pPr>
        <w:pStyle w:val="Compact"/>
        <w:numPr>
          <w:ilvl w:val="0"/>
          <w:numId w:val="1020"/>
        </w:numPr>
      </w:pPr>
      <w:r>
        <w:rPr>
          <w:b/>
          <w:bCs/>
        </w:rPr>
        <w:t xml:space="preserve">Start with the risk:</w:t>
      </w:r>
      <w:r>
        <w:t xml:space="preserve"> </w:t>
      </w:r>
      <w:r>
        <w:t xml:space="preserve">Attackers move laterally after initial compromise. Flat networks make that easier.</w:t>
      </w:r>
    </w:p>
    <w:p>
      <w:pPr>
        <w:pStyle w:val="Compact"/>
        <w:numPr>
          <w:ilvl w:val="0"/>
          <w:numId w:val="1020"/>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20"/>
        </w:numPr>
      </w:pPr>
      <w:r>
        <w:rPr>
          <w:b/>
          <w:bCs/>
        </w:rPr>
        <w:t xml:space="preserve">Position CSW:</w:t>
      </w:r>
      <w:r>
        <w:t xml:space="preserve"> </w:t>
      </w:r>
      <w:r>
        <w:t xml:space="preserve">CSW discovers dependencies first, then models policy, then enforces gradually.</w:t>
      </w:r>
    </w:p>
    <w:p>
      <w:pPr>
        <w:pStyle w:val="Compact"/>
        <w:numPr>
          <w:ilvl w:val="0"/>
          <w:numId w:val="1020"/>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20"/>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77"/>
    <w:bookmarkStart w:id="78" w:name="X0c2ed5a214feef6529510a3cb85eae535b5e9d5"/>
    <w:p>
      <w:pPr>
        <w:pStyle w:val="Heading2"/>
      </w:pPr>
      <w:r>
        <w:t xml:space="preserve">13. Open Items Before Publishing Final Version</w:t>
      </w:r>
    </w:p>
    <w:p>
      <w:pPr>
        <w:pStyle w:val="Compact"/>
        <w:numPr>
          <w:ilvl w:val="0"/>
          <w:numId w:val="1021"/>
        </w:numPr>
      </w:pPr>
      <w:r>
        <w:t xml:space="preserve">Replace all</w:t>
      </w:r>
      <w:r>
        <w:t xml:space="preserve"> </w:t>
      </w:r>
      <w:r>
        <w:rPr>
          <w:rStyle w:val="VerbatimChar"/>
        </w:rPr>
        <w:t xml:space="preserve">URL needed</w:t>
      </w:r>
      <w:r>
        <w:t xml:space="preserve"> </w:t>
      </w:r>
      <w:r>
        <w:t xml:space="preserve">placeholders in the video library with real video links.</w:t>
      </w:r>
    </w:p>
    <w:p>
      <w:pPr>
        <w:pStyle w:val="Compact"/>
        <w:numPr>
          <w:ilvl w:val="0"/>
          <w:numId w:val="1021"/>
        </w:numPr>
      </w:pPr>
      <w:r>
        <w:t xml:space="preserve">Confirm whether this repo should be public, private, or internal-only.</w:t>
      </w:r>
    </w:p>
    <w:p>
      <w:pPr>
        <w:pStyle w:val="Compact"/>
        <w:numPr>
          <w:ilvl w:val="0"/>
          <w:numId w:val="1021"/>
        </w:numPr>
      </w:pPr>
      <w:r>
        <w:t xml:space="preserve">Confirm whether customer-specific examples should be removed or kept generic.</w:t>
      </w:r>
    </w:p>
    <w:p>
      <w:pPr>
        <w:pStyle w:val="Compact"/>
        <w:numPr>
          <w:ilvl w:val="0"/>
          <w:numId w:val="1021"/>
        </w:numPr>
      </w:pPr>
      <w:r>
        <w:t xml:space="preserve">Add official Cisco documentation links for the final user education version.</w:t>
      </w:r>
    </w:p>
    <w:p>
      <w:pPr>
        <w:pStyle w:val="Compact"/>
        <w:numPr>
          <w:ilvl w:val="0"/>
          <w:numId w:val="1021"/>
        </w:numPr>
      </w:pPr>
      <w:r>
        <w:t xml:space="preserve">Validate current release-specific support matrices before presenting platform coverage.</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github.com/chandrapati/CSW-Compliance-Mapping" TargetMode="External" /><Relationship Type="http://schemas.openxmlformats.org/officeDocument/2006/relationships/hyperlink" Id="rId44" Target="https://secure.cisco.com/secure-workload/docs/secure-workload-whitepaper" TargetMode="External" /><Relationship Type="http://schemas.openxmlformats.org/officeDocument/2006/relationships/hyperlink" Id="rId43" Target="https://www.cisco.com/c/en/us/products/collateral/security/secure-workload/sec-workload-firewall-wp.html" TargetMode="External" /><Relationship Type="http://schemas.openxmlformats.org/officeDocument/2006/relationships/hyperlink" Id="rId22" Target="https://www.youtube.com/watch?v=3KBmanCNm4U" TargetMode="External" /><Relationship Type="http://schemas.openxmlformats.org/officeDocument/2006/relationships/hyperlink" Id="rId20" Target="https://www.youtube.com/watch?v=4mFriUr4WHk" TargetMode="External" /><Relationship Type="http://schemas.openxmlformats.org/officeDocument/2006/relationships/hyperlink" Id="rId28" Target="https://www.youtube.com/watch?v=Aajlx7JT2G4" TargetMode="External" /><Relationship Type="http://schemas.openxmlformats.org/officeDocument/2006/relationships/hyperlink" Id="rId34" Target="https://www.youtube.com/watch?v=FTXsWtFUJZM" TargetMode="External" /><Relationship Type="http://schemas.openxmlformats.org/officeDocument/2006/relationships/hyperlink" Id="rId52" Target="https://www.youtube.com/watch?v=FUyESTLLZE8" TargetMode="External" /><Relationship Type="http://schemas.openxmlformats.org/officeDocument/2006/relationships/hyperlink" Id="rId25" Target="https://www.youtube.com/watch?v=HKT18Ylt4IY" TargetMode="External" /><Relationship Type="http://schemas.openxmlformats.org/officeDocument/2006/relationships/hyperlink" Id="rId47" Target="https://www.youtube.com/watch?v=HcF3yQHmeXc" TargetMode="External" /><Relationship Type="http://schemas.openxmlformats.org/officeDocument/2006/relationships/hyperlink" Id="rId26" Target="https://www.youtube.com/watch?v=Jzzblea25UA" TargetMode="External" /><Relationship Type="http://schemas.openxmlformats.org/officeDocument/2006/relationships/hyperlink" Id="rId53" Target="https://www.youtube.com/watch?v=KUJfuuhP1dc" TargetMode="External" /><Relationship Type="http://schemas.openxmlformats.org/officeDocument/2006/relationships/hyperlink" Id="rId21" Target="https://www.youtube.com/watch?v=LYHnU_QjKfI" TargetMode="External" /><Relationship Type="http://schemas.openxmlformats.org/officeDocument/2006/relationships/hyperlink" Id="rId23" Target="https://www.youtube.com/watch?v=NLoZq0wiTU8" TargetMode="External" /><Relationship Type="http://schemas.openxmlformats.org/officeDocument/2006/relationships/hyperlink" Id="rId35" Target="https://www.youtube.com/watch?v=RV7To1MF6Es" TargetMode="External" /><Relationship Type="http://schemas.openxmlformats.org/officeDocument/2006/relationships/hyperlink" Id="rId38" Target="https://www.youtube.com/watch?v=SFVjiPQFsYA" TargetMode="External" /><Relationship Type="http://schemas.openxmlformats.org/officeDocument/2006/relationships/hyperlink" Id="rId29" Target="https://www.youtube.com/watch?v=Tuw06kPjeyQ" TargetMode="External" /><Relationship Type="http://schemas.openxmlformats.org/officeDocument/2006/relationships/hyperlink" Id="rId42" Target="https://www.youtube.com/watch?v=X65mwN7kJGg&amp;t=53s" TargetMode="External" /><Relationship Type="http://schemas.openxmlformats.org/officeDocument/2006/relationships/hyperlink" Id="rId33" Target="https://www.youtube.com/watch?v=ZPBcj4e6M34" TargetMode="External" /><Relationship Type="http://schemas.openxmlformats.org/officeDocument/2006/relationships/hyperlink" Id="rId32" Target="https://www.youtube.com/watch?v=_faK3p9tN4A" TargetMode="External" /><Relationship Type="http://schemas.openxmlformats.org/officeDocument/2006/relationships/hyperlink" Id="rId48" Target="https://www.youtube.com/watch?v=aJZEcZtUXDg" TargetMode="External" /><Relationship Type="http://schemas.openxmlformats.org/officeDocument/2006/relationships/hyperlink" Id="rId46" Target="https://www.youtube.com/watch?v=dqbWhvFNsso&amp;t=90s" TargetMode="External" /><Relationship Type="http://schemas.openxmlformats.org/officeDocument/2006/relationships/hyperlink" Id="rId24" Target="https://www.youtube.com/watch?v=fJd6V15UiZM" TargetMode="External" /><Relationship Type="http://schemas.openxmlformats.org/officeDocument/2006/relationships/hyperlink" Id="rId51" Target="https://www.youtube.com/watch?v=gdhMWviAZig" TargetMode="External" /><Relationship Type="http://schemas.openxmlformats.org/officeDocument/2006/relationships/hyperlink" Id="rId56" Target="https://www.youtube.com/watch?v=h9PW25UhXKs" TargetMode="External" /><Relationship Type="http://schemas.openxmlformats.org/officeDocument/2006/relationships/hyperlink" Id="rId50" Target="https://www.youtube.com/watch?v=hD0WpBRLCiM" TargetMode="External" /><Relationship Type="http://schemas.openxmlformats.org/officeDocument/2006/relationships/hyperlink" Id="rId31" Target="https://www.youtube.com/watch?v=l7LwZHXBYUA" TargetMode="External" /><Relationship Type="http://schemas.openxmlformats.org/officeDocument/2006/relationships/hyperlink" Id="rId37" Target="https://www.youtube.com/watch?v=pfv42g3FJEk" TargetMode="External" /><Relationship Type="http://schemas.openxmlformats.org/officeDocument/2006/relationships/hyperlink" Id="rId27" Target="https://www.youtube.com/watch?v=uBxrJaVLHy4" TargetMode="External" /><Relationship Type="http://schemas.openxmlformats.org/officeDocument/2006/relationships/hyperlink" Id="rId41" Target="https://www.youtube.com/watch?v=xpbg3s0vrcI" TargetMode="External" /><Relationship Type="http://schemas.openxmlformats.org/officeDocument/2006/relationships/hyperlink" Id="rId54" Target="https://youtu.be/13AZ33dpCxU" TargetMode="External" /><Relationship Type="http://schemas.openxmlformats.org/officeDocument/2006/relationships/hyperlink" Id="rId40" Target="https://youtu.be/vdHjAl48SuI" TargetMode="External" /></Relationships>
</file>

<file path=word/_rels/footnotes.xml.rels><?xml version="1.0" encoding="UTF-8"?><Relationships xmlns="http://schemas.openxmlformats.org/package/2006/relationships"><Relationship Type="http://schemas.openxmlformats.org/officeDocument/2006/relationships/hyperlink" Id="rId13" Target="https://github.com/chandrapati/CSW-Compliance-Mapping" TargetMode="External" /><Relationship Type="http://schemas.openxmlformats.org/officeDocument/2006/relationships/hyperlink" Id="rId44" Target="https://secure.cisco.com/secure-workload/docs/secure-workload-whitepaper" TargetMode="External" /><Relationship Type="http://schemas.openxmlformats.org/officeDocument/2006/relationships/hyperlink" Id="rId43" Target="https://www.cisco.com/c/en/us/products/collateral/security/secure-workload/sec-workload-firewall-wp.html" TargetMode="External" /><Relationship Type="http://schemas.openxmlformats.org/officeDocument/2006/relationships/hyperlink" Id="rId22" Target="https://www.youtube.com/watch?v=3KBmanCNm4U" TargetMode="External" /><Relationship Type="http://schemas.openxmlformats.org/officeDocument/2006/relationships/hyperlink" Id="rId20" Target="https://www.youtube.com/watch?v=4mFriUr4WHk" TargetMode="External" /><Relationship Type="http://schemas.openxmlformats.org/officeDocument/2006/relationships/hyperlink" Id="rId28" Target="https://www.youtube.com/watch?v=Aajlx7JT2G4" TargetMode="External" /><Relationship Type="http://schemas.openxmlformats.org/officeDocument/2006/relationships/hyperlink" Id="rId34" Target="https://www.youtube.com/watch?v=FTXsWtFUJZM" TargetMode="External" /><Relationship Type="http://schemas.openxmlformats.org/officeDocument/2006/relationships/hyperlink" Id="rId52" Target="https://www.youtube.com/watch?v=FUyESTLLZE8" TargetMode="External" /><Relationship Type="http://schemas.openxmlformats.org/officeDocument/2006/relationships/hyperlink" Id="rId25" Target="https://www.youtube.com/watch?v=HKT18Ylt4IY" TargetMode="External" /><Relationship Type="http://schemas.openxmlformats.org/officeDocument/2006/relationships/hyperlink" Id="rId47" Target="https://www.youtube.com/watch?v=HcF3yQHmeXc" TargetMode="External" /><Relationship Type="http://schemas.openxmlformats.org/officeDocument/2006/relationships/hyperlink" Id="rId26" Target="https://www.youtube.com/watch?v=Jzzblea25UA" TargetMode="External" /><Relationship Type="http://schemas.openxmlformats.org/officeDocument/2006/relationships/hyperlink" Id="rId53" Target="https://www.youtube.com/watch?v=KUJfuuhP1dc" TargetMode="External" /><Relationship Type="http://schemas.openxmlformats.org/officeDocument/2006/relationships/hyperlink" Id="rId21" Target="https://www.youtube.com/watch?v=LYHnU_QjKfI" TargetMode="External" /><Relationship Type="http://schemas.openxmlformats.org/officeDocument/2006/relationships/hyperlink" Id="rId23" Target="https://www.youtube.com/watch?v=NLoZq0wiTU8" TargetMode="External" /><Relationship Type="http://schemas.openxmlformats.org/officeDocument/2006/relationships/hyperlink" Id="rId35" Target="https://www.youtube.com/watch?v=RV7To1MF6Es" TargetMode="External" /><Relationship Type="http://schemas.openxmlformats.org/officeDocument/2006/relationships/hyperlink" Id="rId38" Target="https://www.youtube.com/watch?v=SFVjiPQFsYA" TargetMode="External" /><Relationship Type="http://schemas.openxmlformats.org/officeDocument/2006/relationships/hyperlink" Id="rId29" Target="https://www.youtube.com/watch?v=Tuw06kPjeyQ" TargetMode="External" /><Relationship Type="http://schemas.openxmlformats.org/officeDocument/2006/relationships/hyperlink" Id="rId42" Target="https://www.youtube.com/watch?v=X65mwN7kJGg&amp;t=53s" TargetMode="External" /><Relationship Type="http://schemas.openxmlformats.org/officeDocument/2006/relationships/hyperlink" Id="rId33" Target="https://www.youtube.com/watch?v=ZPBcj4e6M34" TargetMode="External" /><Relationship Type="http://schemas.openxmlformats.org/officeDocument/2006/relationships/hyperlink" Id="rId32" Target="https://www.youtube.com/watch?v=_faK3p9tN4A" TargetMode="External" /><Relationship Type="http://schemas.openxmlformats.org/officeDocument/2006/relationships/hyperlink" Id="rId48" Target="https://www.youtube.com/watch?v=aJZEcZtUXDg" TargetMode="External" /><Relationship Type="http://schemas.openxmlformats.org/officeDocument/2006/relationships/hyperlink" Id="rId46" Target="https://www.youtube.com/watch?v=dqbWhvFNsso&amp;t=90s" TargetMode="External" /><Relationship Type="http://schemas.openxmlformats.org/officeDocument/2006/relationships/hyperlink" Id="rId24" Target="https://www.youtube.com/watch?v=fJd6V15UiZM" TargetMode="External" /><Relationship Type="http://schemas.openxmlformats.org/officeDocument/2006/relationships/hyperlink" Id="rId51" Target="https://www.youtube.com/watch?v=gdhMWviAZig" TargetMode="External" /><Relationship Type="http://schemas.openxmlformats.org/officeDocument/2006/relationships/hyperlink" Id="rId56" Target="https://www.youtube.com/watch?v=h9PW25UhXKs" TargetMode="External" /><Relationship Type="http://schemas.openxmlformats.org/officeDocument/2006/relationships/hyperlink" Id="rId50" Target="https://www.youtube.com/watch?v=hD0WpBRLCiM" TargetMode="External" /><Relationship Type="http://schemas.openxmlformats.org/officeDocument/2006/relationships/hyperlink" Id="rId31" Target="https://www.youtube.com/watch?v=l7LwZHXBYUA" TargetMode="External" /><Relationship Type="http://schemas.openxmlformats.org/officeDocument/2006/relationships/hyperlink" Id="rId37" Target="https://www.youtube.com/watch?v=pfv42g3FJEk" TargetMode="External" /><Relationship Type="http://schemas.openxmlformats.org/officeDocument/2006/relationships/hyperlink" Id="rId27" Target="https://www.youtube.com/watch?v=uBxrJaVLHy4" TargetMode="External" /><Relationship Type="http://schemas.openxmlformats.org/officeDocument/2006/relationships/hyperlink" Id="rId41" Target="https://www.youtube.com/watch?v=xpbg3s0vrcI" TargetMode="External" /><Relationship Type="http://schemas.openxmlformats.org/officeDocument/2006/relationships/hyperlink" Id="rId54" Target="https://youtu.be/13AZ33dpCxU" TargetMode="External" /><Relationship Type="http://schemas.openxmlformats.org/officeDocument/2006/relationships/hyperlink" Id="rId40" Target="https://youtu.be/vdHjAl48S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2026-05-15T19:40:16Z</dcterms:created>
  <dcterms:modified xsi:type="dcterms:W3CDTF">2026-05-15T19:40:16Z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Introduction, Video Library, and Onboarding Runbook</vt:lpwstr>
  </property>
</Properties>
</file>