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User Education Guide</w:t>
      </w:r>
    </w:p>
    <w:p>
      <w:pPr>
        <w:pStyle w:val="Subtitle"/>
      </w:pPr>
      <w:r>
        <w:t xml:space="preserve">Introduction, Video Library, and Onboarding Runbook</w:t>
      </w:r>
    </w:p>
    <w:p>
      <w:pPr>
        <w:pStyle w:val="Author"/>
      </w:pPr>
      <w:r>
        <w:t xml:space="preserve">Cisco Secure Workload User Education</w:t>
      </w:r>
    </w:p>
    <w:p>
      <w:pPr>
        <w:pStyle w:val="Date"/>
      </w:pPr>
      <w:r>
        <w:t xml:space="preserve">2026-05-22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3" w:name="X92ee979ebdbb38d988228e1ce971d57f1b349ff"/>
    <w:p>
      <w:pPr>
        <w:pStyle w:val="Heading1"/>
      </w:pPr>
      <w:r>
        <w:t xml:space="preserve">Cisco Secure Workload User Education Guide</w:t>
      </w:r>
    </w:p>
    <w:bookmarkStart w:id="9" w:name="purpose"/>
    <w:p>
      <w:pPr>
        <w:pStyle w:val="Heading2"/>
      </w:pPr>
      <w:r>
        <w:t xml:space="preserve">Purpose</w:t>
      </w:r>
    </w:p>
    <w:p>
      <w:pPr>
        <w:pStyle w:val="FirstParagraph"/>
      </w:pPr>
      <w:r>
        <w:t xml:space="preserve">This guide helps users understand</w:t>
      </w:r>
      <w:r>
        <w:t xml:space="preserve"> </w:t>
      </w:r>
      <w:r>
        <w:rPr>
          <w:b/>
          <w:bCs/>
        </w:rPr>
        <w:t xml:space="preserve">Cisco Secure Workload (CSW)</w:t>
      </w:r>
      <w:r>
        <w:t xml:space="preserve">, use a curated video library for learning, and follow a practical onboarding runbook for discovery, deployment, application dependency mapping, policy modeling, and staged micro-segmentation enforcement.</w:t>
      </w:r>
    </w:p>
    <w:p>
      <w:pPr>
        <w:pStyle w:val="BlockText"/>
      </w:pPr>
      <w:r>
        <w:rPr>
          <w:b/>
          <w:bCs/>
        </w:rPr>
        <w:t xml:space="preserve">Disclaimer:</w:t>
      </w:r>
      <w:r>
        <w:t xml:space="preserve"> </w:t>
      </w:r>
      <w:r>
        <w:t xml:space="preserve">This guide is</w:t>
      </w:r>
      <w:r>
        <w:t xml:space="preserve"> </w:t>
      </w:r>
      <w:r>
        <w:rPr>
          <w:b/>
          <w:bCs/>
        </w:rPr>
        <w:t xml:space="preserve">not</w:t>
      </w:r>
      <w:r>
        <w:t xml:space="preserve"> </w:t>
      </w:r>
      <w:r>
        <w:t xml:space="preserve">official Cisco product documentation. It is companion learning material for customer and partner education. Validate all design, scope, and feature support against your tenant's in-product documentation and Cisco product documentation before production use.</w:t>
      </w:r>
    </w:p>
    <w:p>
      <w:pPr>
        <w:pStyle w:val="FirstParagraph"/>
      </w:pPr>
      <w:r>
        <w:t xml:space="preserve">Use this as a user-friendly starting point. It is intentionally written in practical language, not as a replacement for Cisco product documentation, release notes, or design validation.</w:t>
      </w:r>
    </w:p>
    <w:p>
      <w:r>
        <w:pict>
          <v:rect style="width:0;height:1.5pt" o:hralign="center" o:hrstd="t" o:hr="t"/>
        </w:pict>
      </w:r>
    </w:p>
    <w:bookmarkEnd w:id="9"/>
    <w:bookmarkStart w:id="11" w:name="X5feec5e5859d845760ab99c4f8063ea357a0918"/>
    <w:p>
      <w:pPr>
        <w:pStyle w:val="Heading2"/>
      </w:pPr>
      <w:r>
        <w:t xml:space="preserve">1. What Cisco Secure Workload Really Is</w:t>
      </w:r>
    </w:p>
    <w:p>
      <w:pPr>
        <w:pStyle w:val="FirstParagraph"/>
      </w:pPr>
      <w:r>
        <w:t xml:space="preserve">Cisco Secure Workload is a workload visibility and micro-segmentation platform. It helps customers understand how applications communicate, convert that understanding into policy, and enforce least-privilege communication across servers, virtual machines, cloud workloads, and supported application environments.</w:t>
      </w:r>
    </w:p>
    <w:p>
      <w:pPr>
        <w:pStyle w:val="BodyText"/>
      </w:pPr>
      <w:r>
        <w:t xml:space="preserve">In simple terms, CSW answers four practical questions:</w:t>
      </w:r>
    </w:p>
    <w:p>
      <w:pPr>
        <w:numPr>
          <w:ilvl w:val="0"/>
          <w:numId w:val="1001"/>
        </w:numPr>
      </w:pPr>
      <w:r>
        <w:rPr>
          <w:b/>
          <w:bCs/>
        </w:rPr>
        <w:t xml:space="preserve">What do I have?</w:t>
      </w:r>
      <w:r>
        <w:br/>
      </w:r>
      <w:r>
        <w:t xml:space="preserve">Inventory workloads, labels, operating systems, processes, and available metadata from agents, cloud connectors, CMDB systems, and other integrations.</w:t>
      </w:r>
    </w:p>
    <w:p>
      <w:pPr>
        <w:numPr>
          <w:ilvl w:val="0"/>
          <w:numId w:val="1001"/>
        </w:numPr>
      </w:pPr>
      <w:r>
        <w:rPr>
          <w:b/>
          <w:bCs/>
        </w:rPr>
        <w:t xml:space="preserve">What talks to what?</w:t>
      </w:r>
      <w:r>
        <w:br/>
      </w:r>
      <w:r>
        <w:t xml:space="preserve">Observe L3 / L4 flows and, where supported, process-level context so teams can understand real application dependencies instead of guessing.</w:t>
      </w:r>
    </w:p>
    <w:p>
      <w:pPr>
        <w:numPr>
          <w:ilvl w:val="0"/>
          <w:numId w:val="1001"/>
        </w:numPr>
      </w:pPr>
      <w:r>
        <w:rPr>
          <w:b/>
          <w:bCs/>
        </w:rPr>
        <w:t xml:space="preserve">What should be allowed?</w:t>
      </w:r>
      <w:r>
        <w:br/>
      </w:r>
      <w:r>
        <w:t xml:space="preserve">Use observed flows, labels, application groups, and policy modeling to recommend or build least-privilege segmentation policies.</w:t>
      </w:r>
    </w:p>
    <w:p>
      <w:pPr>
        <w:numPr>
          <w:ilvl w:val="0"/>
          <w:numId w:val="1001"/>
        </w:numPr>
      </w:pPr>
      <w:r>
        <w:rPr>
          <w:b/>
          <w:bCs/>
        </w:rPr>
        <w:t xml:space="preserve">How do I enforce safely?</w:t>
      </w:r>
      <w:r>
        <w:br/>
      </w:r>
      <w:r>
        <w:t xml:space="preserve">Move from visibility to monitor mode, then to staged enforcement, with rollback and operational validation.</w:t>
      </w:r>
    </w:p>
    <w:p>
      <w:pPr>
        <w:pStyle w:val="FirstParagraph"/>
      </w:pPr>
      <w:r>
        <w:t xml:space="preserve">CSW is not just a firewall rule tool. It is an application dependency mapping, workload labeling, policy modeling, and micro-segmentation platform. The value comes from combining telemetry, labels, policy simulation, and controlled enforcement.</w:t>
      </w:r>
    </w:p>
    <w:bookmarkStart w:id="10" w:name="X19c494ce018b7a65ec4b390853f875c213f86aa"/>
    <w:p>
      <w:pPr>
        <w:pStyle w:val="Heading3"/>
      </w:pPr>
      <w:r>
        <w:t xml:space="preserve">1.1 Micro-segmentation is a journey</w:t>
      </w:r>
    </w:p>
    <w:p>
      <w:pPr>
        <w:pStyle w:val="FirstParagraph"/>
      </w:pPr>
      <w:r>
        <w:t xml:space="preserve">Micro-segmentation is</w:t>
      </w:r>
      <w:r>
        <w:t xml:space="preserve"> </w:t>
      </w:r>
      <w:r>
        <w:rPr>
          <w:b/>
          <w:bCs/>
        </w:rPr>
        <w:t xml:space="preserve">not</w:t>
      </w:r>
      <w:r>
        <w:t xml:space="preserve"> </w:t>
      </w:r>
      <w:r>
        <w:t xml:space="preserve">something you create once and forget. Applications change — new microservices, refactors, cloud moves, patches, and integrations all shift real dependencies. Policy must stay aligned with that change or you either block legitimate traffic or slowly reopen paths you thought were closed.</w:t>
      </w:r>
    </w:p>
    <w:p>
      <w:pPr>
        <w:pStyle w:val="BodyText"/>
      </w:pPr>
      <w:r>
        <w:t xml:space="preserve">CSW supports an ongoing program, not a one-off cutover:</w:t>
      </w:r>
    </w:p>
    <w:p>
      <w:pPr>
        <w:pStyle w:val="Compact"/>
        <w:numPr>
          <w:ilvl w:val="0"/>
          <w:numId w:val="1002"/>
        </w:numPr>
      </w:pPr>
      <w:r>
        <w:rPr>
          <w:b/>
          <w:bCs/>
        </w:rPr>
        <w:t xml:space="preserve">Keep seeing the truth</w:t>
      </w:r>
      <w:r>
        <w:t xml:space="preserve"> </w:t>
      </w:r>
      <w:r>
        <w:t xml:space="preserve">— continuous flow and process telemetry (where enabled) so dependency maps reflect production, not a point-in-time snapshot.</w:t>
      </w:r>
    </w:p>
    <w:p>
      <w:pPr>
        <w:pStyle w:val="Compact"/>
        <w:numPr>
          <w:ilvl w:val="0"/>
          <w:numId w:val="1002"/>
        </w:numPr>
      </w:pPr>
      <w:r>
        <w:rPr>
          <w:b/>
          <w:bCs/>
        </w:rPr>
        <w:t xml:space="preserve">Catch drift early</w:t>
      </w:r>
      <w:r>
        <w:t xml:space="preserve"> </w:t>
      </w:r>
      <w:r>
        <w:t xml:space="preserve">— monitor and simulation modes highlight new conversations before enforcement surprises an app owner.</w:t>
      </w:r>
    </w:p>
    <w:p>
      <w:pPr>
        <w:pStyle w:val="Compact"/>
        <w:numPr>
          <w:ilvl w:val="0"/>
          <w:numId w:val="1002"/>
        </w:numPr>
      </w:pPr>
      <w:r>
        <w:rPr>
          <w:b/>
          <w:bCs/>
        </w:rPr>
        <w:t xml:space="preserve">Adapt policy deliberately</w:t>
      </w:r>
      <w:r>
        <w:t xml:space="preserve"> </w:t>
      </w:r>
      <w:r>
        <w:t xml:space="preserve">— ADM, labels, scopes, and modeling workflows exist to update allow rules when the business legitimately changes; vulnerability and forensics layers tighten or investigate when risk changes.</w:t>
      </w:r>
    </w:p>
    <w:p>
      <w:pPr>
        <w:pStyle w:val="Compact"/>
        <w:numPr>
          <w:ilvl w:val="0"/>
          <w:numId w:val="1002"/>
        </w:numPr>
      </w:pPr>
      <w:r>
        <w:rPr>
          <w:b/>
          <w:bCs/>
        </w:rPr>
        <w:t xml:space="preserve">Operate for the long run</w:t>
      </w:r>
      <w:r>
        <w:t xml:space="preserve"> </w:t>
      </w:r>
      <w:r>
        <w:t xml:space="preserve">— change control, app-owner signoff, label sync from CMDB/cloud tags, API/CI/CD automation, and drift checks (see § 6.7 and § 8 Phase 8) are how teams sustain segmentation after the POV ends.</w:t>
      </w:r>
    </w:p>
    <w:p>
      <w:pPr>
        <w:pStyle w:val="FirstParagraph"/>
      </w:pPr>
      <w:r>
        <w:t xml:space="preserve">The phased roadmap in § 5 is a</w:t>
      </w:r>
      <w:r>
        <w:t xml:space="preserve"> </w:t>
      </w:r>
      <w:r>
        <w:rPr>
          <w:b/>
          <w:bCs/>
        </w:rPr>
        <w:t xml:space="preserve">on-ramp</w:t>
      </w:r>
      <w:r>
        <w:t xml:space="preserve">. Phases 4–5 and day-2 operational practices are where journey-minded teams live after initial enforcement.</w:t>
      </w:r>
    </w:p>
    <w:p>
      <w:r>
        <w:pict>
          <v:rect style="width:0;height:1.5pt" o:hralign="center" o:hrstd="t" o:hr="t"/>
        </w:pict>
      </w:r>
    </w:p>
    <w:bookmarkEnd w:id="10"/>
    <w:bookmarkEnd w:id="11"/>
    <w:bookmarkStart w:id="16" w:name="X65a3ca2c4eb11e28f1c01acdfed178fb2c5bbdd"/>
    <w:p>
      <w:pPr>
        <w:pStyle w:val="Heading2"/>
      </w:pPr>
      <w:r>
        <w:t xml:space="preserve">2. What CSW Solves: Lateral Movement and Ransomware</w:t>
      </w:r>
    </w:p>
    <w:p>
      <w:pPr>
        <w:pStyle w:val="FirstParagraph"/>
      </w:pPr>
      <w:r>
        <w:t xml:space="preserve">Cisco Secure Workload exists to break the assumption that an attacker who gets inside the network can move freely. Most enterprise networks are still relatively flat at the workload layer — once one server is compromised through a phishing link, an exposed admin port, a vulnerable web app, or a stolen credential, the attacker can usually reach hundreds of other servers, file shares, and databases over the same internal network paths that legitimate applications use.</w:t>
      </w:r>
    </w:p>
    <w:p>
      <w:pPr>
        <w:pStyle w:val="BodyText"/>
      </w:pPr>
      <w:r>
        <w:t xml:space="preserve">CSW reduces the</w:t>
      </w:r>
      <w:r>
        <w:t xml:space="preserve"> </w:t>
      </w:r>
      <w:r>
        <w:rPr>
          <w:b/>
          <w:bCs/>
        </w:rPr>
        <w:t xml:space="preserve">blast radius</w:t>
      </w:r>
      <w:r>
        <w:t xml:space="preserve"> </w:t>
      </w:r>
      <w:r>
        <w:t xml:space="preserve">of an intrusion by limiting each workload to</w:t>
      </w:r>
      <w:r>
        <w:t xml:space="preserve"> </w:t>
      </w:r>
      <w:r>
        <w:rPr>
          <w:b/>
          <w:bCs/>
        </w:rPr>
        <w:t xml:space="preserve">only the communication it actually needs</w:t>
      </w:r>
      <w:r>
        <w:t xml:space="preserve">, based on real observed application behavior.</w:t>
      </w:r>
    </w:p>
    <w:bookmarkStart w:id="12" w:name="X2ac810635cc91a37a9eb992deb3575abc311cf5"/>
    <w:p>
      <w:pPr>
        <w:pStyle w:val="Heading3"/>
      </w:pPr>
      <w:r>
        <w:t xml:space="preserve">2.1 The Lateral Movement Problem</w:t>
      </w:r>
    </w:p>
    <w:p>
      <w:pPr>
        <w:pStyle w:val="FirstParagraph"/>
      </w:pPr>
      <w:r>
        <w:t xml:space="preserve">After initial access, modern attackers and most ransomware operators follow a predictable pattern:</w:t>
      </w:r>
    </w:p>
    <w:p>
      <w:pPr>
        <w:pStyle w:val="Compact"/>
        <w:numPr>
          <w:ilvl w:val="0"/>
          <w:numId w:val="1003"/>
        </w:numPr>
      </w:pPr>
      <w:r>
        <w:rPr>
          <w:b/>
          <w:bCs/>
        </w:rPr>
        <w:t xml:space="preserve">Land on one workload</w:t>
      </w:r>
      <w:r>
        <w:t xml:space="preserve"> </w:t>
      </w:r>
      <w:r>
        <w:t xml:space="preserve">— phishing, exposed RDP / SSH, exploited service, supply chain.</w:t>
      </w:r>
    </w:p>
    <w:p>
      <w:pPr>
        <w:pStyle w:val="Compact"/>
        <w:numPr>
          <w:ilvl w:val="0"/>
          <w:numId w:val="1003"/>
        </w:numPr>
      </w:pPr>
      <w:r>
        <w:rPr>
          <w:b/>
          <w:bCs/>
        </w:rPr>
        <w:t xml:space="preserve">Discover the internal network</w:t>
      </w:r>
      <w:r>
        <w:t xml:space="preserve"> </w:t>
      </w:r>
      <w:r>
        <w:t xml:space="preserve">— port scans, SMB enumeration, Active Directory reconnaissance.</w:t>
      </w:r>
    </w:p>
    <w:p>
      <w:pPr>
        <w:pStyle w:val="Compact"/>
        <w:numPr>
          <w:ilvl w:val="0"/>
          <w:numId w:val="1003"/>
        </w:numPr>
      </w:pPr>
      <w:r>
        <w:rPr>
          <w:b/>
          <w:bCs/>
        </w:rPr>
        <w:t xml:space="preserve">Steal credentials</w:t>
      </w:r>
      <w:r>
        <w:t xml:space="preserve"> </w:t>
      </w:r>
      <w:r>
        <w:t xml:space="preserve">— Mimikatz, LSASS dumps, Kerberoasting.</w:t>
      </w:r>
    </w:p>
    <w:p>
      <w:pPr>
        <w:pStyle w:val="Compact"/>
        <w:numPr>
          <w:ilvl w:val="0"/>
          <w:numId w:val="1003"/>
        </w:numPr>
      </w:pPr>
      <w:r>
        <w:rPr>
          <w:b/>
          <w:bCs/>
        </w:rPr>
        <w:t xml:space="preserve">Move laterally</w:t>
      </w:r>
      <w:r>
        <w:t xml:space="preserve"> </w:t>
      </w:r>
      <w:r>
        <w:t xml:space="preserve">— RDP, SMB, WinRM, WMI, PsExec, SSH, RPC, and other lateral admin tools.</w:t>
      </w:r>
    </w:p>
    <w:p>
      <w:pPr>
        <w:pStyle w:val="Compact"/>
        <w:numPr>
          <w:ilvl w:val="0"/>
          <w:numId w:val="1003"/>
        </w:numPr>
      </w:pPr>
      <w:r>
        <w:rPr>
          <w:b/>
          <w:bCs/>
        </w:rPr>
        <w:t xml:space="preserve">Escalate to high-value targets</w:t>
      </w:r>
      <w:r>
        <w:t xml:space="preserve"> </w:t>
      </w:r>
      <w:r>
        <w:t xml:space="preserve">— domain controllers, backup servers, file servers, databases, hypervisors.</w:t>
      </w:r>
    </w:p>
    <w:p>
      <w:pPr>
        <w:pStyle w:val="Compact"/>
        <w:numPr>
          <w:ilvl w:val="0"/>
          <w:numId w:val="1003"/>
        </w:numPr>
      </w:pPr>
      <w:r>
        <w:rPr>
          <w:b/>
          <w:bCs/>
        </w:rPr>
        <w:t xml:space="preserve">Stage and detonate the payload</w:t>
      </w:r>
      <w:r>
        <w:t xml:space="preserve"> </w:t>
      </w:r>
      <w:r>
        <w:t xml:space="preserve">— ransomware, data exfiltration, destruction.</w:t>
      </w:r>
    </w:p>
    <w:p>
      <w:pPr>
        <w:pStyle w:val="FirstParagraph"/>
      </w:pPr>
      <w:r>
        <w:t xml:space="preserve">Visually, the kill chain looks like this:</w:t>
      </w:r>
    </w:p>
    <w:p>
      <w:pPr>
        <w:pStyle w:val="SourceCode"/>
      </w:pPr>
      <w:r>
        <w:rPr>
          <w:rStyle w:val="VerbatimChar"/>
        </w:rPr>
        <w:t xml:space="preserve">   ┌──────────────┐   ┌──────────────┐   ┌──────────────┐</w:t>
      </w:r>
      <w:r>
        <w:br/>
      </w:r>
      <w:r>
        <w:rPr>
          <w:rStyle w:val="VerbatimChar"/>
        </w:rPr>
        <w:t xml:space="preserve">   │ 1. Initial   │──▶│ 2. Recon &amp;   │──▶│ 3. Credential│</w:t>
      </w:r>
      <w:r>
        <w:br/>
      </w:r>
      <w:r>
        <w:rPr>
          <w:rStyle w:val="VerbatimChar"/>
        </w:rPr>
        <w:t xml:space="preserve">   │    Access    │   │    Enum      │   │    Theft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4. Lateral   │──▶│ 5. Privilege │──▶│ 6. Payload   │</w:t>
      </w:r>
      <w:r>
        <w:br/>
      </w:r>
      <w:r>
        <w:rPr>
          <w:rStyle w:val="VerbatimChar"/>
        </w:rPr>
        <w:t xml:space="preserve">   │    Movement  │   │    Escalation│   │    &amp; Impact  │</w:t>
      </w:r>
      <w:r>
        <w:br/>
      </w:r>
      <w:r>
        <w:rPr>
          <w:rStyle w:val="VerbatimChar"/>
        </w:rPr>
        <w:t xml:space="preserve">   └──────────────┘   └──────────────┘   └──────────────┘</w:t>
      </w:r>
      <w:r>
        <w:br/>
      </w:r>
      <w:r>
        <w:br/>
      </w:r>
      <w:r>
        <w:rPr>
          <w:rStyle w:val="VerbatimChar"/>
        </w:rPr>
        <w:t xml:space="preserve">           ┌──────────────────────────────────────────┐</w:t>
      </w:r>
      <w:r>
        <w:br/>
      </w:r>
      <w:r>
        <w:rPr>
          <w:rStyle w:val="VerbatimChar"/>
        </w:rPr>
        <w:t xml:space="preserve">           │ * CSW intervenes between steps 4 and 5:  │</w:t>
      </w:r>
      <w:r>
        <w:br/>
      </w:r>
      <w:r>
        <w:rPr>
          <w:rStyle w:val="VerbatimChar"/>
        </w:rPr>
        <w:t xml:space="preserve">           │   least-privilege policy removes the     │</w:t>
      </w:r>
      <w:r>
        <w:br/>
      </w:r>
      <w:r>
        <w:rPr>
          <w:rStyle w:val="VerbatimChar"/>
        </w:rPr>
        <w:t xml:space="preserve">           │   workload-to-workload network paths     │</w:t>
      </w:r>
      <w:r>
        <w:br/>
      </w:r>
      <w:r>
        <w:rPr>
          <w:rStyle w:val="VerbatimChar"/>
        </w:rPr>
        <w:t xml:space="preserve">           │   these steps depend on. The attacker    │</w:t>
      </w:r>
      <w:r>
        <w:br/>
      </w:r>
      <w:r>
        <w:rPr>
          <w:rStyle w:val="VerbatimChar"/>
        </w:rPr>
        <w:t xml:space="preserve">           │   can still land on host 1, but cannot   │</w:t>
      </w:r>
      <w:r>
        <w:br/>
      </w:r>
      <w:r>
        <w:rPr>
          <w:rStyle w:val="VerbatimChar"/>
        </w:rPr>
        <w:t xml:space="preserve">           │   reach hosts 2..N from there.           │</w:t>
      </w:r>
      <w:r>
        <w:br/>
      </w:r>
      <w:r>
        <w:rPr>
          <w:rStyle w:val="VerbatimChar"/>
        </w:rPr>
        <w:t xml:space="preserve">           └──────────────────────────────────────────┘</w:t>
      </w:r>
    </w:p>
    <w:p>
      <w:pPr>
        <w:pStyle w:val="FirstParagraph"/>
      </w:pPr>
      <w:r>
        <w:t xml:space="preserve">Steps 2 through 5</w:t>
      </w:r>
      <w:r>
        <w:t xml:space="preserve"> </w:t>
      </w:r>
      <w:r>
        <w:rPr>
          <w:b/>
          <w:bCs/>
        </w:rPr>
        <w:t xml:space="preserve">all depend on the network allowing workload-to-workload traffic that no business application actually requires</w:t>
      </w:r>
      <w:r>
        <w:t xml:space="preserve">. That is exactly the layer CSW controls.</w:t>
      </w:r>
    </w:p>
    <w:bookmarkEnd w:id="12"/>
    <w:bookmarkStart w:id="13" w:name="Xb1d8714a4ed6d6d7ec0c5c8c1f72995bb9cb45d"/>
    <w:p>
      <w:pPr>
        <w:pStyle w:val="Heading3"/>
      </w:pPr>
      <w:r>
        <w:t xml:space="preserve">2.2 How CSW Stops or Slows Ransomware</w:t>
      </w:r>
    </w:p>
    <w:p>
      <w:pPr>
        <w:pStyle w:val="FirstParagraph"/>
      </w:pPr>
      <w:r>
        <w:t xml:space="preserve">Ransomware groups make money by encrypting many systems in a short time window. They depend on:</w:t>
      </w:r>
    </w:p>
    <w:p>
      <w:pPr>
        <w:pStyle w:val="Compact"/>
        <w:numPr>
          <w:ilvl w:val="0"/>
          <w:numId w:val="1004"/>
        </w:numPr>
      </w:pPr>
      <w:r>
        <w:t xml:space="preserve">Unrestricted</w:t>
      </w:r>
      <w:r>
        <w:t xml:space="preserve"> </w:t>
      </w:r>
      <w:r>
        <w:rPr>
          <w:b/>
          <w:bCs/>
        </w:rPr>
        <w:t xml:space="preserve">SMB / file share access</w:t>
      </w:r>
      <w:r>
        <w:t xml:space="preserve"> </w:t>
      </w:r>
      <w:r>
        <w:t xml:space="preserve">between workstations and servers.</w:t>
      </w:r>
    </w:p>
    <w:p>
      <w:pPr>
        <w:pStyle w:val="Compact"/>
        <w:numPr>
          <w:ilvl w:val="0"/>
          <w:numId w:val="1004"/>
        </w:numPr>
      </w:pPr>
      <w:r>
        <w:t xml:space="preserve">Open</w:t>
      </w:r>
      <w:r>
        <w:t xml:space="preserve"> </w:t>
      </w:r>
      <w:r>
        <w:rPr>
          <w:b/>
          <w:bCs/>
        </w:rPr>
        <w:t xml:space="preserve">RDP / WinRM / WMI / PsExec</w:t>
      </w:r>
      <w:r>
        <w:t xml:space="preserve"> </w:t>
      </w:r>
      <w:r>
        <w:t xml:space="preserve">paths between servers.</w:t>
      </w:r>
    </w:p>
    <w:p>
      <w:pPr>
        <w:pStyle w:val="Compact"/>
        <w:numPr>
          <w:ilvl w:val="0"/>
          <w:numId w:val="1004"/>
        </w:numPr>
      </w:pPr>
      <w:r>
        <w:t xml:space="preserve">Reachable</w:t>
      </w:r>
      <w:r>
        <w:t xml:space="preserve"> </w:t>
      </w:r>
      <w:r>
        <w:rPr>
          <w:b/>
          <w:bCs/>
        </w:rPr>
        <w:t xml:space="preserve">backup servers, file servers, and hypervisors</w:t>
      </w:r>
      <w:r>
        <w:t xml:space="preserve"> </w:t>
      </w:r>
      <w:r>
        <w:t xml:space="preserve">from compromised endpoints.</w:t>
      </w:r>
    </w:p>
    <w:p>
      <w:pPr>
        <w:pStyle w:val="Compact"/>
        <w:numPr>
          <w:ilvl w:val="0"/>
          <w:numId w:val="1004"/>
        </w:numPr>
      </w:pPr>
      <w:r>
        <w:t xml:space="preserve">Free</w:t>
      </w:r>
      <w:r>
        <w:t xml:space="preserve"> </w:t>
      </w:r>
      <w:r>
        <w:rPr>
          <w:b/>
          <w:bCs/>
        </w:rPr>
        <w:t xml:space="preserve">east-west traffic</w:t>
      </w:r>
      <w:r>
        <w:t xml:space="preserve"> </w:t>
      </w:r>
      <w:r>
        <w:t xml:space="preserve">that lets the malware fan out before defenders can react.</w:t>
      </w:r>
    </w:p>
    <w:p>
      <w:pPr>
        <w:pStyle w:val="FirstParagraph"/>
      </w:pPr>
      <w:r>
        <w:t xml:space="preserve">CSW directly attacks each of those preconditions: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Ransomware behavior</w:t>
            </w:r>
          </w:p>
        </w:tc>
        <w:tc>
          <w:tcPr/>
          <w:p>
            <w:pPr>
              <w:pStyle w:val="Compact"/>
            </w:pPr>
            <w:r>
              <w:t xml:space="preserve">What CSW does about it</w:t>
            </w:r>
          </w:p>
        </w:tc>
      </w:tr>
      <w:tr>
        <w:tc>
          <w:tcPr/>
          <w:p>
            <w:pPr>
              <w:pStyle w:val="Compact"/>
            </w:pPr>
            <w:r>
              <w:t xml:space="preserve">SMB / RDP / WinRM fan-out from a compromised workload</w:t>
            </w:r>
          </w:p>
        </w:tc>
        <w:tc>
          <w:tcPr/>
          <w:p>
            <w:pPr>
              <w:pStyle w:val="Compact"/>
            </w:pPr>
            <w:r>
              <w:t xml:space="preserve">Allow only application-required ports between specific workload groups; deny lateral admin protocols by default.</w:t>
            </w:r>
          </w:p>
        </w:tc>
      </w:tr>
      <w:tr>
        <w:tc>
          <w:tcPr/>
          <w:p>
            <w:pPr>
              <w:pStyle w:val="Compact"/>
            </w:pPr>
            <w:r>
              <w:t xml:space="preserve">Mass file-share encryption</w:t>
            </w:r>
          </w:p>
        </w:tc>
        <w:tc>
          <w:tcPr/>
          <w:p>
            <w:pPr>
              <w:pStyle w:val="Compact"/>
            </w:pPr>
            <w:r>
              <w:t xml:space="preserve">Restrict file-server access to the specific workloads, users, and processes that genuinely need it.</w:t>
            </w:r>
          </w:p>
        </w:tc>
      </w:tr>
      <w:tr>
        <w:tc>
          <w:tcPr/>
          <w:p>
            <w:pPr>
              <w:pStyle w:val="Compact"/>
            </w:pPr>
            <w:r>
              <w:t xml:space="preserve">Reaching backup or recovery systems</w:t>
            </w:r>
          </w:p>
        </w:tc>
        <w:tc>
          <w:tcPr/>
          <w:p>
            <w:pPr>
              <w:pStyle w:val="Compact"/>
            </w:pPr>
            <w:r>
              <w:t xml:space="preserve">Place backup servers in their own scope; permit traffic only from backup agents, not from general workloads.</w:t>
            </w:r>
          </w:p>
        </w:tc>
      </w:tr>
      <w:tr>
        <w:tc>
          <w:tcPr/>
          <w:p>
            <w:pPr>
              <w:pStyle w:val="Compact"/>
            </w:pPr>
            <w:r>
              <w:t xml:space="preserve">Reaching domain controllers or identity tier</w:t>
            </w:r>
          </w:p>
        </w:tc>
        <w:tc>
          <w:tcPr/>
          <w:p>
            <w:pPr>
              <w:pStyle w:val="Compact"/>
            </w:pPr>
            <w:r>
              <w:t xml:space="preserve">Scope the identity / Active Directory tier so only required clients and admin jump hosts can reach it.</w:t>
            </w:r>
          </w:p>
        </w:tc>
      </w:tr>
      <w:tr>
        <w:tc>
          <w:tcPr/>
          <w:p>
            <w:pPr>
              <w:pStyle w:val="Compact"/>
            </w:pPr>
            <w:r>
              <w:t xml:space="preserve">Hopping between application tiers</w:t>
            </w:r>
          </w:p>
        </w:tc>
        <w:tc>
          <w:tcPr/>
          <w:p>
            <w:pPr>
              <w:pStyle w:val="Compact"/>
            </w:pPr>
            <w:r>
              <w:t xml:space="preserve">Enforce per-app and per-tier policy (web → app → database) so a compromised web tier cannot reach unrelated databases.</w:t>
            </w:r>
          </w:p>
        </w:tc>
      </w:tr>
      <w:tr>
        <w:tc>
          <w:tcPr/>
          <w:p>
            <w:pPr>
              <w:pStyle w:val="Compact"/>
            </w:pPr>
            <w:r>
              <w:t xml:space="preserve">Spreading from dev / test / lab into prod</w:t>
            </w:r>
          </w:p>
        </w:tc>
        <w:tc>
          <w:tcPr/>
          <w:p>
            <w:pPr>
              <w:pStyle w:val="Compact"/>
            </w:pPr>
            <w:r>
              <w:t xml:space="preserve">Hard-segment prod from non-prod so a non-prod compromise cannot pivot into prod.</w:t>
            </w:r>
          </w:p>
        </w:tc>
      </w:tr>
      <w:tr>
        <w:tc>
          <w:tcPr/>
          <w:p>
            <w:pPr>
              <w:pStyle w:val="Compact"/>
            </w:pPr>
            <w:r>
              <w:t xml:space="preserve">Long undetected dwell time</w:t>
            </w:r>
          </w:p>
        </w:tc>
        <w:tc>
          <w:tcPr/>
          <w:p>
            <w:pPr>
              <w:pStyle w:val="Compact"/>
            </w:pPr>
            <w:r>
              <w:t xml:space="preserve">Surface every blocked or anomalous flow as evidence for SOC and incident response.</w:t>
            </w:r>
          </w:p>
        </w:tc>
      </w:tr>
    </w:tbl>
    <w:p>
      <w:pPr>
        <w:pStyle w:val="BodyText"/>
      </w:pPr>
      <w:r>
        <w:t xml:space="preserve">The result is that</w:t>
      </w:r>
      <w:r>
        <w:t xml:space="preserve"> </w:t>
      </w:r>
      <w:r>
        <w:rPr>
          <w:b/>
          <w:bCs/>
        </w:rPr>
        <w:t xml:space="preserve">ransomware that lands on one workload finds the network around it almost empty</w:t>
      </w:r>
      <w:r>
        <w:t xml:space="preserve">: the protocols it needs to spread are blocked by policy, and every attempt is logged.</w:t>
      </w:r>
    </w:p>
    <w:bookmarkEnd w:id="13"/>
    <w:bookmarkStart w:id="15" w:name="Xf5adb5257dc22157f69a2cf0d0c3c3b107bfbd8"/>
    <w:p>
      <w:pPr>
        <w:pStyle w:val="Heading3"/>
      </w:pPr>
      <w:r>
        <w:t xml:space="preserve">2.3 Why We Need It</w:t>
      </w:r>
    </w:p>
    <w:p>
      <w:pPr>
        <w:pStyle w:val="Compact"/>
        <w:numPr>
          <w:ilvl w:val="0"/>
          <w:numId w:val="1005"/>
        </w:numPr>
      </w:pPr>
      <w:r>
        <w:rPr>
          <w:b/>
          <w:bCs/>
        </w:rPr>
        <w:t xml:space="preserve">Flat networks no longer match the threat model.</w:t>
      </w:r>
      <w:r>
        <w:t xml:space="preserve"> </w:t>
      </w:r>
      <w:r>
        <w:t xml:space="preserve">Perimeter firewalls do not stop an attacker who is already inside.</w:t>
      </w:r>
    </w:p>
    <w:p>
      <w:pPr>
        <w:pStyle w:val="Compact"/>
        <w:numPr>
          <w:ilvl w:val="0"/>
          <w:numId w:val="1005"/>
        </w:numPr>
      </w:pPr>
      <w:r>
        <w:rPr>
          <w:b/>
          <w:bCs/>
        </w:rPr>
        <w:t xml:space="preserve">Identity-based and EDR controls are necessary but not sufficient.</w:t>
      </w:r>
      <w:r>
        <w:t xml:space="preserve"> </w:t>
      </w:r>
      <w:r>
        <w:t xml:space="preserve">They catch behavior on the host. CSW removes the network paths the attacker would use between hosts.</w:t>
      </w:r>
    </w:p>
    <w:p>
      <w:pPr>
        <w:pStyle w:val="Compact"/>
        <w:numPr>
          <w:ilvl w:val="0"/>
          <w:numId w:val="1005"/>
        </w:numPr>
      </w:pPr>
      <w:r>
        <w:rPr>
          <w:b/>
          <w:bCs/>
        </w:rPr>
        <w:t xml:space="preserve">Crown-jewel applications need explicit protection.</w:t>
      </w:r>
      <w:r>
        <w:t xml:space="preserve"> </w:t>
      </w:r>
      <w:r>
        <w:t xml:space="preserve">Payments, claims, customer data, intellectual property, and backup infrastructure should not be reachable from a random user workstation or a low-tier dev server.</w:t>
      </w:r>
    </w:p>
    <w:p>
      <w:pPr>
        <w:pStyle w:val="Compact"/>
        <w:numPr>
          <w:ilvl w:val="0"/>
          <w:numId w:val="1005"/>
        </w:numPr>
      </w:pPr>
      <w:r>
        <w:rPr>
          <w:b/>
          <w:bCs/>
        </w:rPr>
        <w:t xml:space="preserve">Compliance and audit demand it.</w:t>
      </w:r>
      <w:r>
        <w:t xml:space="preserve"> </w:t>
      </w:r>
      <w:r>
        <w:t xml:space="preserve">PCI, HIPAA, SOX, and most internal security frameworks expect documented segmentation between regulated and non-regulated systems. For framework-by-framework mappings — customer-facing reports and matching SA / SE technical runbooks across HIPAA, SOC 2, PCI DSS v4, NIST 800-53, ISO 27001:2022, CISA ZTMM, FIPS 140, NIST 800-207 / 207A, DORA, NIS2, NERC CIP, TSA Pipeline, CIS Controls v8.1, NIST CSF 2.0, CMMC 2.0, and more — see the companion repository:</w:t>
      </w:r>
      <w:r>
        <w:t xml:space="preserve"> </w:t>
      </w:r>
      <w:hyperlink r:id="rId14">
        <w:r>
          <w:rPr>
            <w:rStyle w:val="Hyperlink"/>
            <w:b/>
            <w:bCs/>
          </w:rPr>
          <w:t xml:space="preserve">chandrapati/CSW-Compliance-Mapping</w:t>
        </w:r>
      </w:hyperlink>
      <w:r>
        <w:t xml:space="preserve">. Use it whenever a customer asks "how does CSW map to</w:t>
      </w:r>
      <w:r>
        <w:t xml:space="preserve"> </w:t>
      </w:r>
      <w:r>
        <w:rPr>
          <w:i/>
          <w:iCs/>
        </w:rPr>
        <w:t xml:space="preserve">&lt;framework&gt;</w:t>
      </w:r>
      <w:r>
        <w:t xml:space="preserve">?".</w:t>
      </w:r>
    </w:p>
    <w:p>
      <w:pPr>
        <w:pStyle w:val="Compact"/>
        <w:numPr>
          <w:ilvl w:val="0"/>
          <w:numId w:val="1005"/>
        </w:numPr>
      </w:pPr>
      <w:r>
        <w:rPr>
          <w:b/>
          <w:bCs/>
        </w:rPr>
        <w:t xml:space="preserve">It must not break applications.</w:t>
      </w:r>
      <w:r>
        <w:t xml:space="preserve"> </w:t>
      </w:r>
      <w:r>
        <w:t xml:space="preserve">CSW's discovery-first model (map dependencies → label workloads → model policy → enforce in stages) is what makes segmentation finally feasible in real enterprises.</w:t>
      </w:r>
    </w:p>
    <w:p>
      <w:pPr>
        <w:pStyle w:val="FirstParagraph"/>
      </w:pPr>
      <w:r>
        <w:t xml:space="preserve">In one sentence:</w:t>
      </w:r>
      <w:r>
        <w:t xml:space="preserve"> </w:t>
      </w:r>
      <w:r>
        <w:rPr>
          <w:b/>
          <w:bCs/>
        </w:rPr>
        <w:t xml:space="preserve">CSW exists so that when — not if — one workload is compromised, the attacker cannot reach the next one.</w:t>
      </w:r>
    </w:p>
    <w:p>
      <w:r>
        <w:pict>
          <v:rect style="width:0;height:1.5pt" o:hralign="center" o:hrstd="t" o:hr="t"/>
        </w:pict>
      </w:r>
    </w:p>
    <w:bookmarkEnd w:id="15"/>
    <w:bookmarkEnd w:id="16"/>
    <w:bookmarkStart w:id="17" w:name="Xc93e48c43e4ee8764e63c76fe597d43f46cd2e8"/>
    <w:p>
      <w:pPr>
        <w:pStyle w:val="Heading2"/>
      </w:pPr>
      <w:r>
        <w:t xml:space="preserve">3. Why Customers Care</w:t>
      </w:r>
    </w:p>
    <w:p>
      <w:pPr>
        <w:pStyle w:val="FirstParagraph"/>
      </w:pPr>
      <w:r>
        <w:t xml:space="preserve">Customers usually evaluate CSW because they need to reduce lateral movement risk without breaking applications. Traditional network segmentation often depends on VLANs, subnets, firewall zones, or static IP lists. That model becomes difficult when applications span data centers, public cloud, containers, and shared services.</w:t>
      </w:r>
    </w:p>
    <w:p>
      <w:pPr>
        <w:pStyle w:val="BodyText"/>
      </w:pPr>
      <w:r>
        <w:t xml:space="preserve">CSW helps customers:</w:t>
      </w:r>
    </w:p>
    <w:p>
      <w:pPr>
        <w:pStyle w:val="Compact"/>
        <w:numPr>
          <w:ilvl w:val="0"/>
          <w:numId w:val="1006"/>
        </w:numPr>
      </w:pPr>
      <w:r>
        <w:t xml:space="preserve">Discover application dependencies before enforcing policy.</w:t>
      </w:r>
    </w:p>
    <w:p>
      <w:pPr>
        <w:pStyle w:val="Compact"/>
        <w:numPr>
          <w:ilvl w:val="0"/>
          <w:numId w:val="1006"/>
        </w:numPr>
      </w:pPr>
      <w:r>
        <w:t xml:space="preserve">Build policies based on labels and application intent, not only IP addresses.</w:t>
      </w:r>
    </w:p>
    <w:p>
      <w:pPr>
        <w:pStyle w:val="Compact"/>
        <w:numPr>
          <w:ilvl w:val="0"/>
          <w:numId w:val="1006"/>
        </w:numPr>
      </w:pPr>
      <w:r>
        <w:t xml:space="preserve">Protect high-value or vulnerable applications with tighter controls.</w:t>
      </w:r>
    </w:p>
    <w:p>
      <w:pPr>
        <w:pStyle w:val="Compact"/>
        <w:numPr>
          <w:ilvl w:val="0"/>
          <w:numId w:val="1006"/>
        </w:numPr>
      </w:pPr>
      <w:r>
        <w:t xml:space="preserve">Align policy with CMDB data, cloud tags, application ownership, and observed behavior.</w:t>
      </w:r>
    </w:p>
    <w:p>
      <w:pPr>
        <w:pStyle w:val="Compact"/>
        <w:numPr>
          <w:ilvl w:val="0"/>
          <w:numId w:val="1006"/>
        </w:numPr>
      </w:pPr>
      <w:r>
        <w:t xml:space="preserve">Roll out segmentation in phases, starting with visibility and policy modeling.</w:t>
      </w:r>
    </w:p>
    <w:p>
      <w:pPr>
        <w:pStyle w:val="Compact"/>
        <w:numPr>
          <w:ilvl w:val="0"/>
          <w:numId w:val="1006"/>
        </w:numPr>
      </w:pPr>
      <w:r>
        <w:t xml:space="preserve">Produce evidence for security, audit, and architecture teams.</w:t>
      </w:r>
    </w:p>
    <w:p>
      <w:r>
        <w:pict>
          <v:rect style="width:0;height:1.5pt" o:hralign="center" o:hrstd="t" o:hr="t"/>
        </w:pict>
      </w:r>
    </w:p>
    <w:bookmarkEnd w:id="17"/>
    <w:bookmarkStart w:id="18" w:name="X353429cded0140ab0d779a396742c604dc7c0fe"/>
    <w:p>
      <w:pPr>
        <w:pStyle w:val="Heading2"/>
      </w:pPr>
      <w:r>
        <w:t xml:space="preserve">4. Core CSW Concepts for Users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User-friendly explanation</w:t>
            </w:r>
          </w:p>
        </w:tc>
      </w:tr>
      <w:tr>
        <w:tc>
          <w:tcPr/>
          <w:p>
            <w:pPr>
              <w:pStyle w:val="Compact"/>
            </w:pPr>
            <w:r>
              <w:rPr>
                <w:b/>
                <w:bCs/>
              </w:rPr>
              <w:t xml:space="preserve">Workload</w:t>
            </w:r>
          </w:p>
        </w:tc>
        <w:tc>
          <w:tcPr/>
          <w:p>
            <w:pPr>
              <w:pStyle w:val="Compact"/>
            </w:pPr>
            <w:r>
              <w:t xml:space="preserve">A server, VM, cloud instance, container host, or supported compute asset being observed or protected.</w:t>
            </w:r>
          </w:p>
        </w:tc>
      </w:tr>
      <w:tr>
        <w:tc>
          <w:tcPr/>
          <w:p>
            <w:pPr>
              <w:pStyle w:val="Compact"/>
            </w:pPr>
            <w:r>
              <w:rPr>
                <w:b/>
                <w:bCs/>
              </w:rPr>
              <w:t xml:space="preserve">Agent / enforcer</w:t>
            </w:r>
          </w:p>
        </w:tc>
        <w:tc>
          <w:tcPr/>
          <w:p>
            <w:pPr>
              <w:pStyle w:val="Compact"/>
            </w:pPr>
            <w:r>
              <w:t xml:space="preserve">Software installed on supported workloads to collect telemetry and, when enabled, enforce policy.</w:t>
            </w:r>
          </w:p>
        </w:tc>
      </w:tr>
      <w:tr>
        <w:tc>
          <w:tcPr/>
          <w:p>
            <w:pPr>
              <w:pStyle w:val="Compact"/>
            </w:pPr>
            <w:r>
              <w:rPr>
                <w:b/>
                <w:bCs/>
              </w:rPr>
              <w:t xml:space="preserve">Flow visibility</w:t>
            </w:r>
          </w:p>
        </w:tc>
        <w:tc>
          <w:tcPr/>
          <w:p>
            <w:pPr>
              <w:pStyle w:val="Compact"/>
            </w:pPr>
            <w:r>
              <w:t xml:space="preserve">The observed network communication between workloads, usually source, destination, protocol, port, and time.</w:t>
            </w:r>
          </w:p>
        </w:tc>
      </w:tr>
      <w:tr>
        <w:tc>
          <w:tcPr/>
          <w:p>
            <w:pPr>
              <w:pStyle w:val="Compact"/>
            </w:pPr>
            <w:r>
              <w:rPr>
                <w:b/>
                <w:bCs/>
              </w:rPr>
              <w:t xml:space="preserve">Process visibility</w:t>
            </w:r>
          </w:p>
        </w:tc>
        <w:tc>
          <w:tcPr/>
          <w:p>
            <w:pPr>
              <w:pStyle w:val="Compact"/>
            </w:pPr>
            <w:r>
              <w:t xml:space="preserve">Mapping a network flow to the local process or service using it, where supported.</w:t>
            </w:r>
          </w:p>
        </w:tc>
      </w:tr>
      <w:tr>
        <w:tc>
          <w:tcPr/>
          <w:p>
            <w:pPr>
              <w:pStyle w:val="Compact"/>
            </w:pPr>
            <w:r>
              <w:rPr>
                <w:b/>
                <w:bCs/>
              </w:rPr>
              <w:t xml:space="preserve">Labels</w:t>
            </w:r>
          </w:p>
        </w:tc>
        <w:tc>
          <w:tcPr/>
          <w:p>
            <w:pPr>
              <w:pStyle w:val="Compact"/>
            </w:pPr>
            <w:r>
              <w:t xml:space="preserve">Metadata used to describe workloads, such as application, environment, role, owner, location, or risk.</w:t>
            </w:r>
          </w:p>
        </w:tc>
      </w:tr>
      <w:tr>
        <w:tc>
          <w:tcPr/>
          <w:p>
            <w:pPr>
              <w:pStyle w:val="Compact"/>
            </w:pPr>
            <w:r>
              <w:rPr>
                <w:b/>
                <w:bCs/>
              </w:rPr>
              <w:t xml:space="preserve">Scope</w:t>
            </w:r>
          </w:p>
        </w:tc>
        <w:tc>
          <w:tcPr/>
          <w:p>
            <w:pPr>
              <w:pStyle w:val="Compact"/>
            </w:pPr>
            <w:r>
              <w:t xml:space="preserve">A logical boundary for organizing workloads and policies.</w:t>
            </w:r>
          </w:p>
        </w:tc>
      </w:tr>
      <w:tr>
        <w:tc>
          <w:tcPr/>
          <w:p>
            <w:pPr>
              <w:pStyle w:val="Compact"/>
            </w:pPr>
            <w:r>
              <w:rPr>
                <w:b/>
                <w:bCs/>
              </w:rPr>
              <w:t xml:space="preserve">Policy modeling</w:t>
            </w:r>
          </w:p>
        </w:tc>
        <w:tc>
          <w:tcPr/>
          <w:p>
            <w:pPr>
              <w:pStyle w:val="Compact"/>
            </w:pPr>
            <w:r>
              <w:t xml:space="preserve">Previewing what would be allowed or blocked before enforcing.</w:t>
            </w:r>
          </w:p>
        </w:tc>
      </w:tr>
      <w:tr>
        <w:tc>
          <w:tcPr/>
          <w:p>
            <w:pPr>
              <w:pStyle w:val="Compact"/>
            </w:pPr>
            <w:r>
              <w:rPr>
                <w:b/>
                <w:bCs/>
              </w:rPr>
              <w:t xml:space="preserve">Monitor mode</w:t>
            </w:r>
          </w:p>
        </w:tc>
        <w:tc>
          <w:tcPr/>
          <w:p>
            <w:pPr>
              <w:pStyle w:val="Compact"/>
            </w:pPr>
            <w:r>
              <w:t xml:space="preserve">Observe and report policy behavior without blocking traffic.</w:t>
            </w:r>
          </w:p>
        </w:tc>
      </w:tr>
      <w:tr>
        <w:tc>
          <w:tcPr/>
          <w:p>
            <w:pPr>
              <w:pStyle w:val="Compact"/>
            </w:pPr>
            <w:r>
              <w:rPr>
                <w:b/>
                <w:bCs/>
              </w:rPr>
              <w:t xml:space="preserve">Enforcement mode</w:t>
            </w:r>
          </w:p>
        </w:tc>
        <w:tc>
          <w:tcPr/>
          <w:p>
            <w:pPr>
              <w:pStyle w:val="Compact"/>
            </w:pPr>
            <w:r>
              <w:t xml:space="preserve">Actively allow or deny traffic based on policy.</w:t>
            </w:r>
          </w:p>
        </w:tc>
      </w:tr>
      <w:tr>
        <w:tc>
          <w:tcPr/>
          <w:p>
            <w:pPr>
              <w:pStyle w:val="Compact"/>
            </w:pPr>
            <w:r>
              <w:rPr>
                <w:b/>
                <w:bCs/>
              </w:rPr>
              <w:t xml:space="preserve">Connectors</w:t>
            </w:r>
          </w:p>
        </w:tc>
        <w:tc>
          <w:tcPr/>
          <w:p>
            <w:pPr>
              <w:pStyle w:val="Compact"/>
            </w:pPr>
            <w:r>
              <w:t xml:space="preserve">Integrations that bring in context from systems such as ServiceNow, cloud providers, or other sources.</w:t>
            </w:r>
          </w:p>
        </w:tc>
      </w:tr>
      <w:tr>
        <w:tc>
          <w:tcPr/>
          <w:p>
            <w:pPr>
              <w:pStyle w:val="Compact"/>
            </w:pPr>
            <w:r>
              <w:rPr>
                <w:b/>
                <w:bCs/>
              </w:rPr>
              <w:t xml:space="preserve">Edge appliance</w:t>
            </w:r>
          </w:p>
        </w:tc>
        <w:tc>
          <w:tcPr/>
          <w:p>
            <w:pPr>
              <w:pStyle w:val="Compact"/>
            </w:pPr>
            <w:r>
              <w:t xml:space="preserve">A CSW virtual appliance used to run certain connectors, such as the ServiceNow connector.</w:t>
            </w:r>
          </w:p>
        </w:tc>
      </w:tr>
      <w:tr>
        <w:tc>
          <w:tcPr/>
          <w:p>
            <w:pPr>
              <w:pStyle w:val="Compact"/>
            </w:pPr>
            <w:r>
              <w:rPr>
                <w:b/>
                <w:bCs/>
              </w:rPr>
              <w:t xml:space="preserve">Ingest</w:t>
            </w:r>
          </w:p>
        </w:tc>
        <w:tc>
          <w:tcPr/>
          <w:p>
            <w:pPr>
              <w:pStyle w:val="Compact"/>
            </w:pPr>
            <w:r>
              <w:t xml:space="preserve">A pipeline or appliance pattern used where external telemetry ingestion is required. Validate design with Cisco for the customer use case.</w:t>
            </w:r>
          </w:p>
        </w:tc>
      </w:tr>
    </w:tbl>
    <w:p>
      <w:r>
        <w:pict>
          <v:rect style="width:0;height:1.5pt" o:hralign="center" o:hrstd="t" o:hr="t"/>
        </w:pict>
      </w:r>
    </w:p>
    <w:bookmarkEnd w:id="18"/>
    <w:bookmarkStart w:id="20" w:name="X379b2d95ae6a85ebda4985fdd640c1c5b25f9bc"/>
    <w:p>
      <w:pPr>
        <w:pStyle w:val="Heading2"/>
      </w:pPr>
      <w:r>
        <w:t xml:space="preserve">5. Phased Adoption Roadmap</w:t>
      </w:r>
    </w:p>
    <w:p>
      <w:pPr>
        <w:pStyle w:val="FirstParagraph"/>
      </w:pPr>
      <w:r>
        <w:t xml:space="preserve">CSW value compounds in phases. You do</w:t>
      </w:r>
      <w:r>
        <w:t xml:space="preserve"> </w:t>
      </w:r>
      <w:r>
        <w:rPr>
          <w:b/>
          <w:bCs/>
        </w:rPr>
        <w:t xml:space="preserve">not</w:t>
      </w:r>
      <w:r>
        <w:t xml:space="preserve"> </w:t>
      </w:r>
      <w:r>
        <w:t xml:space="preserve">need to wait for full Application Dependency Mapping (ADM) to get value — each phase below delivers a concrete outcome on its own, and a customer who stops after Phase 2 has already shrunk ransomware blast radius and isolated prod from non-prod.</w:t>
      </w:r>
    </w:p>
    <w:p>
      <w:pPr>
        <w:pStyle w:val="BodyText"/>
      </w:pPr>
      <w:r>
        <w:t xml:space="preserve">This section describes the</w:t>
      </w:r>
      <w:r>
        <w:t xml:space="preserve"> </w:t>
      </w:r>
      <w:r>
        <w:rPr>
          <w:b/>
          <w:bCs/>
        </w:rPr>
        <w:t xml:space="preserve">value-tier view</w:t>
      </w:r>
      <w:r>
        <w:t xml:space="preserve"> </w:t>
      </w:r>
      <w:r>
        <w:t xml:space="preserve">of adoption: what outcomes show up when. The tactical, step-by-step deployment playbook (tenant prep, agent rollout, label strategy, policy modeling, enforcement testing, operationalization) lives in</w:t>
      </w:r>
      <w:r>
        <w:t xml:space="preserve"> </w:t>
      </w:r>
      <w:r>
        <w:rPr>
          <w:b/>
          <w:bCs/>
        </w:rPr>
        <w:t xml:space="preserve">§ 8 CSW Onboarding Runbook</w:t>
      </w:r>
      <w:r>
        <w:t xml:space="preserve">.</w:t>
      </w:r>
    </w:p>
    <w:p>
      <w:pPr>
        <w:pStyle w:val="SourceCode"/>
      </w:pPr>
      <w:r>
        <w:rPr>
          <w:rStyle w:val="VerbatimChar"/>
        </w:rPr>
        <w:t xml:space="preserve">Week:      0 ─── 2 ─── 4 ─── 8 ─── 12+</w:t>
      </w:r>
      <w:r>
        <w:br/>
      </w:r>
      <w:r>
        <w:br/>
      </w:r>
      <w:r>
        <w:rPr>
          <w:rStyle w:val="VerbatimChar"/>
        </w:rPr>
        <w:t xml:space="preserve">Phase 1:   ███████                              Visibility</w:t>
      </w:r>
      <w:r>
        <w:br/>
      </w:r>
      <w:r>
        <w:rPr>
          <w:rStyle w:val="VerbatimChar"/>
        </w:rPr>
        <w:t xml:space="preserve">Phase 2:         ███████                        Macro Segmentation</w:t>
      </w:r>
      <w:r>
        <w:br/>
      </w:r>
      <w:r>
        <w:rPr>
          <w:rStyle w:val="VerbatimChar"/>
        </w:rPr>
        <w:t xml:space="preserve">Phase 3:               █████████████            ADM + App-Scope Micro-Segmentation</w:t>
      </w:r>
      <w:r>
        <w:br/>
      </w:r>
      <w:r>
        <w:rPr>
          <w:rStyle w:val="VerbatimChar"/>
        </w:rPr>
        <w:t xml:space="preserve">Phase 4:                     ██████████ ▶       Vulnerability-Driven Risk Reduction</w:t>
      </w:r>
      <w:r>
        <w:br/>
      </w:r>
      <w:r>
        <w:rPr>
          <w:rStyle w:val="VerbatimChar"/>
        </w:rPr>
        <w:t xml:space="preserve">Phase 5:                     ██████████ ▶       Forensics and Anomaly Detection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What you do</w:t>
            </w:r>
          </w:p>
        </w:tc>
        <w:tc>
          <w:tcPr/>
          <w:p>
            <w:pPr>
              <w:pStyle w:val="Compact"/>
            </w:pPr>
            <w:r>
              <w:t xml:space="preserve">What you ship</w:t>
            </w:r>
          </w:p>
        </w:tc>
        <w:tc>
          <w:tcPr/>
          <w:p>
            <w:pPr>
              <w:pStyle w:val="Compact"/>
            </w:pPr>
            <w:r>
              <w:t xml:space="preserve">Primary value</w:t>
            </w:r>
          </w:p>
        </w:tc>
      </w:tr>
      <w:tr>
        <w:tc>
          <w:tcPr/>
          <w:p>
            <w:pPr>
              <w:pStyle w:val="Compact"/>
            </w:pPr>
            <w:r>
              <w:rPr>
                <w:b/>
                <w:bCs/>
              </w:rPr>
              <w:t xml:space="preserve">1 — Visibility</w:t>
            </w:r>
          </w:p>
        </w:tc>
        <w:tc>
          <w:tcPr/>
          <w:p>
            <w:pPr>
              <w:pStyle w:val="Compact"/>
            </w:pPr>
            <w:r>
              <w:t xml:space="preserve">Week 0–2</w:t>
            </w:r>
          </w:p>
        </w:tc>
        <w:tc>
          <w:tcPr/>
          <w:p>
            <w:pPr>
              <w:pStyle w:val="Compact"/>
            </w:pPr>
            <w:r>
              <w:t xml:space="preserve">Deploy agents on a representative slice. Turn on cloud, CMDB, identity, and DNS connectors. Import existing labels.</w:t>
            </w:r>
          </w:p>
        </w:tc>
        <w:tc>
          <w:tcPr/>
          <w:p>
            <w:pPr>
              <w:pStyle w:val="Compact"/>
            </w:pPr>
            <w:r>
              <w:t xml:space="preserve">Workload inventory, label dictionary, L3 / L4 + process flow data, baseline dependency view.</w:t>
            </w:r>
          </w:p>
        </w:tc>
        <w:tc>
          <w:tcPr/>
          <w:p>
            <w:pPr>
              <w:pStyle w:val="Compact"/>
            </w:pPr>
            <w:r>
              <w:t xml:space="preserve">See what you actually have, with real flow truth — often the first time application owners can answer "who does this server talk to?".</w:t>
            </w:r>
          </w:p>
        </w:tc>
      </w:tr>
      <w:tr>
        <w:tc>
          <w:tcPr/>
          <w:p>
            <w:pPr>
              <w:pStyle w:val="Compact"/>
            </w:pPr>
            <w:r>
              <w:rPr>
                <w:b/>
                <w:bCs/>
              </w:rPr>
              <w:t xml:space="preserve">2 — Macro Segmentation</w:t>
            </w:r>
          </w:p>
        </w:tc>
        <w:tc>
          <w:tcPr/>
          <w:p>
            <w:pPr>
              <w:pStyle w:val="Compact"/>
            </w:pPr>
            <w:r>
              <w:t xml:space="preserve">Week 2–4</w:t>
            </w:r>
          </w:p>
        </w:tc>
        <w:tc>
          <w:tcPr/>
          <w:p>
            <w:pPr>
              <w:pStyle w:val="Compact"/>
            </w:pPr>
            <w:r>
              <w:t xml:space="preserve">Apply broad zone-to-zone policy in monitor mode, then enforcement: prod ↔ non-prod, prod ↔ dev / test / staging, user VLANs ↔ server zones. Deny lateral admin protocols (SMB, RDP, WinRM, WMI, PsExec, SSH) where no business app needs them. Isolate the backup tier and identity tier.</w:t>
            </w:r>
          </w:p>
        </w:tc>
        <w:tc>
          <w:tcPr/>
          <w:p>
            <w:pPr>
              <w:pStyle w:val="Compact"/>
            </w:pPr>
            <w:r>
              <w:t xml:space="preserve">Enforced macro policy with monitor-mode evidence and rollback plan.</w:t>
            </w:r>
          </w:p>
        </w:tc>
        <w:tc>
          <w:tcPr/>
          <w:p>
            <w:pPr>
              <w:pStyle w:val="Compact"/>
            </w:pPr>
            <w:r>
              <w:rPr>
                <w:b/>
                <w:bCs/>
              </w:rPr>
              <w:t xml:space="preserve">Biggest blast-radius reduction for the lowest effort.</w:t>
            </w:r>
            <w:r>
              <w:t xml:space="preserve"> </w:t>
            </w:r>
            <w:r>
              <w:t xml:space="preserve">Ransomware fan-out paths are cut. The prod / non-prod story holds up in audit. High-value tiers (backup, AD, hypervisor) are reachable only from where they should be.</w:t>
            </w:r>
          </w:p>
        </w:tc>
      </w:tr>
      <w:tr>
        <w:tc>
          <w:tcPr/>
          <w:p>
            <w:pPr>
              <w:pStyle w:val="Compact"/>
            </w:pPr>
            <w:r>
              <w:rPr>
                <w:b/>
                <w:bCs/>
              </w:rPr>
              <w:t xml:space="preserve">3 — ADM + App-Scope Micro-Segmentation</w:t>
            </w:r>
          </w:p>
        </w:tc>
        <w:tc>
          <w:tcPr/>
          <w:p>
            <w:pPr>
              <w:pStyle w:val="Compact"/>
            </w:pPr>
            <w:r>
              <w:t xml:space="preserve">Week 4–12 (per application wave)</w:t>
            </w:r>
          </w:p>
        </w:tc>
        <w:tc>
          <w:tcPr/>
          <w:p>
            <w:pPr>
              <w:pStyle w:val="Compact"/>
            </w:pPr>
            <w:r>
              <w:t xml:space="preserve">Run ADM on a chosen application. Review the dependency map with the app owner. Convert observed flows + labels into recommended allow rules. Move to monitor mode, tune, then staged enforcement. Repeat for the next app wave.</w:t>
            </w:r>
          </w:p>
        </w:tc>
        <w:tc>
          <w:tcPr/>
          <w:p>
            <w:pPr>
              <w:pStyle w:val="Compact"/>
            </w:pPr>
            <w:r>
              <w:t xml:space="preserve">Per-app dependency map, modeled policy, blocked-flow evidence, allowed-business-transaction evidence, app-owner signoff.</w:t>
            </w:r>
          </w:p>
        </w:tc>
        <w:tc>
          <w:tcPr/>
          <w:p>
            <w:pPr>
              <w:pStyle w:val="Compact"/>
            </w:pPr>
            <w:r>
              <w:t xml:space="preserve">True micro-segmentation around the application itself. Per-tier policy (web → app → db). App teams understand their own application, sometimes for the first time.</w:t>
            </w:r>
          </w:p>
        </w:tc>
      </w:tr>
      <w:tr>
        <w:tc>
          <w:tcPr/>
          <w:p>
            <w:pPr>
              <w:pStyle w:val="Compact"/>
            </w:pPr>
            <w:r>
              <w:rPr>
                <w:b/>
                <w:bCs/>
              </w:rPr>
              <w:t xml:space="preserve">4 — Vulnerability-Driven Risk Reduction</w:t>
            </w:r>
          </w:p>
        </w:tc>
        <w:tc>
          <w:tcPr/>
          <w:p>
            <w:pPr>
              <w:pStyle w:val="Compact"/>
            </w:pPr>
            <w:r>
              <w:t xml:space="preserve">Continuous from ~Week 8</w:t>
            </w:r>
          </w:p>
        </w:tc>
        <w:tc>
          <w:tcPr/>
          <w:p>
            <w:pPr>
              <w:pStyle w:val="Compact"/>
            </w:pPr>
            <w:r>
              <w:t xml:space="preserve">Ingest vulnerability data (scanner exports, CVE feeds). Tag workloads with risk labels (for example</w:t>
            </w:r>
            <w:r>
              <w:t xml:space="preserve"> </w:t>
            </w:r>
            <w:r>
              <w:rPr>
                <w:rStyle w:val="VerbatimChar"/>
              </w:rPr>
              <w:t xml:space="preserve">risk:high</w:t>
            </w:r>
            <w:r>
              <w:t xml:space="preserve">,</w:t>
            </w:r>
            <w:r>
              <w:t xml:space="preserve"> </w:t>
            </w:r>
            <w:r>
              <w:rPr>
                <w:rStyle w:val="VerbatimChar"/>
              </w:rPr>
              <w:t xml:space="preserve">cve:exploitable</w:t>
            </w:r>
            <w:r>
              <w:t xml:space="preserve">). Tighten policy automatically for high-risk workloads — restrict their reachable surface to admin / patch paths only until remediated.</w:t>
            </w:r>
          </w:p>
        </w:tc>
        <w:tc>
          <w:tcPr/>
          <w:p>
            <w:pPr>
              <w:pStyle w:val="Compact"/>
            </w:pPr>
            <w:r>
              <w:t xml:space="preserve">Risk-tagged inventory, tightened policy on vulnerable workloads, security and audit evidence.</w:t>
            </w:r>
          </w:p>
        </w:tc>
        <w:tc>
          <w:tcPr/>
          <w:p>
            <w:pPr>
              <w:pStyle w:val="Compact"/>
            </w:pPr>
            <w:r>
              <w:t xml:space="preserve">Defenders work the problems attackers actually try. When the next Log4J / Log4Shell-class CVE lands, exposure can be shrunk within the same day instead of waiting on patch cycles.</w:t>
            </w:r>
          </w:p>
        </w:tc>
      </w:tr>
      <w:tr>
        <w:tc>
          <w:tcPr/>
          <w:p>
            <w:pPr>
              <w:pStyle w:val="Compact"/>
            </w:pPr>
            <w:r>
              <w:rPr>
                <w:b/>
                <w:bCs/>
              </w:rPr>
              <w:t xml:space="preserve">5 — Forensics and Anomaly Detection</w:t>
            </w:r>
          </w:p>
        </w:tc>
        <w:tc>
          <w:tcPr/>
          <w:p>
            <w:pPr>
              <w:pStyle w:val="Compact"/>
            </w:pPr>
            <w:r>
              <w:t xml:space="preserve">Continuous from ~Week 8</w:t>
            </w:r>
          </w:p>
        </w:tc>
        <w:tc>
          <w:tcPr/>
          <w:p>
            <w:pPr>
              <w:pStyle w:val="Compact"/>
            </w:pPr>
            <w:r>
              <w:t xml:space="preserve">Use Secure Workload forensics events, flow-pattern anomaly detection, and SIEM / SOAR integration. Build playbooks that pair policy violations with host evidence.</w:t>
            </w:r>
          </w:p>
        </w:tc>
        <w:tc>
          <w:tcPr/>
          <w:p>
            <w:pPr>
              <w:pStyle w:val="Compact"/>
            </w:pPr>
            <w:r>
              <w:t xml:space="preserve">Forensics events, anomaly findings, SOC playbooks, IR evidence trails.</w:t>
            </w:r>
          </w:p>
        </w:tc>
        <w:tc>
          <w:tcPr/>
          <w:p>
            <w:pPr>
              <w:pStyle w:val="Compact"/>
            </w:pPr>
            <w:r>
              <w:t xml:space="preserve">Detection compounds with segmentation. Every blocked flow becomes evidence. Mean-time-to-detect drops because workload behavior is bounded by policy.</w:t>
            </w:r>
          </w:p>
        </w:tc>
      </w:tr>
    </w:tbl>
    <w:p>
      <w:pPr>
        <w:pStyle w:val="BodyText"/>
      </w:pPr>
      <w:r>
        <w:rPr>
          <w:b/>
          <w:bCs/>
        </w:rPr>
        <w:t xml:space="preserve">Key idea:</w:t>
      </w:r>
      <w:r>
        <w:t xml:space="preserve"> </w:t>
      </w:r>
      <w:r>
        <w:t xml:space="preserve">every phase is independently valuable. A customer who stops after Phase 2 still wins — ransomware fan-out is gone and prod is isolated from non-prod. A customer who reaches Phase 5 has continuous defense in depth — and should keep operating there, because applications and policy both keep changing (see § 1.1).</w:t>
      </w:r>
    </w:p>
    <w:bookmarkStart w:id="19" w:name="mapping-phases-to-videos-in-the-catalog"/>
    <w:p>
      <w:pPr>
        <w:pStyle w:val="Heading3"/>
      </w:pPr>
      <w:r>
        <w:t xml:space="preserve">Mapping phases to videos in the catalog</w:t>
      </w:r>
    </w:p>
    <w:p>
      <w:pPr>
        <w:pStyle w:val="Compact"/>
        <w:numPr>
          <w:ilvl w:val="0"/>
          <w:numId w:val="1007"/>
        </w:numPr>
      </w:pPr>
      <w:r>
        <w:rPr>
          <w:b/>
          <w:bCs/>
        </w:rPr>
        <w:t xml:space="preserve">Phase 1 — Visibility:</w:t>
      </w:r>
      <w:r>
        <w:t xml:space="preserve"> </w:t>
      </w:r>
      <w:r>
        <w:t xml:space="preserve">Agent Configuration Profile (#1), Scopes (#3), Labels (#4), Inventory Filters (#5), Flow Analysis (#10).</w:t>
      </w:r>
    </w:p>
    <w:p>
      <w:pPr>
        <w:pStyle w:val="Compact"/>
        <w:numPr>
          <w:ilvl w:val="0"/>
          <w:numId w:val="1007"/>
        </w:numPr>
      </w:pPr>
      <w:r>
        <w:rPr>
          <w:b/>
          <w:bCs/>
        </w:rPr>
        <w:t xml:space="preserve">Phase 2 — Macro Segmentation:</w:t>
      </w:r>
      <w:r>
        <w:t xml:space="preserve"> </w:t>
      </w:r>
      <w:r>
        <w:t xml:space="preserve">SSH Risk Reduction (#15), Terminal Services Segmentation (#16), Production and Test Risk Reduction (#6), VDI Segmentation (#17).</w:t>
      </w:r>
    </w:p>
    <w:p>
      <w:pPr>
        <w:pStyle w:val="Compact"/>
        <w:numPr>
          <w:ilvl w:val="0"/>
          <w:numId w:val="1007"/>
        </w:numPr>
      </w:pPr>
      <w:r>
        <w:rPr>
          <w:b/>
          <w:bCs/>
        </w:rPr>
        <w:t xml:space="preserve">Phase 3 — ADM + App-Scope Micro:</w:t>
      </w:r>
      <w:r>
        <w:t xml:space="preserve"> </w:t>
      </w:r>
      <w:r>
        <w:t xml:space="preserve">Application Dependency Mapping &amp; Policy Analysis (#7), Policy Visual and Quick Analysis (#8), Dynamic Workloads &amp; Policy (#9), AI-Driven Policy Suggestions (#33), Policy Statistics with AI Engine (#34).</w:t>
      </w:r>
    </w:p>
    <w:p>
      <w:pPr>
        <w:pStyle w:val="Compact"/>
        <w:numPr>
          <w:ilvl w:val="0"/>
          <w:numId w:val="1007"/>
        </w:numPr>
      </w:pPr>
      <w:r>
        <w:rPr>
          <w:b/>
          <w:bCs/>
        </w:rPr>
        <w:t xml:space="preserve">Phase 4 — Vulnerability-Driven Risk Reduction:</w:t>
      </w:r>
      <w:r>
        <w:t xml:space="preserve"> </w:t>
      </w:r>
      <w:r>
        <w:t xml:space="preserve">Vulnerabilities and Risk Reduction (#11), Log4J Risk Reduction (#14), Security Dashboard (#12).</w:t>
      </w:r>
    </w:p>
    <w:p>
      <w:pPr>
        <w:pStyle w:val="Compact"/>
        <w:numPr>
          <w:ilvl w:val="0"/>
          <w:numId w:val="1007"/>
        </w:numPr>
      </w:pPr>
      <w:r>
        <w:rPr>
          <w:b/>
          <w:bCs/>
        </w:rPr>
        <w:t xml:space="preserve">Phase 5 — Forensics and Anomaly Detection:</w:t>
      </w:r>
      <w:r>
        <w:t xml:space="preserve"> </w:t>
      </w:r>
      <w:r>
        <w:t xml:space="preserve">Forensics (#13), Flow Analysis (#10), Security Dashboard (#12).</w:t>
      </w:r>
    </w:p>
    <w:p>
      <w:r>
        <w:pict>
          <v:rect style="width:0;height:1.5pt" o:hralign="center" o:hrstd="t" o:hr="t"/>
        </w:pict>
      </w:r>
    </w:p>
    <w:bookmarkEnd w:id="19"/>
    <w:bookmarkEnd w:id="20"/>
    <w:bookmarkStart w:id="100" w:name="X34388d678d45029f6ea868320ccc3fef24f0f73"/>
    <w:p>
      <w:pPr>
        <w:pStyle w:val="Heading2"/>
      </w:pPr>
      <w:r>
        <w:t xml:space="preserve">6. CSW Video Library (Learning Path Order)</w:t>
      </w:r>
    </w:p>
    <w:p>
      <w:pPr>
        <w:pStyle w:val="FirstParagraph"/>
      </w:pPr>
      <w:r>
        <w:t xml:space="preserve">Videos are listed in the order that builds CSW skills fastest — not grouped by product theme.</w:t>
      </w:r>
      <w:r>
        <w:t xml:space="preserve"> </w:t>
      </w:r>
      <w:r>
        <w:rPr>
          <w:b/>
          <w:bCs/>
        </w:rPr>
        <w:t xml:space="preserve">Watch top to bottom</w:t>
      </w:r>
      <w:r>
        <w:t xml:space="preserve"> </w:t>
      </w:r>
      <w:r>
        <w:t xml:space="preserve">within each module. The</w:t>
      </w:r>
      <w:r>
        <w:t xml:space="preserve"> </w:t>
      </w:r>
      <w:r>
        <w:rPr>
          <w:b/>
          <w:bCs/>
        </w:rPr>
        <w:t xml:space="preserve">Catalog #</w:t>
      </w:r>
      <w:r>
        <w:t xml:space="preserve"> </w:t>
      </w:r>
      <w:r>
        <w:t xml:space="preserve">column matches the original Cisco slide numbering (used in § 5 phase mappings). Modules 1–8 are the original learning-path series (Catalog #1–36);</w:t>
      </w:r>
      <w:r>
        <w:t xml:space="preserve"> </w:t>
      </w:r>
      <w:r>
        <w:rPr>
          <w:b/>
          <w:bCs/>
        </w:rPr>
        <w:t xml:space="preserve">Modules 9–15 (entries 37–62) add the newer official Cisco Secure Workload channel demos published in 2025–2026.</w:t>
      </w:r>
    </w:p>
    <w:bookmarkStart w:id="24" w:name="X79c14ae92492dca098785b61112f093e8b83cc5"/>
    <w:p>
      <w:pPr>
        <w:pStyle w:val="Heading3"/>
      </w:pPr>
      <w:r>
        <w:t xml:space="preserve">6.1 Module 1 — Foundations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1</w:t>
            </w:r>
          </w:p>
        </w:tc>
        <w:tc>
          <w:tcPr/>
          <w:p>
            <w:pPr>
              <w:pStyle w:val="Compact"/>
              <w:jc w:val="right"/>
            </w:pPr>
            <w:r>
              <w:t xml:space="preserve">3</w:t>
            </w:r>
          </w:p>
        </w:tc>
        <w:tc>
          <w:tcPr/>
          <w:p>
            <w:pPr>
              <w:pStyle w:val="Compact"/>
            </w:pPr>
            <w:r>
              <w:t xml:space="preserve">Scopes</w:t>
            </w:r>
          </w:p>
        </w:tc>
        <w:tc>
          <w:tcPr/>
          <w:p>
            <w:pPr>
              <w:pStyle w:val="Compact"/>
            </w:pPr>
            <w:r>
              <w:t xml:space="preserve">Group workloads logically for policy.</w:t>
            </w:r>
          </w:p>
        </w:tc>
        <w:tc>
          <w:tcPr/>
          <w:p>
            <w:pPr>
              <w:pStyle w:val="Compact"/>
              <w:jc w:val="center"/>
            </w:pPr>
            <w:hyperlink r:id="rId21">
              <w:r>
                <w:rPr>
                  <w:rStyle w:val="Hyperlink"/>
                </w:rPr>
                <w:t xml:space="preserve">Watch</w:t>
              </w:r>
            </w:hyperlink>
          </w:p>
        </w:tc>
      </w:tr>
      <w:tr>
        <w:tc>
          <w:tcPr/>
          <w:p>
            <w:pPr>
              <w:pStyle w:val="Compact"/>
              <w:jc w:val="center"/>
            </w:pPr>
            <w:r>
              <w:t xml:space="preserve">2</w:t>
            </w:r>
          </w:p>
        </w:tc>
        <w:tc>
          <w:tcPr/>
          <w:p>
            <w:pPr>
              <w:pStyle w:val="Compact"/>
              <w:jc w:val="right"/>
            </w:pPr>
            <w:r>
              <w:t xml:space="preserve">4</w:t>
            </w:r>
          </w:p>
        </w:tc>
        <w:tc>
          <w:tcPr/>
          <w:p>
            <w:pPr>
              <w:pStyle w:val="Compact"/>
            </w:pPr>
            <w:r>
              <w:t xml:space="preserve">Labels</w:t>
            </w:r>
          </w:p>
        </w:tc>
        <w:tc>
          <w:tcPr/>
          <w:p>
            <w:pPr>
              <w:pStyle w:val="Compact"/>
            </w:pPr>
            <w:r>
              <w:t xml:space="preserve">Tag workloads for policy and visibility.</w:t>
            </w:r>
          </w:p>
        </w:tc>
        <w:tc>
          <w:tcPr/>
          <w:p>
            <w:pPr>
              <w:pStyle w:val="Compact"/>
              <w:jc w:val="center"/>
            </w:pPr>
            <w:hyperlink r:id="rId22">
              <w:r>
                <w:rPr>
                  <w:rStyle w:val="Hyperlink"/>
                </w:rPr>
                <w:t xml:space="preserve">Watch</w:t>
              </w:r>
            </w:hyperlink>
          </w:p>
        </w:tc>
      </w:tr>
      <w:tr>
        <w:tc>
          <w:tcPr/>
          <w:p>
            <w:pPr>
              <w:pStyle w:val="Compact"/>
              <w:jc w:val="center"/>
            </w:pPr>
            <w:r>
              <w:t xml:space="preserve">3</w:t>
            </w:r>
          </w:p>
        </w:tc>
        <w:tc>
          <w:tcPr/>
          <w:p>
            <w:pPr>
              <w:pStyle w:val="Compact"/>
              <w:jc w:val="right"/>
            </w:pPr>
            <w:r>
              <w:t xml:space="preserve">5</w:t>
            </w:r>
          </w:p>
        </w:tc>
        <w:tc>
          <w:tcPr/>
          <w:p>
            <w:pPr>
              <w:pStyle w:val="Compact"/>
            </w:pPr>
            <w:r>
              <w:t xml:space="preserve">Inventory Filters</w:t>
            </w:r>
          </w:p>
        </w:tc>
        <w:tc>
          <w:tcPr/>
          <w:p>
            <w:pPr>
              <w:pStyle w:val="Compact"/>
            </w:pPr>
            <w:r>
              <w:t xml:space="preserve">Focus inventory on specific workload groups.</w:t>
            </w:r>
          </w:p>
        </w:tc>
        <w:tc>
          <w:tcPr/>
          <w:p>
            <w:pPr>
              <w:pStyle w:val="Compact"/>
              <w:jc w:val="center"/>
            </w:pPr>
            <w:hyperlink r:id="rId23">
              <w:r>
                <w:rPr>
                  <w:rStyle w:val="Hyperlink"/>
                </w:rPr>
                <w:t xml:space="preserve">Watch</w:t>
              </w:r>
            </w:hyperlink>
          </w:p>
        </w:tc>
      </w:tr>
    </w:tbl>
    <w:bookmarkEnd w:id="24"/>
    <w:bookmarkStart w:id="27" w:name="X27b0b3246bd0221bf109cd41cf29e8955f4a5a1"/>
    <w:p>
      <w:pPr>
        <w:pStyle w:val="Heading3"/>
      </w:pPr>
      <w:r>
        <w:t xml:space="preserve">6.2 Module 2 — Agent deployment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4</w:t>
            </w:r>
          </w:p>
        </w:tc>
        <w:tc>
          <w:tcPr/>
          <w:p>
            <w:pPr>
              <w:pStyle w:val="Compact"/>
              <w:jc w:val="right"/>
            </w:pPr>
            <w:r>
              <w:t xml:space="preserve">1</w:t>
            </w:r>
          </w:p>
        </w:tc>
        <w:tc>
          <w:tcPr/>
          <w:p>
            <w:pPr>
              <w:pStyle w:val="Compact"/>
            </w:pPr>
            <w:r>
              <w:t xml:space="preserve">Agent Configuration Profile</w:t>
            </w:r>
          </w:p>
        </w:tc>
        <w:tc>
          <w:tcPr/>
          <w:p>
            <w:pPr>
              <w:pStyle w:val="Compact"/>
            </w:pPr>
            <w:r>
              <w:t xml:space="preserve">Configure agent profiles for enforcement.</w:t>
            </w:r>
          </w:p>
        </w:tc>
        <w:tc>
          <w:tcPr/>
          <w:p>
            <w:pPr>
              <w:pStyle w:val="Compact"/>
              <w:jc w:val="center"/>
            </w:pPr>
            <w:hyperlink r:id="rId25">
              <w:r>
                <w:rPr>
                  <w:rStyle w:val="Hyperlink"/>
                </w:rPr>
                <w:t xml:space="preserve">Watch</w:t>
              </w:r>
            </w:hyperlink>
          </w:p>
        </w:tc>
      </w:tr>
      <w:tr>
        <w:tc>
          <w:tcPr/>
          <w:p>
            <w:pPr>
              <w:pStyle w:val="Compact"/>
              <w:jc w:val="center"/>
            </w:pPr>
            <w:r>
              <w:t xml:space="preserve">5</w:t>
            </w:r>
          </w:p>
        </w:tc>
        <w:tc>
          <w:tcPr/>
          <w:p>
            <w:pPr>
              <w:pStyle w:val="Compact"/>
              <w:jc w:val="right"/>
            </w:pPr>
            <w:r>
              <w:t xml:space="preserve">2</w:t>
            </w:r>
          </w:p>
        </w:tc>
        <w:tc>
          <w:tcPr/>
          <w:p>
            <w:pPr>
              <w:pStyle w:val="Compact"/>
            </w:pPr>
            <w:r>
              <w:t xml:space="preserve">Golden Image VDI</w:t>
            </w:r>
          </w:p>
        </w:tc>
        <w:tc>
          <w:tcPr/>
          <w:p>
            <w:pPr>
              <w:pStyle w:val="Compact"/>
            </w:pPr>
            <w:r>
              <w:t xml:space="preserve">VDI golden-image agent deployment.</w:t>
            </w:r>
            <w:r>
              <w:t xml:space="preserve"> </w:t>
            </w:r>
            <w:r>
              <w:rPr>
                <w:i/>
                <w:iCs/>
              </w:rPr>
              <w:t xml:space="preserve">Optional.</w:t>
            </w:r>
          </w:p>
        </w:tc>
        <w:tc>
          <w:tcPr/>
          <w:p>
            <w:pPr>
              <w:pStyle w:val="Compact"/>
              <w:jc w:val="center"/>
            </w:pPr>
            <w:hyperlink r:id="rId26">
              <w:r>
                <w:rPr>
                  <w:rStyle w:val="Hyperlink"/>
                </w:rPr>
                <w:t xml:space="preserve">Watch</w:t>
              </w:r>
            </w:hyperlink>
          </w:p>
        </w:tc>
      </w:tr>
    </w:tbl>
    <w:bookmarkEnd w:id="27"/>
    <w:bookmarkStart w:id="33" w:name="Xf8e5d935e4719b8ec583b58485ced48d95037fb"/>
    <w:p>
      <w:pPr>
        <w:pStyle w:val="Heading3"/>
      </w:pPr>
      <w:r>
        <w:t xml:space="preserve">6.3 Module 3 — Visibility and dependency discovery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6</w:t>
            </w:r>
          </w:p>
        </w:tc>
        <w:tc>
          <w:tcPr/>
          <w:p>
            <w:pPr>
              <w:pStyle w:val="Compact"/>
              <w:jc w:val="right"/>
            </w:pPr>
            <w:r>
              <w:t xml:space="preserve">6</w:t>
            </w:r>
          </w:p>
        </w:tc>
        <w:tc>
          <w:tcPr/>
          <w:p>
            <w:pPr>
              <w:pStyle w:val="Compact"/>
            </w:pPr>
            <w:r>
              <w:t xml:space="preserve">Production and Test Risk Reduction</w:t>
            </w:r>
          </w:p>
        </w:tc>
        <w:tc>
          <w:tcPr/>
          <w:p>
            <w:pPr>
              <w:pStyle w:val="Compact"/>
            </w:pPr>
            <w:r>
              <w:t xml:space="preserve">Macro-segment prod vs non-prod.</w:t>
            </w:r>
          </w:p>
        </w:tc>
        <w:tc>
          <w:tcPr/>
          <w:p>
            <w:pPr>
              <w:pStyle w:val="Compact"/>
              <w:jc w:val="center"/>
            </w:pPr>
            <w:hyperlink r:id="rId28">
              <w:r>
                <w:rPr>
                  <w:rStyle w:val="Hyperlink"/>
                </w:rPr>
                <w:t xml:space="preserve">Watch</w:t>
              </w:r>
            </w:hyperlink>
          </w:p>
        </w:tc>
      </w:tr>
      <w:tr>
        <w:tc>
          <w:tcPr/>
          <w:p>
            <w:pPr>
              <w:pStyle w:val="Compact"/>
              <w:jc w:val="center"/>
            </w:pPr>
            <w:r>
              <w:t xml:space="preserve">7</w:t>
            </w:r>
          </w:p>
        </w:tc>
        <w:tc>
          <w:tcPr/>
          <w:p>
            <w:pPr>
              <w:pStyle w:val="Compact"/>
              <w:jc w:val="right"/>
            </w:pPr>
            <w:r>
              <w:t xml:space="preserve">10</w:t>
            </w:r>
          </w:p>
        </w:tc>
        <w:tc>
          <w:tcPr/>
          <w:p>
            <w:pPr>
              <w:pStyle w:val="Compact"/>
            </w:pPr>
            <w:r>
              <w:t xml:space="preserve">Flow Analysis</w:t>
            </w:r>
          </w:p>
        </w:tc>
        <w:tc>
          <w:tcPr/>
          <w:p>
            <w:pPr>
              <w:pStyle w:val="Compact"/>
            </w:pPr>
            <w:r>
              <w:t xml:space="preserve">Traffic patterns and anomalies.</w:t>
            </w:r>
          </w:p>
        </w:tc>
        <w:tc>
          <w:tcPr/>
          <w:p>
            <w:pPr>
              <w:pStyle w:val="Compact"/>
              <w:jc w:val="center"/>
            </w:pPr>
            <w:hyperlink r:id="rId29">
              <w:r>
                <w:rPr>
                  <w:rStyle w:val="Hyperlink"/>
                </w:rPr>
                <w:t xml:space="preserve">Watch</w:t>
              </w:r>
            </w:hyperlink>
          </w:p>
        </w:tc>
      </w:tr>
      <w:tr>
        <w:tc>
          <w:tcPr/>
          <w:p>
            <w:pPr>
              <w:pStyle w:val="Compact"/>
              <w:jc w:val="center"/>
            </w:pPr>
            <w:r>
              <w:t xml:space="preserve">8</w:t>
            </w:r>
          </w:p>
        </w:tc>
        <w:tc>
          <w:tcPr/>
          <w:p>
            <w:pPr>
              <w:pStyle w:val="Compact"/>
              <w:jc w:val="right"/>
            </w:pPr>
            <w:r>
              <w:t xml:space="preserve">7</w:t>
            </w:r>
          </w:p>
        </w:tc>
        <w:tc>
          <w:tcPr/>
          <w:p>
            <w:pPr>
              <w:pStyle w:val="Compact"/>
            </w:pPr>
            <w:r>
              <w:t xml:space="preserve">Application Dependency Mapping &amp; Policy Analysis</w:t>
            </w:r>
          </w:p>
        </w:tc>
        <w:tc>
          <w:tcPr/>
          <w:p>
            <w:pPr>
              <w:pStyle w:val="Compact"/>
            </w:pPr>
            <w:r>
              <w:t xml:space="preserve">ADM and policy derivation.</w:t>
            </w:r>
          </w:p>
        </w:tc>
        <w:tc>
          <w:tcPr/>
          <w:p>
            <w:pPr>
              <w:pStyle w:val="Compact"/>
              <w:jc w:val="center"/>
            </w:pPr>
            <w:hyperlink r:id="rId30">
              <w:r>
                <w:rPr>
                  <w:rStyle w:val="Hyperlink"/>
                </w:rPr>
                <w:t xml:space="preserve">Watch</w:t>
              </w:r>
            </w:hyperlink>
          </w:p>
        </w:tc>
      </w:tr>
      <w:tr>
        <w:tc>
          <w:tcPr/>
          <w:p>
            <w:pPr>
              <w:pStyle w:val="Compact"/>
              <w:jc w:val="center"/>
            </w:pPr>
            <w:r>
              <w:t xml:space="preserve">9</w:t>
            </w:r>
          </w:p>
        </w:tc>
        <w:tc>
          <w:tcPr/>
          <w:p>
            <w:pPr>
              <w:pStyle w:val="Compact"/>
              <w:jc w:val="right"/>
            </w:pPr>
            <w:r>
              <w:t xml:space="preserve">9</w:t>
            </w:r>
          </w:p>
        </w:tc>
        <w:tc>
          <w:tcPr/>
          <w:p>
            <w:pPr>
              <w:pStyle w:val="Compact"/>
            </w:pPr>
            <w:r>
              <w:t xml:space="preserve">Dynamic Workloads &amp; Policy</w:t>
            </w:r>
          </w:p>
        </w:tc>
        <w:tc>
          <w:tcPr/>
          <w:p>
            <w:pPr>
              <w:pStyle w:val="Compact"/>
            </w:pPr>
            <w:r>
              <w:t xml:space="preserve">Policy for moving/scaling workloads.</w:t>
            </w:r>
          </w:p>
        </w:tc>
        <w:tc>
          <w:tcPr/>
          <w:p>
            <w:pPr>
              <w:pStyle w:val="Compact"/>
              <w:jc w:val="center"/>
            </w:pPr>
            <w:hyperlink r:id="rId31">
              <w:r>
                <w:rPr>
                  <w:rStyle w:val="Hyperlink"/>
                </w:rPr>
                <w:t xml:space="preserve">Watch</w:t>
              </w:r>
            </w:hyperlink>
          </w:p>
        </w:tc>
      </w:tr>
      <w:tr>
        <w:tc>
          <w:tcPr/>
          <w:p>
            <w:pPr>
              <w:pStyle w:val="Compact"/>
              <w:jc w:val="center"/>
            </w:pPr>
            <w:r>
              <w:t xml:space="preserve">10</w:t>
            </w:r>
          </w:p>
        </w:tc>
        <w:tc>
          <w:tcPr/>
          <w:p>
            <w:pPr>
              <w:pStyle w:val="Compact"/>
              <w:jc w:val="right"/>
            </w:pPr>
            <w:r>
              <w:t xml:space="preserve">8</w:t>
            </w:r>
          </w:p>
        </w:tc>
        <w:tc>
          <w:tcPr/>
          <w:p>
            <w:pPr>
              <w:pStyle w:val="Compact"/>
            </w:pPr>
            <w:r>
              <w:t xml:space="preserve">Policy Visual and Quick Analysis</w:t>
            </w:r>
          </w:p>
        </w:tc>
        <w:tc>
          <w:tcPr/>
          <w:p>
            <w:pPr>
              <w:pStyle w:val="Compact"/>
            </w:pPr>
            <w:r>
              <w:t xml:space="preserve">Visualize policy impact.</w:t>
            </w:r>
          </w:p>
        </w:tc>
        <w:tc>
          <w:tcPr/>
          <w:p>
            <w:pPr>
              <w:pStyle w:val="Compact"/>
              <w:jc w:val="center"/>
            </w:pPr>
            <w:hyperlink r:id="rId32">
              <w:r>
                <w:rPr>
                  <w:rStyle w:val="Hyperlink"/>
                </w:rPr>
                <w:t xml:space="preserve">Watch</w:t>
              </w:r>
            </w:hyperlink>
          </w:p>
        </w:tc>
      </w:tr>
    </w:tbl>
    <w:bookmarkEnd w:id="33"/>
    <w:bookmarkStart w:id="36" w:name="Xe08cf81caea7d0f53bf073b145c66d190f05ea7"/>
    <w:p>
      <w:pPr>
        <w:pStyle w:val="Heading3"/>
      </w:pPr>
      <w:r>
        <w:t xml:space="preserve">6.4 Module 4 — AI-assisted policy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11</w:t>
            </w:r>
          </w:p>
        </w:tc>
        <w:tc>
          <w:tcPr/>
          <w:p>
            <w:pPr>
              <w:pStyle w:val="Compact"/>
              <w:jc w:val="right"/>
            </w:pPr>
            <w:r>
              <w:t xml:space="preserve">33</w:t>
            </w:r>
          </w:p>
        </w:tc>
        <w:tc>
          <w:tcPr/>
          <w:p>
            <w:pPr>
              <w:pStyle w:val="Compact"/>
            </w:pPr>
            <w:r>
              <w:t xml:space="preserve">AI-Driven Policy Suggestions</w:t>
            </w:r>
          </w:p>
        </w:tc>
        <w:tc>
          <w:tcPr/>
          <w:p>
            <w:pPr>
              <w:pStyle w:val="Compact"/>
            </w:pPr>
            <w:r>
              <w:t xml:space="preserve">AI policy recommendations.</w:t>
            </w:r>
          </w:p>
        </w:tc>
        <w:tc>
          <w:tcPr/>
          <w:p>
            <w:pPr>
              <w:pStyle w:val="Compact"/>
              <w:jc w:val="center"/>
            </w:pPr>
            <w:hyperlink r:id="rId34">
              <w:r>
                <w:rPr>
                  <w:rStyle w:val="Hyperlink"/>
                </w:rPr>
                <w:t xml:space="preserve">Watch</w:t>
              </w:r>
            </w:hyperlink>
          </w:p>
        </w:tc>
      </w:tr>
      <w:tr>
        <w:tc>
          <w:tcPr/>
          <w:p>
            <w:pPr>
              <w:pStyle w:val="Compact"/>
              <w:jc w:val="center"/>
            </w:pPr>
            <w:r>
              <w:t xml:space="preserve">12</w:t>
            </w:r>
          </w:p>
        </w:tc>
        <w:tc>
          <w:tcPr/>
          <w:p>
            <w:pPr>
              <w:pStyle w:val="Compact"/>
              <w:jc w:val="right"/>
            </w:pPr>
            <w:r>
              <w:t xml:space="preserve">34</w:t>
            </w:r>
          </w:p>
        </w:tc>
        <w:tc>
          <w:tcPr/>
          <w:p>
            <w:pPr>
              <w:pStyle w:val="Compact"/>
            </w:pPr>
            <w:r>
              <w:t xml:space="preserve">Policy Statistics with AI Engine</w:t>
            </w:r>
          </w:p>
        </w:tc>
        <w:tc>
          <w:tcPr/>
          <w:p>
            <w:pPr>
              <w:pStyle w:val="Compact"/>
            </w:pPr>
            <w:r>
              <w:t xml:space="preserve">Statistics and tuning at scale.</w:t>
            </w:r>
          </w:p>
        </w:tc>
        <w:tc>
          <w:tcPr/>
          <w:p>
            <w:pPr>
              <w:pStyle w:val="Compact"/>
              <w:jc w:val="center"/>
            </w:pPr>
            <w:hyperlink r:id="rId35">
              <w:r>
                <w:rPr>
                  <w:rStyle w:val="Hyperlink"/>
                </w:rPr>
                <w:t xml:space="preserve">Watch</w:t>
              </w:r>
            </w:hyperlink>
          </w:p>
        </w:tc>
      </w:tr>
    </w:tbl>
    <w:bookmarkEnd w:id="36"/>
    <w:bookmarkStart w:id="42" w:name="X8a788de5795d40d873f8a098801eb93b3a8b2cf"/>
    <w:p>
      <w:pPr>
        <w:pStyle w:val="Heading3"/>
      </w:pPr>
      <w:r>
        <w:t xml:space="preserve">6.5 Module 5 — Security, risk, and forensics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13</w:t>
            </w:r>
          </w:p>
        </w:tc>
        <w:tc>
          <w:tcPr/>
          <w:p>
            <w:pPr>
              <w:pStyle w:val="Compact"/>
              <w:jc w:val="right"/>
            </w:pPr>
            <w:r>
              <w:t xml:space="preserve">12</w:t>
            </w:r>
          </w:p>
        </w:tc>
        <w:tc>
          <w:tcPr/>
          <w:p>
            <w:pPr>
              <w:pStyle w:val="Compact"/>
            </w:pPr>
            <w:r>
              <w:t xml:space="preserve">Security Dashboard</w:t>
            </w:r>
          </w:p>
        </w:tc>
        <w:tc>
          <w:tcPr/>
          <w:p>
            <w:pPr>
              <w:pStyle w:val="Compact"/>
            </w:pPr>
            <w:r>
              <w:t xml:space="preserve">Posture and risk drill-downs.</w:t>
            </w:r>
          </w:p>
        </w:tc>
        <w:tc>
          <w:tcPr/>
          <w:p>
            <w:pPr>
              <w:pStyle w:val="Compact"/>
              <w:jc w:val="center"/>
            </w:pPr>
            <w:hyperlink r:id="rId37">
              <w:r>
                <w:rPr>
                  <w:rStyle w:val="Hyperlink"/>
                </w:rPr>
                <w:t xml:space="preserve">Watch</w:t>
              </w:r>
            </w:hyperlink>
          </w:p>
        </w:tc>
      </w:tr>
      <w:tr>
        <w:tc>
          <w:tcPr/>
          <w:p>
            <w:pPr>
              <w:pStyle w:val="Compact"/>
              <w:jc w:val="center"/>
            </w:pPr>
            <w:r>
              <w:t xml:space="preserve">14</w:t>
            </w:r>
          </w:p>
        </w:tc>
        <w:tc>
          <w:tcPr/>
          <w:p>
            <w:pPr>
              <w:pStyle w:val="Compact"/>
              <w:jc w:val="right"/>
            </w:pPr>
            <w:r>
              <w:t xml:space="preserve">11</w:t>
            </w:r>
          </w:p>
        </w:tc>
        <w:tc>
          <w:tcPr/>
          <w:p>
            <w:pPr>
              <w:pStyle w:val="Compact"/>
            </w:pPr>
            <w:r>
              <w:t xml:space="preserve">Vulnerabilities and Risk Reduction</w:t>
            </w:r>
          </w:p>
        </w:tc>
        <w:tc>
          <w:tcPr/>
          <w:p>
            <w:pPr>
              <w:pStyle w:val="Compact"/>
            </w:pPr>
            <w:r>
              <w:t xml:space="preserve">Vulnerable workload prioritization.</w:t>
            </w:r>
          </w:p>
        </w:tc>
        <w:tc>
          <w:tcPr/>
          <w:p>
            <w:pPr>
              <w:pStyle w:val="Compact"/>
              <w:jc w:val="center"/>
            </w:pPr>
            <w:hyperlink r:id="rId38">
              <w:r>
                <w:rPr>
                  <w:rStyle w:val="Hyperlink"/>
                </w:rPr>
                <w:t xml:space="preserve">Watch</w:t>
              </w:r>
            </w:hyperlink>
          </w:p>
        </w:tc>
      </w:tr>
      <w:tr>
        <w:tc>
          <w:tcPr/>
          <w:p>
            <w:pPr>
              <w:pStyle w:val="Compact"/>
              <w:jc w:val="center"/>
            </w:pPr>
            <w:r>
              <w:t xml:space="preserve">15</w:t>
            </w:r>
          </w:p>
        </w:tc>
        <w:tc>
          <w:tcPr/>
          <w:p>
            <w:pPr>
              <w:pStyle w:val="Compact"/>
              <w:jc w:val="right"/>
            </w:pPr>
            <w:r>
              <w:t xml:space="preserve">15</w:t>
            </w:r>
          </w:p>
        </w:tc>
        <w:tc>
          <w:tcPr/>
          <w:p>
            <w:pPr>
              <w:pStyle w:val="Compact"/>
            </w:pPr>
            <w:r>
              <w:t xml:space="preserve">SSH Risk Reduction</w:t>
            </w:r>
          </w:p>
        </w:tc>
        <w:tc>
          <w:tcPr/>
          <w:p>
            <w:pPr>
              <w:pStyle w:val="Compact"/>
            </w:pPr>
            <w:r>
              <w:t xml:space="preserve">Control SSH between workloads.</w:t>
            </w:r>
          </w:p>
        </w:tc>
        <w:tc>
          <w:tcPr/>
          <w:p>
            <w:pPr>
              <w:pStyle w:val="Compact"/>
              <w:jc w:val="center"/>
            </w:pPr>
            <w:hyperlink r:id="rId39">
              <w:r>
                <w:rPr>
                  <w:rStyle w:val="Hyperlink"/>
                </w:rPr>
                <w:t xml:space="preserve">Watch</w:t>
              </w:r>
            </w:hyperlink>
          </w:p>
        </w:tc>
      </w:tr>
      <w:tr>
        <w:tc>
          <w:tcPr/>
          <w:p>
            <w:pPr>
              <w:pStyle w:val="Compact"/>
              <w:jc w:val="center"/>
            </w:pPr>
            <w:r>
              <w:t xml:space="preserve">16</w:t>
            </w:r>
          </w:p>
        </w:tc>
        <w:tc>
          <w:tcPr/>
          <w:p>
            <w:pPr>
              <w:pStyle w:val="Compact"/>
              <w:jc w:val="right"/>
            </w:pPr>
            <w:r>
              <w:t xml:space="preserve">14</w:t>
            </w:r>
          </w:p>
        </w:tc>
        <w:tc>
          <w:tcPr/>
          <w:p>
            <w:pPr>
              <w:pStyle w:val="Compact"/>
            </w:pPr>
            <w:r>
              <w:t xml:space="preserve">Log4J Risk Reduction</w:t>
            </w:r>
          </w:p>
        </w:tc>
        <w:tc>
          <w:tcPr/>
          <w:p>
            <w:pPr>
              <w:pStyle w:val="Compact"/>
            </w:pPr>
            <w:r>
              <w:t xml:space="preserve">Log4Shell exposure containment.</w:t>
            </w:r>
          </w:p>
        </w:tc>
        <w:tc>
          <w:tcPr/>
          <w:p>
            <w:pPr>
              <w:pStyle w:val="Compact"/>
              <w:jc w:val="center"/>
            </w:pPr>
            <w:hyperlink r:id="rId40">
              <w:r>
                <w:rPr>
                  <w:rStyle w:val="Hyperlink"/>
                </w:rPr>
                <w:t xml:space="preserve">Watch</w:t>
              </w:r>
            </w:hyperlink>
          </w:p>
        </w:tc>
      </w:tr>
      <w:tr>
        <w:tc>
          <w:tcPr/>
          <w:p>
            <w:pPr>
              <w:pStyle w:val="Compact"/>
              <w:jc w:val="center"/>
            </w:pPr>
            <w:r>
              <w:t xml:space="preserve">17</w:t>
            </w:r>
          </w:p>
        </w:tc>
        <w:tc>
          <w:tcPr/>
          <w:p>
            <w:pPr>
              <w:pStyle w:val="Compact"/>
              <w:jc w:val="right"/>
            </w:pPr>
            <w:r>
              <w:t xml:space="preserve">13</w:t>
            </w:r>
          </w:p>
        </w:tc>
        <w:tc>
          <w:tcPr/>
          <w:p>
            <w:pPr>
              <w:pStyle w:val="Compact"/>
            </w:pPr>
            <w:r>
              <w:t xml:space="preserve">Forensics</w:t>
            </w:r>
          </w:p>
        </w:tc>
        <w:tc>
          <w:tcPr/>
          <w:p>
            <w:pPr>
              <w:pStyle w:val="Compact"/>
            </w:pPr>
            <w:r>
              <w:t xml:space="preserve">Investigation evidence.</w:t>
            </w:r>
          </w:p>
        </w:tc>
        <w:tc>
          <w:tcPr/>
          <w:p>
            <w:pPr>
              <w:pStyle w:val="Compact"/>
              <w:jc w:val="center"/>
            </w:pPr>
            <w:hyperlink r:id="rId41">
              <w:r>
                <w:rPr>
                  <w:rStyle w:val="Hyperlink"/>
                </w:rPr>
                <w:t xml:space="preserve">Watch</w:t>
              </w:r>
            </w:hyperlink>
          </w:p>
        </w:tc>
      </w:tr>
    </w:tbl>
    <w:bookmarkEnd w:id="42"/>
    <w:bookmarkStart w:id="45" w:name="X8938ec5b7415f921bc4d87f7ee35b1149073c6a"/>
    <w:p>
      <w:pPr>
        <w:pStyle w:val="Heading3"/>
      </w:pPr>
      <w:r>
        <w:t xml:space="preserve">6.6 Module 6 — Segmentation use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18</w:t>
            </w:r>
          </w:p>
        </w:tc>
        <w:tc>
          <w:tcPr/>
          <w:p>
            <w:pPr>
              <w:pStyle w:val="Compact"/>
              <w:jc w:val="right"/>
            </w:pPr>
            <w:r>
              <w:t xml:space="preserve">16</w:t>
            </w:r>
          </w:p>
        </w:tc>
        <w:tc>
          <w:tcPr/>
          <w:p>
            <w:pPr>
              <w:pStyle w:val="Compact"/>
            </w:pPr>
            <w:r>
              <w:t xml:space="preserve">Terminal Services Segmentation</w:t>
            </w:r>
          </w:p>
        </w:tc>
        <w:tc>
          <w:tcPr/>
          <w:p>
            <w:pPr>
              <w:pStyle w:val="Compact"/>
            </w:pPr>
            <w:r>
              <w:t xml:space="preserve">RDS / Terminal Services.</w:t>
            </w:r>
          </w:p>
        </w:tc>
        <w:tc>
          <w:tcPr/>
          <w:p>
            <w:pPr>
              <w:pStyle w:val="Compact"/>
              <w:jc w:val="center"/>
            </w:pPr>
            <w:hyperlink r:id="rId43">
              <w:r>
                <w:rPr>
                  <w:rStyle w:val="Hyperlink"/>
                </w:rPr>
                <w:t xml:space="preserve">Watch</w:t>
              </w:r>
            </w:hyperlink>
          </w:p>
        </w:tc>
      </w:tr>
      <w:tr>
        <w:tc>
          <w:tcPr/>
          <w:p>
            <w:pPr>
              <w:pStyle w:val="Compact"/>
              <w:jc w:val="center"/>
            </w:pPr>
            <w:r>
              <w:t xml:space="preserve">19</w:t>
            </w:r>
          </w:p>
        </w:tc>
        <w:tc>
          <w:tcPr/>
          <w:p>
            <w:pPr>
              <w:pStyle w:val="Compact"/>
              <w:jc w:val="right"/>
            </w:pPr>
            <w:r>
              <w:t xml:space="preserve">17</w:t>
            </w:r>
          </w:p>
        </w:tc>
        <w:tc>
          <w:tcPr/>
          <w:p>
            <w:pPr>
              <w:pStyle w:val="Compact"/>
            </w:pPr>
            <w:r>
              <w:t xml:space="preserve">VDI Segmentation</w:t>
            </w:r>
          </w:p>
        </w:tc>
        <w:tc>
          <w:tcPr/>
          <w:p>
            <w:pPr>
              <w:pStyle w:val="Compact"/>
            </w:pPr>
            <w:r>
              <w:t xml:space="preserve">Golden-image VDI estates.</w:t>
            </w:r>
          </w:p>
        </w:tc>
        <w:tc>
          <w:tcPr/>
          <w:p>
            <w:pPr>
              <w:pStyle w:val="Compact"/>
              <w:jc w:val="center"/>
            </w:pPr>
            <w:hyperlink r:id="rId44">
              <w:r>
                <w:rPr>
                  <w:rStyle w:val="Hyperlink"/>
                </w:rPr>
                <w:t xml:space="preserve">Watch</w:t>
              </w:r>
            </w:hyperlink>
          </w:p>
        </w:tc>
      </w:tr>
    </w:tbl>
    <w:bookmarkEnd w:id="45"/>
    <w:bookmarkStart w:id="62" w:name="Xe21ac8eabdd6109406629bd8972d04c76475f88"/>
    <w:p>
      <w:pPr>
        <w:pStyle w:val="Heading3"/>
      </w:pPr>
      <w:r>
        <w:t xml:space="preserve">6.7 Module 7 — Integrations (POV-specific)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Resource</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20</w:t>
            </w:r>
          </w:p>
        </w:tc>
        <w:tc>
          <w:tcPr/>
          <w:p>
            <w:pPr>
              <w:pStyle w:val="Compact"/>
              <w:jc w:val="right"/>
            </w:pPr>
            <w:r>
              <w:t xml:space="preserve">18</w:t>
            </w:r>
          </w:p>
        </w:tc>
        <w:tc>
          <w:tcPr/>
          <w:p>
            <w:pPr>
              <w:pStyle w:val="Compact"/>
            </w:pPr>
            <w:r>
              <w:t xml:space="preserve">Secure Workload &amp; Firewall Integration (Part 1)</w:t>
            </w:r>
          </w:p>
        </w:tc>
        <w:tc>
          <w:tcPr/>
          <w:p>
            <w:pPr>
              <w:pStyle w:val="Compact"/>
            </w:pPr>
            <w:r>
              <w:t xml:space="preserve">Introduction, design, architecture.</w:t>
            </w:r>
          </w:p>
        </w:tc>
        <w:tc>
          <w:tcPr/>
          <w:p>
            <w:pPr>
              <w:pStyle w:val="Compact"/>
              <w:jc w:val="center"/>
            </w:pPr>
            <w:hyperlink r:id="rId46">
              <w:r>
                <w:rPr>
                  <w:rStyle w:val="Hyperlink"/>
                </w:rPr>
                <w:t xml:space="preserve">Watch</w:t>
              </w:r>
            </w:hyperlink>
          </w:p>
        </w:tc>
      </w:tr>
      <w:tr>
        <w:tc>
          <w:tcPr/>
          <w:p>
            <w:pPr>
              <w:pStyle w:val="Compact"/>
              <w:jc w:val="center"/>
            </w:pPr>
            <w:r>
              <w:t xml:space="preserve">21</w:t>
            </w:r>
          </w:p>
        </w:tc>
        <w:tc>
          <w:tcPr/>
          <w:p>
            <w:pPr>
              <w:pStyle w:val="Compact"/>
              <w:jc w:val="right"/>
            </w:pPr>
            <w:r>
              <w:t xml:space="preserve">19</w:t>
            </w:r>
          </w:p>
        </w:tc>
        <w:tc>
          <w:tcPr/>
          <w:p>
            <w:pPr>
              <w:pStyle w:val="Compact"/>
            </w:pPr>
            <w:r>
              <w:t xml:space="preserve">Secure Workload &amp; Firewall Integration (Part 2)</w:t>
            </w:r>
          </w:p>
        </w:tc>
        <w:tc>
          <w:tcPr/>
          <w:p>
            <w:pPr>
              <w:pStyle w:val="Compact"/>
            </w:pPr>
            <w:r>
              <w:t xml:space="preserve">Deployment patterns and policy flow.</w:t>
            </w:r>
          </w:p>
        </w:tc>
        <w:tc>
          <w:tcPr/>
          <w:p>
            <w:pPr>
              <w:pStyle w:val="Compact"/>
              <w:jc w:val="center"/>
            </w:pPr>
            <w:hyperlink r:id="rId47">
              <w:r>
                <w:rPr>
                  <w:rStyle w:val="Hyperlink"/>
                </w:rPr>
                <w:t xml:space="preserve">Watch</w:t>
              </w:r>
            </w:hyperlink>
          </w:p>
        </w:tc>
      </w:tr>
      <w:tr>
        <w:tc>
          <w:tcPr/>
          <w:p>
            <w:pPr>
              <w:pStyle w:val="Compact"/>
              <w:jc w:val="center"/>
            </w:pPr>
            <w:r>
              <w:t xml:space="preserve">22</w:t>
            </w:r>
          </w:p>
        </w:tc>
        <w:tc>
          <w:tcPr/>
          <w:p>
            <w:pPr>
              <w:pStyle w:val="Compact"/>
              <w:jc w:val="right"/>
            </w:pPr>
            <w:r>
              <w:t xml:space="preserve">20</w:t>
            </w:r>
          </w:p>
        </w:tc>
        <w:tc>
          <w:tcPr/>
          <w:p>
            <w:pPr>
              <w:pStyle w:val="Compact"/>
            </w:pPr>
            <w:r>
              <w:t xml:space="preserve">Secure Workload &amp; Firewall Integration (Part 3)</w:t>
            </w:r>
          </w:p>
        </w:tc>
        <w:tc>
          <w:tcPr/>
          <w:p>
            <w:pPr>
              <w:pStyle w:val="Compact"/>
            </w:pPr>
            <w:r>
              <w:t xml:space="preserve">Enforcement, telemetry, operations.</w:t>
            </w:r>
          </w:p>
        </w:tc>
        <w:tc>
          <w:tcPr/>
          <w:p>
            <w:pPr>
              <w:pStyle w:val="Compact"/>
              <w:jc w:val="center"/>
            </w:pPr>
            <w:hyperlink r:id="rId48">
              <w:r>
                <w:rPr>
                  <w:rStyle w:val="Hyperlink"/>
                </w:rPr>
                <w:t xml:space="preserve">Watch</w:t>
              </w:r>
            </w:hyperlink>
          </w:p>
        </w:tc>
      </w:tr>
      <w:tr>
        <w:tc>
          <w:tcPr/>
          <w:p>
            <w:pPr>
              <w:pStyle w:val="Compact"/>
              <w:jc w:val="center"/>
            </w:pPr>
            <w:r>
              <w:t xml:space="preserve">23</w:t>
            </w:r>
          </w:p>
        </w:tc>
        <w:tc>
          <w:tcPr/>
          <w:p>
            <w:pPr>
              <w:pStyle w:val="Compact"/>
              <w:jc w:val="right"/>
            </w:pPr>
            <w:r>
              <w:t xml:space="preserve">21</w:t>
            </w:r>
          </w:p>
        </w:tc>
        <w:tc>
          <w:tcPr/>
          <w:p>
            <w:pPr>
              <w:pStyle w:val="Compact"/>
            </w:pPr>
            <w:r>
              <w:t xml:space="preserve">Secure Firewall White Paper</w:t>
            </w:r>
          </w:p>
        </w:tc>
        <w:tc>
          <w:tcPr/>
          <w:p>
            <w:pPr>
              <w:pStyle w:val="Compact"/>
            </w:pPr>
            <w:r>
              <w:t xml:space="preserve">Joint architecture (Cisco.com).</w:t>
            </w:r>
          </w:p>
        </w:tc>
        <w:tc>
          <w:tcPr/>
          <w:p>
            <w:pPr>
              <w:pStyle w:val="Compact"/>
              <w:jc w:val="center"/>
            </w:pPr>
            <w:hyperlink r:id="rId49">
              <w:r>
                <w:rPr>
                  <w:rStyle w:val="Hyperlink"/>
                </w:rPr>
                <w:t xml:space="preserve">Read</w:t>
              </w:r>
            </w:hyperlink>
          </w:p>
        </w:tc>
      </w:tr>
      <w:tr>
        <w:tc>
          <w:tcPr/>
          <w:p>
            <w:pPr>
              <w:pStyle w:val="Compact"/>
              <w:jc w:val="center"/>
            </w:pPr>
            <w:r>
              <w:t xml:space="preserve">24</w:t>
            </w:r>
          </w:p>
        </w:tc>
        <w:tc>
          <w:tcPr/>
          <w:p>
            <w:pPr>
              <w:pStyle w:val="Compact"/>
              <w:jc w:val="right"/>
            </w:pPr>
            <w:r>
              <w:t xml:space="preserve">22</w:t>
            </w:r>
          </w:p>
        </w:tc>
        <w:tc>
          <w:tcPr/>
          <w:p>
            <w:pPr>
              <w:pStyle w:val="Compact"/>
            </w:pPr>
            <w:r>
              <w:t xml:space="preserve">Firewall Integration Deep Dive</w:t>
            </w:r>
          </w:p>
        </w:tc>
        <w:tc>
          <w:tcPr/>
          <w:p>
            <w:pPr>
              <w:pStyle w:val="Compact"/>
            </w:pPr>
            <w:r>
              <w:t xml:space="preserve">Design principles and use cases.</w:t>
            </w:r>
          </w:p>
        </w:tc>
        <w:tc>
          <w:tcPr/>
          <w:p>
            <w:pPr>
              <w:pStyle w:val="Compact"/>
              <w:jc w:val="center"/>
            </w:pPr>
            <w:hyperlink r:id="rId50">
              <w:r>
                <w:rPr>
                  <w:rStyle w:val="Hyperlink"/>
                </w:rPr>
                <w:t xml:space="preserve">Read</w:t>
              </w:r>
            </w:hyperlink>
          </w:p>
        </w:tc>
      </w:tr>
      <w:tr>
        <w:tc>
          <w:tcPr/>
          <w:p>
            <w:pPr>
              <w:pStyle w:val="Compact"/>
              <w:jc w:val="center"/>
            </w:pPr>
            <w:r>
              <w:t xml:space="preserve">25</w:t>
            </w:r>
          </w:p>
        </w:tc>
        <w:tc>
          <w:tcPr/>
          <w:p>
            <w:pPr>
              <w:pStyle w:val="Compact"/>
              <w:jc w:val="right"/>
            </w:pPr>
            <w:r>
              <w:t xml:space="preserve">23</w:t>
            </w:r>
          </w:p>
        </w:tc>
        <w:tc>
          <w:tcPr/>
          <w:p>
            <w:pPr>
              <w:pStyle w:val="Compact"/>
            </w:pPr>
            <w:r>
              <w:t xml:space="preserve">F5 BIG-IP: APM Visibility</w:t>
            </w:r>
          </w:p>
        </w:tc>
        <w:tc>
          <w:tcPr/>
          <w:p>
            <w:pPr>
              <w:pStyle w:val="Compact"/>
            </w:pPr>
            <w:r>
              <w:t xml:space="preserve">F5 APM application visibility.</w:t>
            </w:r>
          </w:p>
        </w:tc>
        <w:tc>
          <w:tcPr/>
          <w:p>
            <w:pPr>
              <w:pStyle w:val="Compact"/>
              <w:jc w:val="center"/>
            </w:pPr>
            <w:hyperlink r:id="rId51">
              <w:r>
                <w:rPr>
                  <w:rStyle w:val="Hyperlink"/>
                </w:rPr>
                <w:t xml:space="preserve">Watch</w:t>
              </w:r>
            </w:hyperlink>
          </w:p>
        </w:tc>
      </w:tr>
      <w:tr>
        <w:tc>
          <w:tcPr/>
          <w:p>
            <w:pPr>
              <w:pStyle w:val="Compact"/>
              <w:jc w:val="center"/>
            </w:pPr>
            <w:r>
              <w:t xml:space="preserve">26</w:t>
            </w:r>
          </w:p>
        </w:tc>
        <w:tc>
          <w:tcPr/>
          <w:p>
            <w:pPr>
              <w:pStyle w:val="Compact"/>
              <w:jc w:val="right"/>
            </w:pPr>
            <w:r>
              <w:t xml:space="preserve">24</w:t>
            </w:r>
          </w:p>
        </w:tc>
        <w:tc>
          <w:tcPr/>
          <w:p>
            <w:pPr>
              <w:pStyle w:val="Compact"/>
            </w:pPr>
            <w:r>
              <w:t xml:space="preserve">F5 BIG-IP AFM</w:t>
            </w:r>
          </w:p>
        </w:tc>
        <w:tc>
          <w:tcPr/>
          <w:p>
            <w:pPr>
              <w:pStyle w:val="Compact"/>
            </w:pPr>
            <w:r>
              <w:t xml:space="preserve">AFM flow context.</w:t>
            </w:r>
          </w:p>
        </w:tc>
        <w:tc>
          <w:tcPr/>
          <w:p>
            <w:pPr>
              <w:pStyle w:val="Compact"/>
              <w:jc w:val="center"/>
            </w:pPr>
            <w:hyperlink r:id="rId52">
              <w:r>
                <w:rPr>
                  <w:rStyle w:val="Hyperlink"/>
                </w:rPr>
                <w:t xml:space="preserve">Watch</w:t>
              </w:r>
            </w:hyperlink>
          </w:p>
        </w:tc>
      </w:tr>
      <w:tr>
        <w:tc>
          <w:tcPr/>
          <w:p>
            <w:pPr>
              <w:pStyle w:val="Compact"/>
              <w:jc w:val="center"/>
            </w:pPr>
            <w:r>
              <w:t xml:space="preserve">27</w:t>
            </w:r>
          </w:p>
        </w:tc>
        <w:tc>
          <w:tcPr/>
          <w:p>
            <w:pPr>
              <w:pStyle w:val="Compact"/>
              <w:jc w:val="right"/>
            </w:pPr>
            <w:r>
              <w:t xml:space="preserve">25</w:t>
            </w:r>
          </w:p>
        </w:tc>
        <w:tc>
          <w:tcPr/>
          <w:p>
            <w:pPr>
              <w:pStyle w:val="Compact"/>
            </w:pPr>
            <w:r>
              <w:t xml:space="preserve">F5 BIG-IP IPFIX Configuration</w:t>
            </w:r>
          </w:p>
        </w:tc>
        <w:tc>
          <w:tcPr/>
          <w:p>
            <w:pPr>
              <w:pStyle w:val="Compact"/>
            </w:pPr>
            <w:r>
              <w:t xml:space="preserve">IPFIX into Secure Workload.</w:t>
            </w:r>
          </w:p>
        </w:tc>
        <w:tc>
          <w:tcPr/>
          <w:p>
            <w:pPr>
              <w:pStyle w:val="Compact"/>
              <w:jc w:val="center"/>
            </w:pPr>
            <w:hyperlink r:id="rId53">
              <w:r>
                <w:rPr>
                  <w:rStyle w:val="Hyperlink"/>
                </w:rPr>
                <w:t xml:space="preserve">Watch</w:t>
              </w:r>
            </w:hyperlink>
          </w:p>
        </w:tc>
      </w:tr>
      <w:tr>
        <w:tc>
          <w:tcPr/>
          <w:p>
            <w:pPr>
              <w:pStyle w:val="Compact"/>
              <w:jc w:val="center"/>
            </w:pPr>
            <w:r>
              <w:t xml:space="preserve">28</w:t>
            </w:r>
          </w:p>
        </w:tc>
        <w:tc>
          <w:tcPr/>
          <w:p>
            <w:pPr>
              <w:pStyle w:val="Compact"/>
              <w:jc w:val="right"/>
            </w:pPr>
            <w:r>
              <w:t xml:space="preserve">26</w:t>
            </w:r>
          </w:p>
        </w:tc>
        <w:tc>
          <w:tcPr/>
          <w:p>
            <w:pPr>
              <w:pStyle w:val="Compact"/>
            </w:pPr>
            <w:r>
              <w:t xml:space="preserve">DNS Server Integration</w:t>
            </w:r>
          </w:p>
        </w:tc>
        <w:tc>
          <w:tcPr/>
          <w:p>
            <w:pPr>
              <w:pStyle w:val="Compact"/>
            </w:pPr>
            <w:r>
              <w:t xml:space="preserve">DNS context for flows and policy.</w:t>
            </w:r>
          </w:p>
        </w:tc>
        <w:tc>
          <w:tcPr/>
          <w:p>
            <w:pPr>
              <w:pStyle w:val="Compact"/>
              <w:jc w:val="center"/>
            </w:pPr>
            <w:hyperlink r:id="rId54">
              <w:r>
                <w:rPr>
                  <w:rStyle w:val="Hyperlink"/>
                </w:rPr>
                <w:t xml:space="preserve">Watch</w:t>
              </w:r>
            </w:hyperlink>
          </w:p>
        </w:tc>
      </w:tr>
      <w:tr>
        <w:tc>
          <w:tcPr/>
          <w:p>
            <w:pPr>
              <w:pStyle w:val="Compact"/>
              <w:jc w:val="center"/>
            </w:pPr>
            <w:r>
              <w:t xml:space="preserve">29</w:t>
            </w:r>
          </w:p>
        </w:tc>
        <w:tc>
          <w:tcPr/>
          <w:p>
            <w:pPr>
              <w:pStyle w:val="Compact"/>
              <w:jc w:val="right"/>
            </w:pPr>
            <w:r>
              <w:t xml:space="preserve">27</w:t>
            </w:r>
          </w:p>
        </w:tc>
        <w:tc>
          <w:tcPr/>
          <w:p>
            <w:pPr>
              <w:pStyle w:val="Compact"/>
            </w:pPr>
            <w:r>
              <w:t xml:space="preserve">Infoblox Integration</w:t>
            </w:r>
          </w:p>
        </w:tc>
        <w:tc>
          <w:tcPr/>
          <w:p>
            <w:pPr>
              <w:pStyle w:val="Compact"/>
            </w:pPr>
            <w:r>
              <w:t xml:space="preserve">DNS / IPAM context.</w:t>
            </w:r>
          </w:p>
        </w:tc>
        <w:tc>
          <w:tcPr/>
          <w:p>
            <w:pPr>
              <w:pStyle w:val="Compact"/>
              <w:jc w:val="center"/>
            </w:pPr>
            <w:hyperlink r:id="rId55">
              <w:r>
                <w:rPr>
                  <w:rStyle w:val="Hyperlink"/>
                </w:rPr>
                <w:t xml:space="preserve">Watch</w:t>
              </w:r>
            </w:hyperlink>
          </w:p>
        </w:tc>
      </w:tr>
      <w:tr>
        <w:tc>
          <w:tcPr/>
          <w:p>
            <w:pPr>
              <w:pStyle w:val="Compact"/>
              <w:jc w:val="center"/>
            </w:pPr>
            <w:r>
              <w:t xml:space="preserve">30</w:t>
            </w:r>
          </w:p>
        </w:tc>
        <w:tc>
          <w:tcPr/>
          <w:p>
            <w:pPr>
              <w:pStyle w:val="Compact"/>
              <w:jc w:val="right"/>
            </w:pPr>
            <w:r>
              <w:t xml:space="preserve">28</w:t>
            </w:r>
          </w:p>
        </w:tc>
        <w:tc>
          <w:tcPr/>
          <w:p>
            <w:pPr>
              <w:pStyle w:val="Compact"/>
            </w:pPr>
            <w:r>
              <w:t xml:space="preserve">Algosec Integration</w:t>
            </w:r>
          </w:p>
        </w:tc>
        <w:tc>
          <w:tcPr/>
          <w:p>
            <w:pPr>
              <w:pStyle w:val="Compact"/>
            </w:pPr>
            <w:r>
              <w:t xml:space="preserve">Firewall-policy lifecycle.</w:t>
            </w:r>
          </w:p>
        </w:tc>
        <w:tc>
          <w:tcPr/>
          <w:p>
            <w:pPr>
              <w:pStyle w:val="Compact"/>
              <w:jc w:val="center"/>
            </w:pPr>
            <w:hyperlink r:id="rId56">
              <w:r>
                <w:rPr>
                  <w:rStyle w:val="Hyperlink"/>
                </w:rPr>
                <w:t xml:space="preserve">Watch</w:t>
              </w:r>
            </w:hyperlink>
          </w:p>
        </w:tc>
      </w:tr>
      <w:tr>
        <w:tc>
          <w:tcPr/>
          <w:p>
            <w:pPr>
              <w:pStyle w:val="Compact"/>
              <w:jc w:val="center"/>
            </w:pPr>
            <w:r>
              <w:t xml:space="preserve">31</w:t>
            </w:r>
          </w:p>
        </w:tc>
        <w:tc>
          <w:tcPr/>
          <w:p>
            <w:pPr>
              <w:pStyle w:val="Compact"/>
              <w:jc w:val="right"/>
            </w:pPr>
            <w:r>
              <w:t xml:space="preserve">29</w:t>
            </w:r>
          </w:p>
        </w:tc>
        <w:tc>
          <w:tcPr/>
          <w:p>
            <w:pPr>
              <w:pStyle w:val="Compact"/>
            </w:pPr>
            <w:r>
              <w:t xml:space="preserve">ISE (In Action)</w:t>
            </w:r>
          </w:p>
        </w:tc>
        <w:tc>
          <w:tcPr/>
          <w:p>
            <w:pPr>
              <w:pStyle w:val="Compact"/>
            </w:pPr>
            <w:r>
              <w:t xml:space="preserve">Identity from Cisco ISE.</w:t>
            </w:r>
          </w:p>
        </w:tc>
        <w:tc>
          <w:tcPr/>
          <w:p>
            <w:pPr>
              <w:pStyle w:val="Compact"/>
              <w:jc w:val="center"/>
            </w:pPr>
            <w:hyperlink r:id="rId57">
              <w:r>
                <w:rPr>
                  <w:rStyle w:val="Hyperlink"/>
                </w:rPr>
                <w:t xml:space="preserve">Watch</w:t>
              </w:r>
            </w:hyperlink>
          </w:p>
        </w:tc>
      </w:tr>
      <w:tr>
        <w:tc>
          <w:tcPr/>
          <w:p>
            <w:pPr>
              <w:pStyle w:val="Compact"/>
              <w:jc w:val="center"/>
            </w:pPr>
            <w:r>
              <w:t xml:space="preserve">32</w:t>
            </w:r>
          </w:p>
        </w:tc>
        <w:tc>
          <w:tcPr/>
          <w:p>
            <w:pPr>
              <w:pStyle w:val="Compact"/>
              <w:jc w:val="right"/>
            </w:pPr>
            <w:r>
              <w:t xml:space="preserve">30</w:t>
            </w:r>
          </w:p>
        </w:tc>
        <w:tc>
          <w:tcPr/>
          <w:p>
            <w:pPr>
              <w:pStyle w:val="Compact"/>
            </w:pPr>
            <w:r>
              <w:t xml:space="preserve">FMC / Edge / Ingest / Appliance</w:t>
            </w:r>
          </w:p>
        </w:tc>
        <w:tc>
          <w:tcPr/>
          <w:p>
            <w:pPr>
              <w:pStyle w:val="Compact"/>
            </w:pPr>
            <w:r>
              <w:t xml:space="preserve">FMC integration paths.</w:t>
            </w:r>
          </w:p>
        </w:tc>
        <w:tc>
          <w:tcPr/>
          <w:p>
            <w:pPr>
              <w:pStyle w:val="Compact"/>
              <w:jc w:val="center"/>
            </w:pPr>
            <w:hyperlink r:id="rId58">
              <w:r>
                <w:rPr>
                  <w:rStyle w:val="Hyperlink"/>
                </w:rPr>
                <w:t xml:space="preserve">Watch</w:t>
              </w:r>
            </w:hyperlink>
          </w:p>
        </w:tc>
      </w:tr>
      <w:tr>
        <w:tc>
          <w:tcPr/>
          <w:p>
            <w:pPr>
              <w:pStyle w:val="Compact"/>
              <w:jc w:val="center"/>
            </w:pPr>
            <w:r>
              <w:t xml:space="preserve">33</w:t>
            </w:r>
          </w:p>
        </w:tc>
        <w:tc>
          <w:tcPr/>
          <w:p>
            <w:pPr>
              <w:pStyle w:val="Compact"/>
              <w:jc w:val="right"/>
            </w:pPr>
            <w:r>
              <w:t xml:space="preserve">31</w:t>
            </w:r>
          </w:p>
        </w:tc>
        <w:tc>
          <w:tcPr/>
          <w:p>
            <w:pPr>
              <w:pStyle w:val="Compact"/>
            </w:pPr>
            <w:r>
              <w:t xml:space="preserve">ACI and CSW Integration</w:t>
            </w:r>
          </w:p>
        </w:tc>
        <w:tc>
          <w:tcPr/>
          <w:p>
            <w:pPr>
              <w:pStyle w:val="Compact"/>
            </w:pPr>
            <w:r>
              <w:t xml:space="preserve">ACI + workload segmentation.</w:t>
            </w:r>
          </w:p>
        </w:tc>
        <w:tc>
          <w:tcPr/>
          <w:p>
            <w:pPr>
              <w:pStyle w:val="Compact"/>
              <w:jc w:val="center"/>
            </w:pPr>
            <w:hyperlink r:id="rId59">
              <w:r>
                <w:rPr>
                  <w:rStyle w:val="Hyperlink"/>
                </w:rPr>
                <w:t xml:space="preserve">Watch</w:t>
              </w:r>
            </w:hyperlink>
          </w:p>
        </w:tc>
      </w:tr>
      <w:tr>
        <w:tc>
          <w:tcPr/>
          <w:p>
            <w:pPr>
              <w:pStyle w:val="Compact"/>
              <w:jc w:val="center"/>
            </w:pPr>
            <w:r>
              <w:t xml:space="preserve">34</w:t>
            </w:r>
          </w:p>
        </w:tc>
        <w:tc>
          <w:tcPr/>
          <w:p>
            <w:pPr>
              <w:pStyle w:val="Compact"/>
              <w:jc w:val="right"/>
            </w:pPr>
            <w:r>
              <w:t xml:space="preserve">35</w:t>
            </w:r>
          </w:p>
        </w:tc>
        <w:tc>
          <w:tcPr/>
          <w:p>
            <w:pPr>
              <w:pStyle w:val="Compact"/>
            </w:pPr>
            <w:r>
              <w:t xml:space="preserve">Splunk Integration (SIEM)</w:t>
            </w:r>
          </w:p>
        </w:tc>
        <w:tc>
          <w:tcPr/>
          <w:p>
            <w:pPr>
              <w:pStyle w:val="Compact"/>
            </w:pPr>
            <w:r>
              <w:t xml:space="preserve">Cisco Security Cloud App for baseline datasets, CSW → Splunk Syslog alerts, plus Splunk-driven Python against the CSW API.</w:t>
            </w:r>
          </w:p>
        </w:tc>
        <w:tc>
          <w:tcPr/>
          <w:p>
            <w:pPr>
              <w:pStyle w:val="Compact"/>
              <w:jc w:val="center"/>
            </w:pPr>
            <w:hyperlink r:id="rId60">
              <w:r>
                <w:rPr>
                  <w:rStyle w:val="Hyperlink"/>
                </w:rPr>
                <w:t xml:space="preserve">Watch</w:t>
              </w:r>
            </w:hyperlink>
          </w:p>
        </w:tc>
      </w:tr>
      <w:tr>
        <w:tc>
          <w:tcPr/>
          <w:p>
            <w:pPr>
              <w:pStyle w:val="Compact"/>
              <w:jc w:val="center"/>
            </w:pPr>
            <w:r>
              <w:t xml:space="preserve">35</w:t>
            </w:r>
          </w:p>
        </w:tc>
        <w:tc>
          <w:tcPr/>
          <w:p>
            <w:pPr>
              <w:pStyle w:val="Compact"/>
              <w:jc w:val="right"/>
            </w:pPr>
            <w:r>
              <w:t xml:space="preserve">36</w:t>
            </w:r>
          </w:p>
        </w:tc>
        <w:tc>
          <w:tcPr/>
          <w:p>
            <w:pPr>
              <w:pStyle w:val="Compact"/>
            </w:pPr>
            <w:r>
              <w:t xml:space="preserve">CI/CD Pipeline Integration</w:t>
            </w:r>
          </w:p>
        </w:tc>
        <w:tc>
          <w:tcPr/>
          <w:p>
            <w:pPr>
              <w:pStyle w:val="Compact"/>
            </w:pPr>
            <w:r>
              <w:t xml:space="preserve">Labels, scopes, and policies as code in git; pipeline-driven API calls keep the CSW tenant in sync.</w:t>
            </w:r>
          </w:p>
        </w:tc>
        <w:tc>
          <w:tcPr/>
          <w:p>
            <w:pPr>
              <w:pStyle w:val="Compact"/>
              <w:jc w:val="center"/>
            </w:pPr>
            <w:hyperlink r:id="rId61">
              <w:r>
                <w:rPr>
                  <w:rStyle w:val="Hyperlink"/>
                </w:rPr>
                <w:t xml:space="preserve">Watch</w:t>
              </w:r>
            </w:hyperlink>
          </w:p>
        </w:tc>
      </w:tr>
    </w:tbl>
    <w:bookmarkEnd w:id="62"/>
    <w:bookmarkStart w:id="66" w:name="Xcd5bae26e12e75a529d1fd32e860ce147c5f2a1"/>
    <w:p>
      <w:pPr>
        <w:pStyle w:val="Heading3"/>
      </w:pPr>
      <w:r>
        <w:t xml:space="preserve">6.8 Module 9 — Official Channel: Getting Started</w:t>
      </w:r>
    </w:p>
    <w:p>
      <w:pPr>
        <w:pStyle w:val="FirstParagraph"/>
      </w:pPr>
      <w:r>
        <w:t xml:space="preserve">Current overview content from the</w:t>
      </w:r>
      <w:r>
        <w:t xml:space="preserve"> </w:t>
      </w:r>
      <w:hyperlink r:id="rId63">
        <w:r>
          <w:rPr>
            <w:rStyle w:val="Hyperlink"/>
          </w:rPr>
          <w:t xml:space="preserve">Cisco Secure Workload YouTube channel</w:t>
        </w:r>
      </w:hyperlink>
      <w:r>
        <w:t xml:space="preserve"> </w:t>
      </w:r>
      <w:r>
        <w:t xml:space="preserve">(2025–2026).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37</w:t>
            </w:r>
          </w:p>
        </w:tc>
        <w:tc>
          <w:tcPr/>
          <w:p>
            <w:pPr>
              <w:pStyle w:val="Compact"/>
              <w:jc w:val="right"/>
            </w:pPr>
            <w:r>
              <w:t xml:space="preserve">—</w:t>
            </w:r>
          </w:p>
        </w:tc>
        <w:tc>
          <w:tcPr/>
          <w:p>
            <w:pPr>
              <w:pStyle w:val="Compact"/>
            </w:pPr>
            <w:r>
              <w:t xml:space="preserve">Introduction to Secure Workload &amp; Overview Demo</w:t>
            </w:r>
          </w:p>
        </w:tc>
        <w:tc>
          <w:tcPr/>
          <w:p>
            <w:pPr>
              <w:pStyle w:val="Compact"/>
            </w:pPr>
            <w:r>
              <w:t xml:space="preserve">Current end-to-end product overview — best first watch for new users.</w:t>
            </w:r>
          </w:p>
        </w:tc>
        <w:tc>
          <w:tcPr/>
          <w:p>
            <w:pPr>
              <w:pStyle w:val="Compact"/>
              <w:jc w:val="center"/>
            </w:pPr>
            <w:hyperlink r:id="rId64">
              <w:r>
                <w:rPr>
                  <w:rStyle w:val="Hyperlink"/>
                </w:rPr>
                <w:t xml:space="preserve">Watch</w:t>
              </w:r>
            </w:hyperlink>
          </w:p>
        </w:tc>
      </w:tr>
      <w:tr>
        <w:tc>
          <w:tcPr/>
          <w:p>
            <w:pPr>
              <w:pStyle w:val="Compact"/>
              <w:jc w:val="center"/>
            </w:pPr>
            <w:r>
              <w:t xml:space="preserve">38</w:t>
            </w:r>
          </w:p>
        </w:tc>
        <w:tc>
          <w:tcPr/>
          <w:p>
            <w:pPr>
              <w:pStyle w:val="Compact"/>
              <w:jc w:val="right"/>
            </w:pPr>
            <w:r>
              <w:t xml:space="preserve">—</w:t>
            </w:r>
          </w:p>
        </w:tc>
        <w:tc>
          <w:tcPr/>
          <w:p>
            <w:pPr>
              <w:pStyle w:val="Compact"/>
            </w:pPr>
            <w:r>
              <w:t xml:space="preserve">Inventory Filters (channel version)</w:t>
            </w:r>
          </w:p>
        </w:tc>
        <w:tc>
          <w:tcPr/>
          <w:p>
            <w:pPr>
              <w:pStyle w:val="Compact"/>
            </w:pPr>
            <w:r>
              <w:t xml:space="preserve">Official-channel refresh of inventory filtering and dynamic groups.</w:t>
            </w:r>
          </w:p>
        </w:tc>
        <w:tc>
          <w:tcPr/>
          <w:p>
            <w:pPr>
              <w:pStyle w:val="Compact"/>
              <w:jc w:val="center"/>
            </w:pPr>
            <w:hyperlink r:id="rId65">
              <w:r>
                <w:rPr>
                  <w:rStyle w:val="Hyperlink"/>
                </w:rPr>
                <w:t xml:space="preserve">Watch</w:t>
              </w:r>
            </w:hyperlink>
          </w:p>
        </w:tc>
      </w:tr>
    </w:tbl>
    <w:bookmarkEnd w:id="66"/>
    <w:bookmarkStart w:id="72" w:name="Xf7159891736d64a1c1c18a38e33e0d064252a4c"/>
    <w:p>
      <w:pPr>
        <w:pStyle w:val="Heading3"/>
      </w:pPr>
      <w:r>
        <w:t xml:space="preserve">6.9 Module 10 — Connectors, Telemetry &amp; Application Discovery</w:t>
      </w:r>
    </w:p>
    <w:p>
      <w:pPr>
        <w:pStyle w:val="FirstParagraph"/>
      </w:pPr>
      <w:r>
        <w:t xml:space="preserve">How CSW ingests external context and discovers applications before policy work begins.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39</w:t>
            </w:r>
          </w:p>
        </w:tc>
        <w:tc>
          <w:tcPr/>
          <w:p>
            <w:pPr>
              <w:pStyle w:val="Compact"/>
              <w:jc w:val="right"/>
            </w:pPr>
            <w:r>
              <w:t xml:space="preserve">—</w:t>
            </w:r>
          </w:p>
        </w:tc>
        <w:tc>
          <w:tcPr/>
          <w:p>
            <w:pPr>
              <w:pStyle w:val="Compact"/>
            </w:pPr>
            <w:r>
              <w:t xml:space="preserve">Connector Overview</w:t>
            </w:r>
          </w:p>
        </w:tc>
        <w:tc>
          <w:tcPr/>
          <w:p>
            <w:pPr>
              <w:pStyle w:val="Compact"/>
            </w:pPr>
            <w:r>
              <w:t xml:space="preserve">What connectors are and how they enrich telemetry with external context.</w:t>
            </w:r>
          </w:p>
        </w:tc>
        <w:tc>
          <w:tcPr/>
          <w:p>
            <w:pPr>
              <w:pStyle w:val="Compact"/>
              <w:jc w:val="center"/>
            </w:pPr>
            <w:hyperlink r:id="rId67">
              <w:r>
                <w:rPr>
                  <w:rStyle w:val="Hyperlink"/>
                </w:rPr>
                <w:t xml:space="preserve">Watch</w:t>
              </w:r>
            </w:hyperlink>
          </w:p>
        </w:tc>
      </w:tr>
      <w:tr>
        <w:tc>
          <w:tcPr/>
          <w:p>
            <w:pPr>
              <w:pStyle w:val="Compact"/>
              <w:jc w:val="center"/>
            </w:pPr>
            <w:r>
              <w:t xml:space="preserve">40</w:t>
            </w:r>
          </w:p>
        </w:tc>
        <w:tc>
          <w:tcPr/>
          <w:p>
            <w:pPr>
              <w:pStyle w:val="Compact"/>
              <w:jc w:val="right"/>
            </w:pPr>
            <w:r>
              <w:t xml:space="preserve">—</w:t>
            </w:r>
          </w:p>
        </w:tc>
        <w:tc>
          <w:tcPr/>
          <w:p>
            <w:pPr>
              <w:pStyle w:val="Compact"/>
            </w:pPr>
            <w:r>
              <w:t xml:space="preserve">Connector Deployment</w:t>
            </w:r>
          </w:p>
        </w:tc>
        <w:tc>
          <w:tcPr/>
          <w:p>
            <w:pPr>
              <w:pStyle w:val="Compact"/>
            </w:pPr>
            <w:r>
              <w:t xml:space="preserve">Deploying connectors on the Edge / Ingest virtual appliances.</w:t>
            </w:r>
          </w:p>
        </w:tc>
        <w:tc>
          <w:tcPr/>
          <w:p>
            <w:pPr>
              <w:pStyle w:val="Compact"/>
              <w:jc w:val="center"/>
            </w:pPr>
            <w:hyperlink r:id="rId68">
              <w:r>
                <w:rPr>
                  <w:rStyle w:val="Hyperlink"/>
                </w:rPr>
                <w:t xml:space="preserve">Watch</w:t>
              </w:r>
            </w:hyperlink>
          </w:p>
        </w:tc>
      </w:tr>
      <w:tr>
        <w:tc>
          <w:tcPr/>
          <w:p>
            <w:pPr>
              <w:pStyle w:val="Compact"/>
              <w:jc w:val="center"/>
            </w:pPr>
            <w:r>
              <w:t xml:space="preserve">41</w:t>
            </w:r>
          </w:p>
        </w:tc>
        <w:tc>
          <w:tcPr/>
          <w:p>
            <w:pPr>
              <w:pStyle w:val="Compact"/>
              <w:jc w:val="right"/>
            </w:pPr>
            <w:r>
              <w:t xml:space="preserve">—</w:t>
            </w:r>
          </w:p>
        </w:tc>
        <w:tc>
          <w:tcPr/>
          <w:p>
            <w:pPr>
              <w:pStyle w:val="Compact"/>
            </w:pPr>
            <w:r>
              <w:t xml:space="preserve">Provided Services</w:t>
            </w:r>
          </w:p>
        </w:tc>
        <w:tc>
          <w:tcPr/>
          <w:p>
            <w:pPr>
              <w:pStyle w:val="Compact"/>
            </w:pPr>
            <w:r>
              <w:t xml:space="preserve">Built-in services hosted on the virtual appliances.</w:t>
            </w:r>
          </w:p>
        </w:tc>
        <w:tc>
          <w:tcPr/>
          <w:p>
            <w:pPr>
              <w:pStyle w:val="Compact"/>
              <w:jc w:val="center"/>
            </w:pPr>
            <w:hyperlink r:id="rId69">
              <w:r>
                <w:rPr>
                  <w:rStyle w:val="Hyperlink"/>
                </w:rPr>
                <w:t xml:space="preserve">Watch</w:t>
              </w:r>
            </w:hyperlink>
          </w:p>
        </w:tc>
      </w:tr>
      <w:tr>
        <w:tc>
          <w:tcPr/>
          <w:p>
            <w:pPr>
              <w:pStyle w:val="Compact"/>
              <w:jc w:val="center"/>
            </w:pPr>
            <w:r>
              <w:t xml:space="preserve">42</w:t>
            </w:r>
          </w:p>
        </w:tc>
        <w:tc>
          <w:tcPr/>
          <w:p>
            <w:pPr>
              <w:pStyle w:val="Compact"/>
              <w:jc w:val="right"/>
            </w:pPr>
            <w:r>
              <w:t xml:space="preserve">—</w:t>
            </w:r>
          </w:p>
        </w:tc>
        <w:tc>
          <w:tcPr/>
          <w:p>
            <w:pPr>
              <w:pStyle w:val="Compact"/>
            </w:pPr>
            <w:r>
              <w:t xml:space="preserve">Basic Application Discovery</w:t>
            </w:r>
          </w:p>
        </w:tc>
        <w:tc>
          <w:tcPr/>
          <w:p>
            <w:pPr>
              <w:pStyle w:val="Compact"/>
            </w:pPr>
            <w:r>
              <w:t xml:space="preserve">First-pass ADM run to surface application dependencies.</w:t>
            </w:r>
          </w:p>
        </w:tc>
        <w:tc>
          <w:tcPr/>
          <w:p>
            <w:pPr>
              <w:pStyle w:val="Compact"/>
              <w:jc w:val="center"/>
            </w:pPr>
            <w:hyperlink r:id="rId70">
              <w:r>
                <w:rPr>
                  <w:rStyle w:val="Hyperlink"/>
                </w:rPr>
                <w:t xml:space="preserve">Watch</w:t>
              </w:r>
            </w:hyperlink>
          </w:p>
        </w:tc>
      </w:tr>
      <w:tr>
        <w:tc>
          <w:tcPr/>
          <w:p>
            <w:pPr>
              <w:pStyle w:val="Compact"/>
              <w:jc w:val="center"/>
            </w:pPr>
            <w:r>
              <w:t xml:space="preserve">43</w:t>
            </w:r>
          </w:p>
        </w:tc>
        <w:tc>
          <w:tcPr/>
          <w:p>
            <w:pPr>
              <w:pStyle w:val="Compact"/>
              <w:jc w:val="right"/>
            </w:pPr>
            <w:r>
              <w:t xml:space="preserve">—</w:t>
            </w:r>
          </w:p>
        </w:tc>
        <w:tc>
          <w:tcPr/>
          <w:p>
            <w:pPr>
              <w:pStyle w:val="Compact"/>
            </w:pPr>
            <w:r>
              <w:t xml:space="preserve">Enhancing Application Discovery</w:t>
            </w:r>
          </w:p>
        </w:tc>
        <w:tc>
          <w:tcPr/>
          <w:p>
            <w:pPr>
              <w:pStyle w:val="Compact"/>
            </w:pPr>
            <w:r>
              <w:t xml:space="preserve">Improve ADM fidelity using labels, context, and connector data.</w:t>
            </w:r>
          </w:p>
        </w:tc>
        <w:tc>
          <w:tcPr/>
          <w:p>
            <w:pPr>
              <w:pStyle w:val="Compact"/>
              <w:jc w:val="center"/>
            </w:pPr>
            <w:hyperlink r:id="rId71">
              <w:r>
                <w:rPr>
                  <w:rStyle w:val="Hyperlink"/>
                </w:rPr>
                <w:t xml:space="preserve">Watch</w:t>
              </w:r>
            </w:hyperlink>
          </w:p>
        </w:tc>
      </w:tr>
    </w:tbl>
    <w:bookmarkEnd w:id="72"/>
    <w:bookmarkStart w:id="80" w:name="X3638eedeaf262cf72f99d64bda3f8ebb7eae1e2"/>
    <w:p>
      <w:pPr>
        <w:pStyle w:val="Heading3"/>
      </w:pPr>
      <w:r>
        <w:t xml:space="preserve">6.10 Module 11 — Policy Lifecycle &amp; Enforcement (deep dive)</w:t>
      </w:r>
    </w:p>
    <w:p>
      <w:pPr>
        <w:pStyle w:val="FirstParagraph"/>
      </w:pPr>
      <w:r>
        <w:t xml:space="preserve">The full policy workflow from modeling and validation through enforcement placement.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44</w:t>
            </w:r>
          </w:p>
        </w:tc>
        <w:tc>
          <w:tcPr/>
          <w:p>
            <w:pPr>
              <w:pStyle w:val="Compact"/>
              <w:jc w:val="right"/>
            </w:pPr>
            <w:r>
              <w:t xml:space="preserve">—</w:t>
            </w:r>
          </w:p>
        </w:tc>
        <w:tc>
          <w:tcPr/>
          <w:p>
            <w:pPr>
              <w:pStyle w:val="Compact"/>
            </w:pPr>
            <w:r>
              <w:t xml:space="preserve">Policy Lifecycle</w:t>
            </w:r>
          </w:p>
        </w:tc>
        <w:tc>
          <w:tcPr/>
          <w:p>
            <w:pPr>
              <w:pStyle w:val="Compact"/>
            </w:pPr>
            <w:r>
              <w:t xml:space="preserve">End-to-end view of the CSW policy lifecycle.</w:t>
            </w:r>
          </w:p>
        </w:tc>
        <w:tc>
          <w:tcPr/>
          <w:p>
            <w:pPr>
              <w:pStyle w:val="Compact"/>
              <w:jc w:val="center"/>
            </w:pPr>
            <w:hyperlink r:id="rId73">
              <w:r>
                <w:rPr>
                  <w:rStyle w:val="Hyperlink"/>
                </w:rPr>
                <w:t xml:space="preserve">Watch</w:t>
              </w:r>
            </w:hyperlink>
          </w:p>
        </w:tc>
      </w:tr>
      <w:tr>
        <w:tc>
          <w:tcPr/>
          <w:p>
            <w:pPr>
              <w:pStyle w:val="Compact"/>
              <w:jc w:val="center"/>
            </w:pPr>
            <w:r>
              <w:t xml:space="preserve">45</w:t>
            </w:r>
          </w:p>
        </w:tc>
        <w:tc>
          <w:tcPr/>
          <w:p>
            <w:pPr>
              <w:pStyle w:val="Compact"/>
              <w:jc w:val="right"/>
            </w:pPr>
            <w:r>
              <w:t xml:space="preserve">—</w:t>
            </w:r>
          </w:p>
        </w:tc>
        <w:tc>
          <w:tcPr/>
          <w:p>
            <w:pPr>
              <w:pStyle w:val="Compact"/>
            </w:pPr>
            <w:r>
              <w:t xml:space="preserve">Policy Validation and Analysis</w:t>
            </w:r>
          </w:p>
        </w:tc>
        <w:tc>
          <w:tcPr/>
          <w:p>
            <w:pPr>
              <w:pStyle w:val="Compact"/>
            </w:pPr>
            <w:r>
              <w:t xml:space="preserve">Validate and analyze policy impact before enforcing.</w:t>
            </w:r>
          </w:p>
        </w:tc>
        <w:tc>
          <w:tcPr/>
          <w:p>
            <w:pPr>
              <w:pStyle w:val="Compact"/>
              <w:jc w:val="center"/>
            </w:pPr>
            <w:hyperlink r:id="rId74">
              <w:r>
                <w:rPr>
                  <w:rStyle w:val="Hyperlink"/>
                </w:rPr>
                <w:t xml:space="preserve">Watch</w:t>
              </w:r>
            </w:hyperlink>
          </w:p>
        </w:tc>
      </w:tr>
      <w:tr>
        <w:tc>
          <w:tcPr/>
          <w:p>
            <w:pPr>
              <w:pStyle w:val="Compact"/>
              <w:jc w:val="center"/>
            </w:pPr>
            <w:r>
              <w:t xml:space="preserve">46</w:t>
            </w:r>
          </w:p>
        </w:tc>
        <w:tc>
          <w:tcPr/>
          <w:p>
            <w:pPr>
              <w:pStyle w:val="Compact"/>
              <w:jc w:val="right"/>
            </w:pPr>
            <w:r>
              <w:t xml:space="preserve">—</w:t>
            </w:r>
          </w:p>
        </w:tc>
        <w:tc>
          <w:tcPr/>
          <w:p>
            <w:pPr>
              <w:pStyle w:val="Compact"/>
            </w:pPr>
            <w:r>
              <w:t xml:space="preserve">Policy Ordering</w:t>
            </w:r>
          </w:p>
        </w:tc>
        <w:tc>
          <w:tcPr/>
          <w:p>
            <w:pPr>
              <w:pStyle w:val="Compact"/>
            </w:pPr>
            <w:r>
              <w:t xml:space="preserve">How rule ordering changes enforcement outcomes.</w:t>
            </w:r>
          </w:p>
        </w:tc>
        <w:tc>
          <w:tcPr/>
          <w:p>
            <w:pPr>
              <w:pStyle w:val="Compact"/>
              <w:jc w:val="center"/>
            </w:pPr>
            <w:hyperlink r:id="rId75">
              <w:r>
                <w:rPr>
                  <w:rStyle w:val="Hyperlink"/>
                </w:rPr>
                <w:t xml:space="preserve">Watch</w:t>
              </w:r>
            </w:hyperlink>
          </w:p>
        </w:tc>
      </w:tr>
      <w:tr>
        <w:tc>
          <w:tcPr/>
          <w:p>
            <w:pPr>
              <w:pStyle w:val="Compact"/>
              <w:jc w:val="center"/>
            </w:pPr>
            <w:r>
              <w:t xml:space="preserve">47</w:t>
            </w:r>
          </w:p>
        </w:tc>
        <w:tc>
          <w:tcPr/>
          <w:p>
            <w:pPr>
              <w:pStyle w:val="Compact"/>
              <w:jc w:val="right"/>
            </w:pPr>
            <w:r>
              <w:t xml:space="preserve">—</w:t>
            </w:r>
          </w:p>
        </w:tc>
        <w:tc>
          <w:tcPr/>
          <w:p>
            <w:pPr>
              <w:pStyle w:val="Compact"/>
            </w:pPr>
            <w:r>
              <w:t xml:space="preserve">Policy Enforcement Overview</w:t>
            </w:r>
          </w:p>
        </w:tc>
        <w:tc>
          <w:tcPr/>
          <w:p>
            <w:pPr>
              <w:pStyle w:val="Compact"/>
            </w:pPr>
            <w:r>
              <w:t xml:space="preserve">How enforcement is applied across workloads.</w:t>
            </w:r>
          </w:p>
        </w:tc>
        <w:tc>
          <w:tcPr/>
          <w:p>
            <w:pPr>
              <w:pStyle w:val="Compact"/>
              <w:jc w:val="center"/>
            </w:pPr>
            <w:hyperlink r:id="rId76">
              <w:r>
                <w:rPr>
                  <w:rStyle w:val="Hyperlink"/>
                </w:rPr>
                <w:t xml:space="preserve">Watch</w:t>
              </w:r>
            </w:hyperlink>
          </w:p>
        </w:tc>
      </w:tr>
      <w:tr>
        <w:tc>
          <w:tcPr/>
          <w:p>
            <w:pPr>
              <w:pStyle w:val="Compact"/>
              <w:jc w:val="center"/>
            </w:pPr>
            <w:r>
              <w:t xml:space="preserve">48</w:t>
            </w:r>
          </w:p>
        </w:tc>
        <w:tc>
          <w:tcPr/>
          <w:p>
            <w:pPr>
              <w:pStyle w:val="Compact"/>
              <w:jc w:val="right"/>
            </w:pPr>
            <w:r>
              <w:t xml:space="preserve">—</w:t>
            </w:r>
          </w:p>
        </w:tc>
        <w:tc>
          <w:tcPr/>
          <w:p>
            <w:pPr>
              <w:pStyle w:val="Compact"/>
            </w:pPr>
            <w:r>
              <w:t xml:space="preserve">Where to Enforce</w:t>
            </w:r>
          </w:p>
        </w:tc>
        <w:tc>
          <w:tcPr/>
          <w:p>
            <w:pPr>
              <w:pStyle w:val="Compact"/>
            </w:pPr>
            <w:r>
              <w:t xml:space="preserve">Choosing host- vs network- vs cloud-based enforcement points.</w:t>
            </w:r>
          </w:p>
        </w:tc>
        <w:tc>
          <w:tcPr/>
          <w:p>
            <w:pPr>
              <w:pStyle w:val="Compact"/>
              <w:jc w:val="center"/>
            </w:pPr>
            <w:hyperlink r:id="rId77">
              <w:r>
                <w:rPr>
                  <w:rStyle w:val="Hyperlink"/>
                </w:rPr>
                <w:t xml:space="preserve">Watch</w:t>
              </w:r>
            </w:hyperlink>
          </w:p>
        </w:tc>
      </w:tr>
      <w:tr>
        <w:tc>
          <w:tcPr/>
          <w:p>
            <w:pPr>
              <w:pStyle w:val="Compact"/>
              <w:jc w:val="center"/>
            </w:pPr>
            <w:r>
              <w:t xml:space="preserve">49</w:t>
            </w:r>
          </w:p>
        </w:tc>
        <w:tc>
          <w:tcPr/>
          <w:p>
            <w:pPr>
              <w:pStyle w:val="Compact"/>
              <w:jc w:val="right"/>
            </w:pPr>
            <w:r>
              <w:t xml:space="preserve">—</w:t>
            </w:r>
          </w:p>
        </w:tc>
        <w:tc>
          <w:tcPr/>
          <w:p>
            <w:pPr>
              <w:pStyle w:val="Compact"/>
            </w:pPr>
            <w:r>
              <w:t xml:space="preserve">Container Enforcement</w:t>
            </w:r>
          </w:p>
        </w:tc>
        <w:tc>
          <w:tcPr/>
          <w:p>
            <w:pPr>
              <w:pStyle w:val="Compact"/>
            </w:pPr>
            <w:r>
              <w:t xml:space="preserve">Enforce segmentation policy on containerized workloads.</w:t>
            </w:r>
          </w:p>
        </w:tc>
        <w:tc>
          <w:tcPr/>
          <w:p>
            <w:pPr>
              <w:pStyle w:val="Compact"/>
              <w:jc w:val="center"/>
            </w:pPr>
            <w:hyperlink r:id="rId78">
              <w:r>
                <w:rPr>
                  <w:rStyle w:val="Hyperlink"/>
                </w:rPr>
                <w:t xml:space="preserve">Watch</w:t>
              </w:r>
            </w:hyperlink>
          </w:p>
        </w:tc>
      </w:tr>
      <w:tr>
        <w:tc>
          <w:tcPr/>
          <w:p>
            <w:pPr>
              <w:pStyle w:val="Compact"/>
              <w:jc w:val="center"/>
            </w:pPr>
            <w:r>
              <w:t xml:space="preserve">50</w:t>
            </w:r>
          </w:p>
        </w:tc>
        <w:tc>
          <w:tcPr/>
          <w:p>
            <w:pPr>
              <w:pStyle w:val="Compact"/>
              <w:jc w:val="right"/>
            </w:pPr>
            <w:r>
              <w:t xml:space="preserve">—</w:t>
            </w:r>
          </w:p>
        </w:tc>
        <w:tc>
          <w:tcPr/>
          <w:p>
            <w:pPr>
              <w:pStyle w:val="Compact"/>
            </w:pPr>
            <w:r>
              <w:t xml:space="preserve">Windows Process-Level Enforcement</w:t>
            </w:r>
          </w:p>
        </w:tc>
        <w:tc>
          <w:tcPr/>
          <w:p>
            <w:pPr>
              <w:pStyle w:val="Compact"/>
            </w:pPr>
            <w:r>
              <w:t xml:space="preserve">Process-aware enforcement on Windows hosts.</w:t>
            </w:r>
          </w:p>
        </w:tc>
        <w:tc>
          <w:tcPr/>
          <w:p>
            <w:pPr>
              <w:pStyle w:val="Compact"/>
              <w:jc w:val="center"/>
            </w:pPr>
            <w:hyperlink r:id="rId79">
              <w:r>
                <w:rPr>
                  <w:rStyle w:val="Hyperlink"/>
                </w:rPr>
                <w:t xml:space="preserve">Watch</w:t>
              </w:r>
            </w:hyperlink>
          </w:p>
        </w:tc>
      </w:tr>
    </w:tbl>
    <w:bookmarkEnd w:id="80"/>
    <w:bookmarkStart w:id="83" w:name="X103f10d44fd633d0cf3820838954f44a9a353d4"/>
    <w:p>
      <w:pPr>
        <w:pStyle w:val="Heading3"/>
      </w:pPr>
      <w:r>
        <w:t xml:space="preserve">6.11 Module 12 — Security, Forensics &amp; Alerting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51</w:t>
            </w:r>
          </w:p>
        </w:tc>
        <w:tc>
          <w:tcPr/>
          <w:p>
            <w:pPr>
              <w:pStyle w:val="Compact"/>
              <w:jc w:val="right"/>
            </w:pPr>
            <w:r>
              <w:t xml:space="preserve">—</w:t>
            </w:r>
          </w:p>
        </w:tc>
        <w:tc>
          <w:tcPr/>
          <w:p>
            <w:pPr>
              <w:pStyle w:val="Compact"/>
            </w:pPr>
            <w:r>
              <w:t xml:space="preserve">Security Dashboard and Forensics</w:t>
            </w:r>
          </w:p>
        </w:tc>
        <w:tc>
          <w:tcPr/>
          <w:p>
            <w:pPr>
              <w:pStyle w:val="Compact"/>
            </w:pPr>
            <w:r>
              <w:t xml:space="preserve">Combined posture, risk, and forensic-evidence walkthrough.</w:t>
            </w:r>
          </w:p>
        </w:tc>
        <w:tc>
          <w:tcPr/>
          <w:p>
            <w:pPr>
              <w:pStyle w:val="Compact"/>
              <w:jc w:val="center"/>
            </w:pPr>
            <w:hyperlink r:id="rId81">
              <w:r>
                <w:rPr>
                  <w:rStyle w:val="Hyperlink"/>
                </w:rPr>
                <w:t xml:space="preserve">Watch</w:t>
              </w:r>
            </w:hyperlink>
          </w:p>
        </w:tc>
      </w:tr>
      <w:tr>
        <w:tc>
          <w:tcPr/>
          <w:p>
            <w:pPr>
              <w:pStyle w:val="Compact"/>
              <w:jc w:val="center"/>
            </w:pPr>
            <w:r>
              <w:t xml:space="preserve">52</w:t>
            </w:r>
          </w:p>
        </w:tc>
        <w:tc>
          <w:tcPr/>
          <w:p>
            <w:pPr>
              <w:pStyle w:val="Compact"/>
              <w:jc w:val="right"/>
            </w:pPr>
            <w:r>
              <w:t xml:space="preserve">—</w:t>
            </w:r>
          </w:p>
        </w:tc>
        <w:tc>
          <w:tcPr/>
          <w:p>
            <w:pPr>
              <w:pStyle w:val="Compact"/>
            </w:pPr>
            <w:r>
              <w:t xml:space="preserve">Alerting</w:t>
            </w:r>
          </w:p>
        </w:tc>
        <w:tc>
          <w:tcPr/>
          <w:p>
            <w:pPr>
              <w:pStyle w:val="Compact"/>
            </w:pPr>
            <w:r>
              <w:t xml:space="preserve">Configure and route Secure Workload alerts.</w:t>
            </w:r>
          </w:p>
        </w:tc>
        <w:tc>
          <w:tcPr/>
          <w:p>
            <w:pPr>
              <w:pStyle w:val="Compact"/>
              <w:jc w:val="center"/>
            </w:pPr>
            <w:hyperlink r:id="rId82">
              <w:r>
                <w:rPr>
                  <w:rStyle w:val="Hyperlink"/>
                </w:rPr>
                <w:t xml:space="preserve">Watch</w:t>
              </w:r>
            </w:hyperlink>
          </w:p>
        </w:tc>
      </w:tr>
    </w:tbl>
    <w:bookmarkEnd w:id="83"/>
    <w:bookmarkStart w:id="90" w:name="Xadccce36f662857e5ccf49c4172458b6509f7ec"/>
    <w:p>
      <w:pPr>
        <w:pStyle w:val="Heading3"/>
      </w:pPr>
      <w:r>
        <w:t xml:space="preserve">6.12 Module 13 — Day-2 Operations &amp; Platform Management</w:t>
      </w:r>
    </w:p>
    <w:p>
      <w:pPr>
        <w:pStyle w:val="FirstParagraph"/>
      </w:pPr>
      <w:r>
        <w:t xml:space="preserve">Operate, audit, and protect the CSW platform itself after go-live.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53</w:t>
            </w:r>
          </w:p>
        </w:tc>
        <w:tc>
          <w:tcPr/>
          <w:p>
            <w:pPr>
              <w:pStyle w:val="Compact"/>
              <w:jc w:val="right"/>
            </w:pPr>
            <w:r>
              <w:t xml:space="preserve">—</w:t>
            </w:r>
          </w:p>
        </w:tc>
        <w:tc>
          <w:tcPr/>
          <w:p>
            <w:pPr>
              <w:pStyle w:val="Compact"/>
            </w:pPr>
            <w:r>
              <w:t xml:space="preserve">Agent Operations</w:t>
            </w:r>
          </w:p>
        </w:tc>
        <w:tc>
          <w:tcPr/>
          <w:p>
            <w:pPr>
              <w:pStyle w:val="Compact"/>
            </w:pPr>
            <w:r>
              <w:t xml:space="preserve">Manage and maintain deployed agents over time.</w:t>
            </w:r>
          </w:p>
        </w:tc>
        <w:tc>
          <w:tcPr/>
          <w:p>
            <w:pPr>
              <w:pStyle w:val="Compact"/>
              <w:jc w:val="center"/>
            </w:pPr>
            <w:hyperlink r:id="rId84">
              <w:r>
                <w:rPr>
                  <w:rStyle w:val="Hyperlink"/>
                </w:rPr>
                <w:t xml:space="preserve">Watch</w:t>
              </w:r>
            </w:hyperlink>
          </w:p>
        </w:tc>
      </w:tr>
      <w:tr>
        <w:tc>
          <w:tcPr/>
          <w:p>
            <w:pPr>
              <w:pStyle w:val="Compact"/>
              <w:jc w:val="center"/>
            </w:pPr>
            <w:r>
              <w:t xml:space="preserve">54</w:t>
            </w:r>
          </w:p>
        </w:tc>
        <w:tc>
          <w:tcPr/>
          <w:p>
            <w:pPr>
              <w:pStyle w:val="Compact"/>
              <w:jc w:val="right"/>
            </w:pPr>
            <w:r>
              <w:t xml:space="preserve">—</w:t>
            </w:r>
          </w:p>
        </w:tc>
        <w:tc>
          <w:tcPr/>
          <w:p>
            <w:pPr>
              <w:pStyle w:val="Compact"/>
            </w:pPr>
            <w:r>
              <w:t xml:space="preserve">Auditing</w:t>
            </w:r>
          </w:p>
        </w:tc>
        <w:tc>
          <w:tcPr/>
          <w:p>
            <w:pPr>
              <w:pStyle w:val="Compact"/>
            </w:pPr>
            <w:r>
              <w:t xml:space="preserve">Audit trails for configuration changes and access.</w:t>
            </w:r>
          </w:p>
        </w:tc>
        <w:tc>
          <w:tcPr/>
          <w:p>
            <w:pPr>
              <w:pStyle w:val="Compact"/>
              <w:jc w:val="center"/>
            </w:pPr>
            <w:hyperlink r:id="rId85">
              <w:r>
                <w:rPr>
                  <w:rStyle w:val="Hyperlink"/>
                </w:rPr>
                <w:t xml:space="preserve">Watch</w:t>
              </w:r>
            </w:hyperlink>
          </w:p>
        </w:tc>
      </w:tr>
      <w:tr>
        <w:tc>
          <w:tcPr/>
          <w:p>
            <w:pPr>
              <w:pStyle w:val="Compact"/>
              <w:jc w:val="center"/>
            </w:pPr>
            <w:r>
              <w:t xml:space="preserve">55</w:t>
            </w:r>
          </w:p>
        </w:tc>
        <w:tc>
          <w:tcPr/>
          <w:p>
            <w:pPr>
              <w:pStyle w:val="Compact"/>
              <w:jc w:val="right"/>
            </w:pPr>
            <w:r>
              <w:t xml:space="preserve">—</w:t>
            </w:r>
          </w:p>
        </w:tc>
        <w:tc>
          <w:tcPr/>
          <w:p>
            <w:pPr>
              <w:pStyle w:val="Compact"/>
            </w:pPr>
            <w:r>
              <w:t xml:space="preserve">Data Backup and Restore</w:t>
            </w:r>
          </w:p>
        </w:tc>
        <w:tc>
          <w:tcPr/>
          <w:p>
            <w:pPr>
              <w:pStyle w:val="Compact"/>
            </w:pPr>
            <w:r>
              <w:t xml:space="preserve">Back up and restore tenant / cluster data.</w:t>
            </w:r>
          </w:p>
        </w:tc>
        <w:tc>
          <w:tcPr/>
          <w:p>
            <w:pPr>
              <w:pStyle w:val="Compact"/>
              <w:jc w:val="center"/>
            </w:pPr>
            <w:hyperlink r:id="rId86">
              <w:r>
                <w:rPr>
                  <w:rStyle w:val="Hyperlink"/>
                </w:rPr>
                <w:t xml:space="preserve">Watch</w:t>
              </w:r>
            </w:hyperlink>
          </w:p>
        </w:tc>
      </w:tr>
      <w:tr>
        <w:tc>
          <w:tcPr/>
          <w:p>
            <w:pPr>
              <w:pStyle w:val="Compact"/>
              <w:jc w:val="center"/>
            </w:pPr>
            <w:r>
              <w:t xml:space="preserve">56</w:t>
            </w:r>
          </w:p>
        </w:tc>
        <w:tc>
          <w:tcPr/>
          <w:p>
            <w:pPr>
              <w:pStyle w:val="Compact"/>
              <w:jc w:val="right"/>
            </w:pPr>
            <w:r>
              <w:t xml:space="preserve">—</w:t>
            </w:r>
          </w:p>
        </w:tc>
        <w:tc>
          <w:tcPr/>
          <w:p>
            <w:pPr>
              <w:pStyle w:val="Compact"/>
            </w:pPr>
            <w:r>
              <w:t xml:space="preserve">Federation</w:t>
            </w:r>
          </w:p>
        </w:tc>
        <w:tc>
          <w:tcPr/>
          <w:p>
            <w:pPr>
              <w:pStyle w:val="Compact"/>
            </w:pPr>
            <w:r>
              <w:t xml:space="preserve">Multi-cluster federation for scale and geo distribution.</w:t>
            </w:r>
          </w:p>
        </w:tc>
        <w:tc>
          <w:tcPr/>
          <w:p>
            <w:pPr>
              <w:pStyle w:val="Compact"/>
              <w:jc w:val="center"/>
            </w:pPr>
            <w:hyperlink r:id="rId87">
              <w:r>
                <w:rPr>
                  <w:rStyle w:val="Hyperlink"/>
                </w:rPr>
                <w:t xml:space="preserve">Watch</w:t>
              </w:r>
            </w:hyperlink>
          </w:p>
        </w:tc>
      </w:tr>
      <w:tr>
        <w:tc>
          <w:tcPr/>
          <w:p>
            <w:pPr>
              <w:pStyle w:val="Compact"/>
              <w:jc w:val="center"/>
            </w:pPr>
            <w:r>
              <w:t xml:space="preserve">57</w:t>
            </w:r>
          </w:p>
        </w:tc>
        <w:tc>
          <w:tcPr/>
          <w:p>
            <w:pPr>
              <w:pStyle w:val="Compact"/>
              <w:jc w:val="right"/>
            </w:pPr>
            <w:r>
              <w:t xml:space="preserve">—</w:t>
            </w:r>
          </w:p>
        </w:tc>
        <w:tc>
          <w:tcPr/>
          <w:p>
            <w:pPr>
              <w:pStyle w:val="Compact"/>
            </w:pPr>
            <w:r>
              <w:t xml:space="preserve">Managing Secure Workload in Security Cloud Control</w:t>
            </w:r>
          </w:p>
        </w:tc>
        <w:tc>
          <w:tcPr/>
          <w:p>
            <w:pPr>
              <w:pStyle w:val="Compact"/>
            </w:pPr>
            <w:r>
              <w:t xml:space="preserve">SaaS management through Security Cloud Control (SCC).</w:t>
            </w:r>
          </w:p>
        </w:tc>
        <w:tc>
          <w:tcPr/>
          <w:p>
            <w:pPr>
              <w:pStyle w:val="Compact"/>
              <w:jc w:val="center"/>
            </w:pPr>
            <w:hyperlink r:id="rId88">
              <w:r>
                <w:rPr>
                  <w:rStyle w:val="Hyperlink"/>
                </w:rPr>
                <w:t xml:space="preserve">Watch</w:t>
              </w:r>
            </w:hyperlink>
          </w:p>
        </w:tc>
      </w:tr>
      <w:tr>
        <w:tc>
          <w:tcPr/>
          <w:p>
            <w:pPr>
              <w:pStyle w:val="Compact"/>
              <w:jc w:val="center"/>
            </w:pPr>
            <w:r>
              <w:t xml:space="preserve">58</w:t>
            </w:r>
          </w:p>
        </w:tc>
        <w:tc>
          <w:tcPr/>
          <w:p>
            <w:pPr>
              <w:pStyle w:val="Compact"/>
              <w:jc w:val="right"/>
            </w:pPr>
            <w:r>
              <w:t xml:space="preserve">—</w:t>
            </w:r>
          </w:p>
        </w:tc>
        <w:tc>
          <w:tcPr/>
          <w:p>
            <w:pPr>
              <w:pStyle w:val="Compact"/>
            </w:pPr>
            <w:r>
              <w:t xml:space="preserve">Global Visualization Updates</w:t>
            </w:r>
          </w:p>
        </w:tc>
        <w:tc>
          <w:tcPr/>
          <w:p>
            <w:pPr>
              <w:pStyle w:val="Compact"/>
            </w:pPr>
            <w:r>
              <w:t xml:space="preserve">Visualization enhancements across the platform.</w:t>
            </w:r>
          </w:p>
        </w:tc>
        <w:tc>
          <w:tcPr/>
          <w:p>
            <w:pPr>
              <w:pStyle w:val="Compact"/>
              <w:jc w:val="center"/>
            </w:pPr>
            <w:hyperlink r:id="rId89">
              <w:r>
                <w:rPr>
                  <w:rStyle w:val="Hyperlink"/>
                </w:rPr>
                <w:t xml:space="preserve">Watch</w:t>
              </w:r>
            </w:hyperlink>
          </w:p>
        </w:tc>
      </w:tr>
    </w:tbl>
    <w:bookmarkEnd w:id="90"/>
    <w:bookmarkStart w:id="92" w:name="X87540d15fa29139027e18acc24f00287141320c"/>
    <w:p>
      <w:pPr>
        <w:pStyle w:val="Heading3"/>
      </w:pPr>
      <w:r>
        <w:t xml:space="preserve">6.13 Module 14 — Integrations (newer)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59</w:t>
            </w:r>
          </w:p>
        </w:tc>
        <w:tc>
          <w:tcPr/>
          <w:p>
            <w:pPr>
              <w:pStyle w:val="Compact"/>
              <w:jc w:val="right"/>
            </w:pPr>
            <w:r>
              <w:t xml:space="preserve">—</w:t>
            </w:r>
          </w:p>
        </w:tc>
        <w:tc>
          <w:tcPr/>
          <w:p>
            <w:pPr>
              <w:pStyle w:val="Compact"/>
            </w:pPr>
            <w:r>
              <w:t xml:space="preserve">Secure Workload &amp; Secure Firewall Integration Updates</w:t>
            </w:r>
          </w:p>
        </w:tc>
        <w:tc>
          <w:tcPr/>
          <w:p>
            <w:pPr>
              <w:pStyle w:val="Compact"/>
            </w:pPr>
            <w:r>
              <w:t xml:space="preserve">Latest firewall integration behavior; supersedes the older 3-part series for current releases.</w:t>
            </w:r>
          </w:p>
        </w:tc>
        <w:tc>
          <w:tcPr/>
          <w:p>
            <w:pPr>
              <w:pStyle w:val="Compact"/>
              <w:jc w:val="center"/>
            </w:pPr>
            <w:hyperlink r:id="rId91">
              <w:r>
                <w:rPr>
                  <w:rStyle w:val="Hyperlink"/>
                </w:rPr>
                <w:t xml:space="preserve">Watch</w:t>
              </w:r>
            </w:hyperlink>
          </w:p>
        </w:tc>
      </w:tr>
    </w:tbl>
    <w:bookmarkEnd w:id="92"/>
    <w:bookmarkStart w:id="97" w:name="Xbaa502820c99118a45a7bac263b457113aea51c"/>
    <w:p>
      <w:pPr>
        <w:pStyle w:val="Heading3"/>
      </w:pPr>
      <w:r>
        <w:t xml:space="preserve">6.14 Module 15 — Strategy &amp; Architecture</w:t>
      </w:r>
    </w:p>
    <w:p>
      <w:pPr>
        <w:pStyle w:val="FirstParagraph"/>
      </w:pPr>
      <w:r>
        <w:t xml:space="preserve">Executive- and architecture-level framing for segmentation programs.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60</w:t>
            </w:r>
          </w:p>
        </w:tc>
        <w:tc>
          <w:tcPr/>
          <w:p>
            <w:pPr>
              <w:pStyle w:val="Compact"/>
              <w:jc w:val="right"/>
            </w:pPr>
            <w:r>
              <w:t xml:space="preserve">—</w:t>
            </w:r>
          </w:p>
        </w:tc>
        <w:tc>
          <w:tcPr/>
          <w:p>
            <w:pPr>
              <w:pStyle w:val="Compact"/>
            </w:pPr>
            <w:r>
              <w:t xml:space="preserve">Campus and Zero Trust</w:t>
            </w:r>
          </w:p>
        </w:tc>
        <w:tc>
          <w:tcPr/>
          <w:p>
            <w:pPr>
              <w:pStyle w:val="Compact"/>
            </w:pPr>
            <w:r>
              <w:t xml:space="preserve">Extend Zero Trust segmentation from the data center into the campus.</w:t>
            </w:r>
          </w:p>
        </w:tc>
        <w:tc>
          <w:tcPr/>
          <w:p>
            <w:pPr>
              <w:pStyle w:val="Compact"/>
              <w:jc w:val="center"/>
            </w:pPr>
            <w:hyperlink r:id="rId93">
              <w:r>
                <w:rPr>
                  <w:rStyle w:val="Hyperlink"/>
                </w:rPr>
                <w:t xml:space="preserve">Watch</w:t>
              </w:r>
            </w:hyperlink>
          </w:p>
        </w:tc>
      </w:tr>
      <w:tr>
        <w:tc>
          <w:tcPr/>
          <w:p>
            <w:pPr>
              <w:pStyle w:val="Compact"/>
              <w:jc w:val="center"/>
            </w:pPr>
            <w:r>
              <w:t xml:space="preserve">61</w:t>
            </w:r>
          </w:p>
        </w:tc>
        <w:tc>
          <w:tcPr/>
          <w:p>
            <w:pPr>
              <w:pStyle w:val="Compact"/>
              <w:jc w:val="right"/>
            </w:pPr>
            <w:r>
              <w:t xml:space="preserve">—</w:t>
            </w:r>
          </w:p>
        </w:tc>
        <w:tc>
          <w:tcPr/>
          <w:p>
            <w:pPr>
              <w:pStyle w:val="Compact"/>
            </w:pPr>
            <w:r>
              <w:t xml:space="preserve">Enabling Consistent Multi-Cloud Security, Forensics &amp; IR</w:t>
            </w:r>
          </w:p>
        </w:tc>
        <w:tc>
          <w:tcPr/>
          <w:p>
            <w:pPr>
              <w:pStyle w:val="Compact"/>
            </w:pPr>
            <w:r>
              <w:t xml:space="preserve">Consistent policy, forensics, and incident response across multi-cloud.</w:t>
            </w:r>
          </w:p>
        </w:tc>
        <w:tc>
          <w:tcPr/>
          <w:p>
            <w:pPr>
              <w:pStyle w:val="Compact"/>
              <w:jc w:val="center"/>
            </w:pPr>
            <w:hyperlink r:id="rId94">
              <w:r>
                <w:rPr>
                  <w:rStyle w:val="Hyperlink"/>
                </w:rPr>
                <w:t xml:space="preserve">Watch</w:t>
              </w:r>
            </w:hyperlink>
          </w:p>
        </w:tc>
      </w:tr>
      <w:tr>
        <w:tc>
          <w:tcPr/>
          <w:p>
            <w:pPr>
              <w:pStyle w:val="Compact"/>
              <w:jc w:val="center"/>
            </w:pPr>
            <w:r>
              <w:t xml:space="preserve">62</w:t>
            </w:r>
          </w:p>
        </w:tc>
        <w:tc>
          <w:tcPr/>
          <w:p>
            <w:pPr>
              <w:pStyle w:val="Compact"/>
              <w:jc w:val="right"/>
            </w:pPr>
            <w:r>
              <w:t xml:space="preserve">—</w:t>
            </w:r>
          </w:p>
        </w:tc>
        <w:tc>
          <w:tcPr/>
          <w:p>
            <w:pPr>
              <w:pStyle w:val="Compact"/>
            </w:pPr>
            <w:r>
              <w:t xml:space="preserve">How to Create a Comprehensive Zero Trust Strategy</w:t>
            </w:r>
          </w:p>
        </w:tc>
        <w:tc>
          <w:tcPr/>
          <w:p>
            <w:pPr>
              <w:pStyle w:val="Compact"/>
            </w:pPr>
            <w:r>
              <w:t xml:space="preserve">Building an end-to-end Zero Trust strategy with Secure Workload.</w:t>
            </w:r>
          </w:p>
        </w:tc>
        <w:tc>
          <w:tcPr/>
          <w:p>
            <w:pPr>
              <w:pStyle w:val="Compact"/>
              <w:jc w:val="center"/>
            </w:pPr>
            <w:hyperlink r:id="rId95">
              <w:r>
                <w:rPr>
                  <w:rStyle w:val="Hyperlink"/>
                </w:rPr>
                <w:t xml:space="preserve">Watch</w:t>
              </w:r>
            </w:hyperlink>
          </w:p>
        </w:tc>
      </w:tr>
    </w:tbl>
    <w:p>
      <w:pPr>
        <w:pStyle w:val="BlockText"/>
      </w:pPr>
      <w:r>
        <w:rPr>
          <w:b/>
          <w:bCs/>
        </w:rPr>
        <w:t xml:space="preserve">Channel note:</w:t>
      </w:r>
      <w:r>
        <w:t xml:space="preserve"> </w:t>
      </w:r>
      <w:r>
        <w:t xml:space="preserve">Modules 9–15 are sourced from the official</w:t>
      </w:r>
      <w:r>
        <w:t xml:space="preserve"> </w:t>
      </w:r>
      <w:hyperlink r:id="rId63">
        <w:r>
          <w:rPr>
            <w:rStyle w:val="Hyperlink"/>
          </w:rPr>
          <w:t xml:space="preserve">Cisco Secure Workload YouTube channel</w:t>
        </w:r>
      </w:hyperlink>
      <w:r>
        <w:t xml:space="preserve">, where Cisco TMEs (including Jorge Quintero and Jason Lunde) publish current product demos. The "How Hard Can It Be?" series in Modules 1–8 is from Jason Maynard's</w:t>
      </w:r>
      <w:r>
        <w:t xml:space="preserve"> </w:t>
      </w:r>
      <w:hyperlink r:id="rId96">
        <w:r>
          <w:rPr>
            <w:rStyle w:val="Hyperlink"/>
          </w:rPr>
          <w:t xml:space="preserve">personal channel</w:t>
        </w:r>
      </w:hyperlink>
      <w:r>
        <w:t xml:space="preserve">.</w:t>
      </w:r>
    </w:p>
    <w:p>
      <w:pPr>
        <w:pStyle w:val="FirstParagraph"/>
      </w:pPr>
      <w:r>
        <w:rPr>
          <w:b/>
          <w:bCs/>
        </w:rPr>
        <w:t xml:space="preserve">Splunk integration — three patterns to plan for in a POV: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Pattern</w:t>
            </w:r>
          </w:p>
        </w:tc>
        <w:tc>
          <w:tcPr/>
          <w:p>
            <w:pPr>
              <w:pStyle w:val="Compact"/>
            </w:pPr>
            <w:r>
              <w:t xml:space="preserve">What it gives the customer</w:t>
            </w:r>
          </w:p>
        </w:tc>
        <w:tc>
          <w:tcPr/>
          <w:p>
            <w:pPr>
              <w:pStyle w:val="Compact"/>
            </w:pPr>
            <w:r>
              <w:t xml:space="preserve">Effort</w:t>
            </w:r>
          </w:p>
        </w:tc>
      </w:tr>
      <w:tr>
        <w:tc>
          <w:tcPr/>
          <w:p>
            <w:pPr>
              <w:pStyle w:val="Compact"/>
            </w:pPr>
            <w:r>
              <w:t xml:space="preserve">1</w:t>
            </w:r>
          </w:p>
        </w:tc>
        <w:tc>
          <w:tcPr/>
          <w:p>
            <w:pPr>
              <w:pStyle w:val="Compact"/>
            </w:pPr>
            <w:r>
              <w:rPr>
                <w:b/>
                <w:bCs/>
              </w:rPr>
              <w:t xml:space="preserve">Cisco Security Cloud App for Splunk</w:t>
            </w:r>
          </w:p>
        </w:tc>
        <w:tc>
          <w:tcPr/>
          <w:p>
            <w:pPr>
              <w:pStyle w:val="Compact"/>
            </w:pPr>
            <w:r>
              <w:t xml:space="preserve">Install the Cisco-published Splunk app; it reaches back to CSW for a baseline set of datasets and dashboards. Demonstrates value with minimal configuration.</w:t>
            </w:r>
          </w:p>
        </w:tc>
        <w:tc>
          <w:tcPr/>
          <w:p>
            <w:pPr>
              <w:pStyle w:val="Compact"/>
            </w:pPr>
            <w:r>
              <w:t xml:space="preserve">Lowest</w:t>
            </w:r>
          </w:p>
        </w:tc>
      </w:tr>
      <w:tr>
        <w:tc>
          <w:tcPr/>
          <w:p>
            <w:pPr>
              <w:pStyle w:val="Compact"/>
            </w:pPr>
            <w:r>
              <w:t xml:space="preserve">2</w:t>
            </w:r>
          </w:p>
        </w:tc>
        <w:tc>
          <w:tcPr/>
          <w:p>
            <w:pPr>
              <w:pStyle w:val="Compact"/>
            </w:pPr>
            <w:r>
              <w:rPr>
                <w:b/>
                <w:bCs/>
              </w:rPr>
              <w:t xml:space="preserve">CSW → Splunk Syslog alerts</w:t>
            </w:r>
          </w:p>
        </w:tc>
        <w:tc>
          <w:tcPr/>
          <w:p>
            <w:pPr>
              <w:pStyle w:val="Compact"/>
            </w:pPr>
            <w:r>
              <w:t xml:space="preserve">Configure CSW to push alarms / alerts to Splunk over Syslog. SOC sees policy violations, agent-health events, and forensic signals next to the rest of their telemetry.</w:t>
            </w:r>
          </w:p>
        </w:tc>
        <w:tc>
          <w:tcPr/>
          <w:p>
            <w:pPr>
              <w:pStyle w:val="Compact"/>
            </w:pPr>
            <w:r>
              <w:t xml:space="preserve">Low</w:t>
            </w:r>
          </w:p>
        </w:tc>
      </w:tr>
      <w:tr>
        <w:tc>
          <w:tcPr/>
          <w:p>
            <w:pPr>
              <w:pStyle w:val="Compact"/>
            </w:pPr>
            <w:r>
              <w:t xml:space="preserve">3</w:t>
            </w:r>
          </w:p>
        </w:tc>
        <w:tc>
          <w:tcPr/>
          <w:p>
            <w:pPr>
              <w:pStyle w:val="Compact"/>
            </w:pPr>
            <w:r>
              <w:rPr>
                <w:b/>
                <w:bCs/>
              </w:rPr>
              <w:t xml:space="preserve">Splunk → CSW API (Python)</w:t>
            </w:r>
          </w:p>
        </w:tc>
        <w:tc>
          <w:tcPr/>
          <w:p>
            <w:pPr>
              <w:pStyle w:val="Compact"/>
            </w:pPr>
            <w:r>
              <w:t xml:space="preserve">Splunk launches Python scripts against the CSW API. Anything the API exposes — inventory, scopes, labels, policies, enforcement state, vulnerabilities, flow summaries (everything</w:t>
            </w:r>
            <w:r>
              <w:t xml:space="preserve"> </w:t>
            </w:r>
            <w:r>
              <w:rPr>
                <w:b/>
                <w:bCs/>
              </w:rPr>
              <w:t xml:space="preserve">except the raw flow data itself</w:t>
            </w:r>
            <w:r>
              <w:t xml:space="preserve">) — can be pulled into Splunk and indexed, dashboarded, or alerted on. Any CSW API automation already written becomes a Splunk-driven data feed.</w:t>
            </w:r>
          </w:p>
        </w:tc>
        <w:tc>
          <w:tcPr/>
          <w:p>
            <w:pPr>
              <w:pStyle w:val="Compact"/>
            </w:pPr>
            <w:r>
              <w:t xml:space="preserve">Medium → High (custom)</w:t>
            </w:r>
          </w:p>
        </w:tc>
      </w:tr>
    </w:tbl>
    <w:p>
      <w:pPr>
        <w:pStyle w:val="BodyText"/>
      </w:pPr>
      <w:r>
        <w:rPr>
          <w:b/>
          <w:bCs/>
        </w:rPr>
        <w:t xml:space="preserve">POV positioning:</w:t>
      </w:r>
      <w:r>
        <w:t xml:space="preserve"> </w:t>
      </w:r>
      <w:r>
        <w:t xml:space="preserve">start with pattern 1 to prove the integration path is live, layer in pattern 2 so the SOC has alerts in their existing console, and reserve pattern 3 for the "custom dataset" conversation where the customer asks for something the out-of-the-box app does not surface. The pattern 3 ceiling is essentially the CSW API surface itself.</w:t>
      </w:r>
    </w:p>
    <w:p>
      <w:pPr>
        <w:pStyle w:val="BodyText"/>
      </w:pPr>
      <w:r>
        <w:rPr>
          <w:b/>
          <w:bCs/>
        </w:rPr>
        <w:t xml:space="preserve">CI/CD pipeline integration — what it typically wires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Wire-up</w:t>
            </w:r>
          </w:p>
        </w:tc>
        <w:tc>
          <w:tcPr/>
          <w:p>
            <w:pPr>
              <w:pStyle w:val="Compact"/>
            </w:pPr>
            <w:r>
              <w:t xml:space="preserve">What it gives the customer</w:t>
            </w:r>
          </w:p>
        </w:tc>
        <w:tc>
          <w:tcPr/>
          <w:p>
            <w:pPr>
              <w:pStyle w:val="Compact"/>
            </w:pPr>
            <w:r>
              <w:t xml:space="preserve">Where it lands in the runbook</w:t>
            </w:r>
          </w:p>
        </w:tc>
      </w:tr>
      <w:tr>
        <w:tc>
          <w:tcPr/>
          <w:p>
            <w:pPr>
              <w:pStyle w:val="Compact"/>
            </w:pPr>
            <w:r>
              <w:rPr>
                <w:b/>
                <w:bCs/>
              </w:rPr>
              <w:t xml:space="preserve">Policy-as-code</w:t>
            </w:r>
            <w:r>
              <w:t xml:space="preserve"> </w:t>
            </w:r>
            <w:r>
              <w:t xml:space="preserve">— scopes, labels, intent-policy stored in git; pipeline applies via CSW API.</w:t>
            </w:r>
          </w:p>
        </w:tc>
        <w:tc>
          <w:tcPr/>
          <w:p>
            <w:pPr>
              <w:pStyle w:val="Compact"/>
            </w:pPr>
            <w:r>
              <w:t xml:space="preserve">Tenant changes go through code review, not console clicks. Auditable, reviewable, revertable.</w:t>
            </w:r>
          </w:p>
        </w:tc>
        <w:tc>
          <w:tcPr/>
          <w:p>
            <w:pPr>
              <w:pStyle w:val="Compact"/>
            </w:pPr>
            <w:r>
              <w:t xml:space="preserve">§ 8 Phase 8 (Operationalize) — replaces ad-hoc UI changes.</w:t>
            </w:r>
          </w:p>
        </w:tc>
      </w:tr>
      <w:tr>
        <w:tc>
          <w:tcPr/>
          <w:p>
            <w:pPr>
              <w:pStyle w:val="Compact"/>
            </w:pPr>
            <w:r>
              <w:rPr>
                <w:b/>
                <w:bCs/>
              </w:rPr>
              <w:t xml:space="preserve">Promotion across environments</w:t>
            </w:r>
            <w:r>
              <w:t xml:space="preserve"> </w:t>
            </w:r>
            <w:r>
              <w:t xml:space="preserve">— same bundle rolls dev → staging → prod, starting in Monitor mode.</w:t>
            </w:r>
          </w:p>
        </w:tc>
        <w:tc>
          <w:tcPr/>
          <w:p>
            <w:pPr>
              <w:pStyle w:val="Compact"/>
            </w:pPr>
            <w:r>
              <w:t xml:space="preserve">Lower-risk roll-forward; the production change is the same artifact that already passed in lower environments.</w:t>
            </w:r>
          </w:p>
        </w:tc>
        <w:tc>
          <w:tcPr/>
          <w:p>
            <w:pPr>
              <w:pStyle w:val="Compact"/>
            </w:pPr>
            <w:r>
              <w:t xml:space="preserve">§ 8 Phase 6 (Monitor Mode) → Phase 7 (Enforce).</w:t>
            </w:r>
          </w:p>
        </w:tc>
      </w:tr>
      <w:tr>
        <w:tc>
          <w:tcPr/>
          <w:p>
            <w:pPr>
              <w:pStyle w:val="Compact"/>
            </w:pPr>
            <w:r>
              <w:rPr>
                <w:b/>
                <w:bCs/>
              </w:rPr>
              <w:t xml:space="preserve">Label sync from sources of truth</w:t>
            </w:r>
            <w:r>
              <w:t xml:space="preserve"> </w:t>
            </w:r>
            <w:r>
              <w:t xml:space="preserve">— CMDB / cloud tag exports normalized in CI and pushed to CSW.</w:t>
            </w:r>
          </w:p>
        </w:tc>
        <w:tc>
          <w:tcPr/>
          <w:p>
            <w:pPr>
              <w:pStyle w:val="Compact"/>
            </w:pPr>
            <w:r>
              <w:t xml:space="preserve">Labels stay accurate over time without manual upkeep, which is the #1 way label strategies decay.</w:t>
            </w:r>
          </w:p>
        </w:tc>
        <w:tc>
          <w:tcPr/>
          <w:p>
            <w:pPr>
              <w:pStyle w:val="Compact"/>
            </w:pPr>
            <w:r>
              <w:t xml:space="preserve">§ 8 Phase 2 (Build the Label Strategy).</w:t>
            </w:r>
          </w:p>
        </w:tc>
      </w:tr>
      <w:tr>
        <w:tc>
          <w:tcPr/>
          <w:p>
            <w:pPr>
              <w:pStyle w:val="Compact"/>
            </w:pPr>
            <w:r>
              <w:rPr>
                <w:b/>
                <w:bCs/>
              </w:rPr>
              <w:t xml:space="preserve">Drift detection</w:t>
            </w:r>
            <w:r>
              <w:t xml:space="preserve"> </w:t>
            </w:r>
            <w:r>
              <w:t xml:space="preserve">— scheduled job diffs live tenant vs git.</w:t>
            </w:r>
          </w:p>
        </w:tc>
        <w:tc>
          <w:tcPr/>
          <w:p>
            <w:pPr>
              <w:pStyle w:val="Compact"/>
            </w:pPr>
            <w:r>
              <w:t xml:space="preserve">Out-of-band changes get caught and either back-ported to git or rolled back.</w:t>
            </w:r>
          </w:p>
        </w:tc>
        <w:tc>
          <w:tcPr/>
          <w:p>
            <w:pPr>
              <w:pStyle w:val="Compact"/>
            </w:pPr>
            <w:r>
              <w:t xml:space="preserve">§ 8 Phase 8 (Operationalize) — change-process enforcement.</w:t>
            </w:r>
          </w:p>
        </w:tc>
      </w:tr>
      <w:tr>
        <w:tc>
          <w:tcPr/>
          <w:p>
            <w:pPr>
              <w:pStyle w:val="Compact"/>
            </w:pPr>
            <w:r>
              <w:rPr>
                <w:b/>
                <w:bCs/>
              </w:rPr>
              <w:t xml:space="preserve">Same API surface as Splunk pattern 3</w:t>
            </w:r>
            <w:r>
              <w:t xml:space="preserve"> </w:t>
            </w:r>
            <w:r>
              <w:t xml:space="preserve">— Python you already wrote for CSW becomes a pipeline step.</w:t>
            </w:r>
          </w:p>
        </w:tc>
        <w:tc>
          <w:tcPr/>
          <w:p>
            <w:pPr>
              <w:pStyle w:val="Compact"/>
            </w:pPr>
            <w:r>
              <w:t xml:space="preserve">Investment in CSW API automation compounds across SIEM ingestion and CI/CD.</w:t>
            </w:r>
          </w:p>
        </w:tc>
        <w:tc>
          <w:tcPr/>
          <w:p>
            <w:pPr>
              <w:pStyle w:val="Compact"/>
            </w:pPr>
            <w:r>
              <w:t xml:space="preserve">§ 8 Phase 8 — "Build API or CI/CD automation where needed."</w:t>
            </w:r>
          </w:p>
        </w:tc>
      </w:tr>
    </w:tbl>
    <w:p>
      <w:pPr>
        <w:pStyle w:val="BodyText"/>
      </w:pPr>
      <w:r>
        <w:rPr>
          <w:b/>
          <w:bCs/>
        </w:rPr>
        <w:t xml:space="preserve">POV positioning:</w:t>
      </w:r>
      <w:r>
        <w:t xml:space="preserve"> </w:t>
      </w:r>
      <w:r>
        <w:t xml:space="preserve">the CI/CD story usually lands well with cloud / platform teams who already manage everything else as code and bristle at "click here in the console" instructions. Start with policy-as-code for one application scope from the POV — it pairs naturally with the Phase 3 ADM → policy modeling output, since the modeled policy is already structured data.</w:t>
      </w:r>
    </w:p>
    <w:bookmarkEnd w:id="97"/>
    <w:bookmarkStart w:id="99" w:name="X075da46d2c2e8e62f26dd0dd2b1479576f22a39"/>
    <w:p>
      <w:pPr>
        <w:pStyle w:val="Heading3"/>
      </w:pPr>
      <w:r>
        <w:t xml:space="preserve">6.8 Module 8 — Containers and Kubernetes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Watch</w:t>
            </w:r>
          </w:p>
        </w:tc>
        <w:tc>
          <w:tcPr/>
          <w:p>
            <w:pPr>
              <w:pStyle w:val="Compact"/>
              <w:jc w:val="right"/>
            </w:pPr>
            <w:r>
              <w:t xml:space="preserve">Catalog #</w:t>
            </w:r>
          </w:p>
        </w:tc>
        <w:tc>
          <w:tcPr/>
          <w:p>
            <w:pPr>
              <w:pStyle w:val="Compact"/>
            </w:pPr>
            <w:r>
              <w:t xml:space="preserve">Video</w:t>
            </w:r>
          </w:p>
        </w:tc>
        <w:tc>
          <w:tcPr/>
          <w:p>
            <w:pPr>
              <w:pStyle w:val="Compact"/>
            </w:pPr>
            <w:r>
              <w:t xml:space="preserve">Description</w:t>
            </w:r>
          </w:p>
        </w:tc>
        <w:tc>
          <w:tcPr/>
          <w:p>
            <w:pPr>
              <w:pStyle w:val="Compact"/>
              <w:jc w:val="center"/>
            </w:pPr>
            <w:r>
              <w:t xml:space="preserve">Link</w:t>
            </w:r>
          </w:p>
        </w:tc>
      </w:tr>
      <w:tr>
        <w:tc>
          <w:tcPr/>
          <w:p>
            <w:pPr>
              <w:pStyle w:val="Compact"/>
              <w:jc w:val="center"/>
            </w:pPr>
            <w:r>
              <w:t xml:space="preserve">36</w:t>
            </w:r>
          </w:p>
        </w:tc>
        <w:tc>
          <w:tcPr/>
          <w:p>
            <w:pPr>
              <w:pStyle w:val="Compact"/>
              <w:jc w:val="right"/>
            </w:pPr>
            <w:r>
              <w:t xml:space="preserve">32</w:t>
            </w:r>
          </w:p>
        </w:tc>
        <w:tc>
          <w:tcPr/>
          <w:p>
            <w:pPr>
              <w:pStyle w:val="Compact"/>
            </w:pPr>
            <w:r>
              <w:t xml:space="preserve">Agent K8s</w:t>
            </w:r>
          </w:p>
        </w:tc>
        <w:tc>
          <w:tcPr/>
          <w:p>
            <w:pPr>
              <w:pStyle w:val="Compact"/>
            </w:pPr>
            <w:r>
              <w:t xml:space="preserve">Agent in Kubernetes.</w:t>
            </w:r>
          </w:p>
        </w:tc>
        <w:tc>
          <w:tcPr/>
          <w:p>
            <w:pPr>
              <w:pStyle w:val="Compact"/>
              <w:jc w:val="center"/>
            </w:pPr>
            <w:hyperlink r:id="rId98">
              <w:r>
                <w:rPr>
                  <w:rStyle w:val="Hyperlink"/>
                </w:rPr>
                <w:t xml:space="preserve">Watch</w:t>
              </w:r>
            </w:hyperlink>
          </w:p>
        </w:tc>
      </w:tr>
    </w:tbl>
    <w:p>
      <w:r>
        <w:pict>
          <v:rect style="width:0;height:1.5pt" o:hralign="center" o:hrstd="t" o:hr="t"/>
        </w:pict>
      </w:r>
    </w:p>
    <w:bookmarkEnd w:id="99"/>
    <w:bookmarkEnd w:id="100"/>
    <w:bookmarkStart w:id="104" w:name="Xb9f64f467495bd55447e9bc3c7ae8dd7dbb3895"/>
    <w:p>
      <w:pPr>
        <w:pStyle w:val="Heading2"/>
      </w:pPr>
      <w:r>
        <w:t xml:space="preserve">7. How to Explain CSW in a Customer Meeting</w:t>
      </w:r>
    </w:p>
    <w:bookmarkStart w:id="101" w:name="X02667f004e9d93967c02b53649e8d7704fae290"/>
    <w:p>
      <w:pPr>
        <w:pStyle w:val="Heading3"/>
      </w:pPr>
      <w:r>
        <w:t xml:space="preserve">30-second version</w:t>
      </w:r>
    </w:p>
    <w:p>
      <w:pPr>
        <w:pStyle w:val="FirstParagraph"/>
      </w:pPr>
      <w:r>
        <w:t xml:space="preserve">Cisco Secure Workload helps customers discover how applications communicate and then safely enforce least-privilege segmentation policies around those applications. It starts with visibility and dependency mapping, uses labels and observed behavior to create policy, and supports staged enforcement so teams can reduce lateral movement risk without breaking applications.</w:t>
      </w:r>
    </w:p>
    <w:bookmarkEnd w:id="101"/>
    <w:bookmarkStart w:id="102" w:name="X245c304b430f838300b4e5d227cae86dea678fa"/>
    <w:p>
      <w:pPr>
        <w:pStyle w:val="Heading3"/>
      </w:pPr>
      <w:r>
        <w:t xml:space="preserve">2-minute version</w:t>
      </w:r>
    </w:p>
    <w:p>
      <w:pPr>
        <w:pStyle w:val="FirstParagraph"/>
      </w:pPr>
      <w:r>
        <w:t xml:space="preserve">Most enterprises want micro-segmentation, but they hesitate because they do not fully know what their applications depend on. CSW starts by collecting workload telemetry, flow visibility, process context, cloud metadata, and CMDB labels. That data helps application teams understand real dependencies. From there, teams can model policy, see what would be blocked, tune the rules, and move selected workloads from monitor mode to enforcement. CSW is especially useful when customers need consistent segmentation across data center and cloud environments.</w:t>
      </w:r>
    </w:p>
    <w:bookmarkEnd w:id="102"/>
    <w:bookmarkStart w:id="103" w:name="common-positioning"/>
    <w:p>
      <w:pPr>
        <w:pStyle w:val="Heading3"/>
      </w:pPr>
      <w:r>
        <w:t xml:space="preserve">Common positioning</w:t>
      </w:r>
    </w:p>
    <w:p>
      <w:pPr>
        <w:pStyle w:val="Compact"/>
        <w:numPr>
          <w:ilvl w:val="0"/>
          <w:numId w:val="1008"/>
        </w:numPr>
      </w:pPr>
      <w:r>
        <w:rPr>
          <w:b/>
          <w:bCs/>
        </w:rPr>
        <w:t xml:space="preserve">For security:</w:t>
      </w:r>
      <w:r>
        <w:t xml:space="preserve"> </w:t>
      </w:r>
      <w:r>
        <w:t xml:space="preserve">Reduce lateral movement and contain high-risk applications.</w:t>
      </w:r>
    </w:p>
    <w:p>
      <w:pPr>
        <w:pStyle w:val="Compact"/>
        <w:numPr>
          <w:ilvl w:val="0"/>
          <w:numId w:val="1008"/>
        </w:numPr>
      </w:pPr>
      <w:r>
        <w:rPr>
          <w:b/>
          <w:bCs/>
        </w:rPr>
        <w:t xml:space="preserve">For network teams:</w:t>
      </w:r>
      <w:r>
        <w:t xml:space="preserve"> </w:t>
      </w:r>
      <w:r>
        <w:t xml:space="preserve">Shift from static IP / subnet rules to workload-aware policy.</w:t>
      </w:r>
    </w:p>
    <w:p>
      <w:pPr>
        <w:pStyle w:val="Compact"/>
        <w:numPr>
          <w:ilvl w:val="0"/>
          <w:numId w:val="1008"/>
        </w:numPr>
      </w:pPr>
      <w:r>
        <w:rPr>
          <w:b/>
          <w:bCs/>
        </w:rPr>
        <w:t xml:space="preserve">For application teams:</w:t>
      </w:r>
      <w:r>
        <w:t xml:space="preserve"> </w:t>
      </w:r>
      <w:r>
        <w:t xml:space="preserve">Discover dependencies before enforcement and avoid unexpected outages.</w:t>
      </w:r>
    </w:p>
    <w:p>
      <w:pPr>
        <w:pStyle w:val="Compact"/>
        <w:numPr>
          <w:ilvl w:val="0"/>
          <w:numId w:val="1008"/>
        </w:numPr>
      </w:pPr>
      <w:r>
        <w:rPr>
          <w:b/>
          <w:bCs/>
        </w:rPr>
        <w:t xml:space="preserve">For cloud teams:</w:t>
      </w:r>
      <w:r>
        <w:t xml:space="preserve"> </w:t>
      </w:r>
      <w:r>
        <w:t xml:space="preserve">Use cloud tags and dynamic metadata so policy follows workloads.</w:t>
      </w:r>
    </w:p>
    <w:p>
      <w:pPr>
        <w:pStyle w:val="Compact"/>
        <w:numPr>
          <w:ilvl w:val="0"/>
          <w:numId w:val="1008"/>
        </w:numPr>
      </w:pPr>
      <w:r>
        <w:rPr>
          <w:b/>
          <w:bCs/>
        </w:rPr>
        <w:t xml:space="preserve">For operations:</w:t>
      </w:r>
      <w:r>
        <w:t xml:space="preserve"> </w:t>
      </w:r>
      <w:r>
        <w:t xml:space="preserve">Start in monitor mode, model changes, and roll out enforcement gradually.</w:t>
      </w:r>
    </w:p>
    <w:p>
      <w:r>
        <w:pict>
          <v:rect style="width:0;height:1.5pt" o:hralign="center" o:hrstd="t" o:hr="t"/>
        </w:pict>
      </w:r>
    </w:p>
    <w:bookmarkEnd w:id="103"/>
    <w:bookmarkEnd w:id="104"/>
    <w:bookmarkStart w:id="114" w:name="X861afc8e8f3d3fa2cbc4317cb6150d80f9f9ccf"/>
    <w:p>
      <w:pPr>
        <w:pStyle w:val="Heading2"/>
      </w:pPr>
      <w:r>
        <w:t xml:space="preserve">8. CSW Onboarding Runbook</w:t>
      </w:r>
    </w:p>
    <w:bookmarkStart w:id="105" w:name="phase-0---confirm-scope-and-outcomes"/>
    <w:p>
      <w:pPr>
        <w:pStyle w:val="Heading3"/>
      </w:pPr>
      <w:r>
        <w:t xml:space="preserve">Phase 0 - Confirm Scope and Outcomes</w:t>
      </w:r>
    </w:p>
    <w:p>
      <w:pPr>
        <w:pStyle w:val="FirstParagraph"/>
      </w:pPr>
      <w:r>
        <w:rPr>
          <w:b/>
          <w:bCs/>
        </w:rPr>
        <w:t xml:space="preserve">Goal:</w:t>
      </w:r>
      <w:r>
        <w:t xml:space="preserve"> </w:t>
      </w:r>
      <w:r>
        <w:t xml:space="preserve">Agree on what the customer wants to prove.</w:t>
      </w:r>
    </w:p>
    <w:p>
      <w:pPr>
        <w:pStyle w:val="BodyText"/>
      </w:pPr>
      <w:r>
        <w:rPr>
          <w:b/>
          <w:bCs/>
        </w:rPr>
        <w:t xml:space="preserve">Steps:</w:t>
      </w:r>
    </w:p>
    <w:p>
      <w:pPr>
        <w:pStyle w:val="Compact"/>
        <w:numPr>
          <w:ilvl w:val="0"/>
          <w:numId w:val="1009"/>
        </w:numPr>
      </w:pPr>
      <w:r>
        <w:t xml:space="preserve">Identify the target customer environment: data center, public cloud, containers, or a mix.</w:t>
      </w:r>
    </w:p>
    <w:p>
      <w:pPr>
        <w:pStyle w:val="Compact"/>
        <w:numPr>
          <w:ilvl w:val="0"/>
          <w:numId w:val="1009"/>
        </w:numPr>
      </w:pPr>
      <w:r>
        <w:t xml:space="preserve">Select 2-3 representative applications.</w:t>
      </w:r>
    </w:p>
    <w:p>
      <w:pPr>
        <w:pStyle w:val="Compact"/>
        <w:numPr>
          <w:ilvl w:val="0"/>
          <w:numId w:val="1009"/>
        </w:numPr>
      </w:pPr>
      <w:r>
        <w:t xml:space="preserve">Pick at least one low-risk application and one higher-value application.</w:t>
      </w:r>
    </w:p>
    <w:p>
      <w:pPr>
        <w:pStyle w:val="Compact"/>
        <w:numPr>
          <w:ilvl w:val="0"/>
          <w:numId w:val="1009"/>
        </w:numPr>
      </w:pPr>
      <w:r>
        <w:t xml:space="preserve">Define success criteria:</w:t>
      </w:r>
    </w:p>
    <w:p>
      <w:pPr>
        <w:pStyle w:val="Compact"/>
        <w:numPr>
          <w:ilvl w:val="1"/>
          <w:numId w:val="1010"/>
        </w:numPr>
      </w:pPr>
      <w:r>
        <w:t xml:space="preserve">Flow visibility demonstrated.</w:t>
      </w:r>
    </w:p>
    <w:p>
      <w:pPr>
        <w:pStyle w:val="Compact"/>
        <w:numPr>
          <w:ilvl w:val="1"/>
          <w:numId w:val="1010"/>
        </w:numPr>
      </w:pPr>
      <w:r>
        <w:t xml:space="preserve">Process visibility demonstrated.</w:t>
      </w:r>
    </w:p>
    <w:p>
      <w:pPr>
        <w:pStyle w:val="Compact"/>
        <w:numPr>
          <w:ilvl w:val="1"/>
          <w:numId w:val="1010"/>
        </w:numPr>
      </w:pPr>
      <w:r>
        <w:t xml:space="preserve">Application dependency map reviewed by app owner.</w:t>
      </w:r>
    </w:p>
    <w:p>
      <w:pPr>
        <w:pStyle w:val="Compact"/>
        <w:numPr>
          <w:ilvl w:val="1"/>
          <w:numId w:val="1010"/>
        </w:numPr>
      </w:pPr>
      <w:r>
        <w:t xml:space="preserve">Labels imported or created.</w:t>
      </w:r>
    </w:p>
    <w:p>
      <w:pPr>
        <w:pStyle w:val="Compact"/>
        <w:numPr>
          <w:ilvl w:val="1"/>
          <w:numId w:val="1010"/>
        </w:numPr>
      </w:pPr>
      <w:r>
        <w:t xml:space="preserve">Policy modeled before enforcement.</w:t>
      </w:r>
    </w:p>
    <w:p>
      <w:pPr>
        <w:pStyle w:val="Compact"/>
        <w:numPr>
          <w:ilvl w:val="1"/>
          <w:numId w:val="1010"/>
        </w:numPr>
      </w:pPr>
      <w:r>
        <w:t xml:space="preserve">One controlled enforcement test completed.</w:t>
      </w:r>
    </w:p>
    <w:p>
      <w:pPr>
        <w:pStyle w:val="FirstParagraph"/>
      </w:pPr>
      <w:r>
        <w:rPr>
          <w:b/>
          <w:bCs/>
        </w:rPr>
        <w:t xml:space="preserve">Output:</w:t>
      </w:r>
      <w:r>
        <w:t xml:space="preserve"> </w:t>
      </w:r>
      <w:r>
        <w:t xml:space="preserve">POV scope, application list, stakeholder list, and success criteria.</w:t>
      </w:r>
    </w:p>
    <w:p>
      <w:r>
        <w:pict>
          <v:rect style="width:0;height:1.5pt" o:hralign="center" o:hrstd="t" o:hr="t"/>
        </w:pict>
      </w:r>
    </w:p>
    <w:bookmarkEnd w:id="105"/>
    <w:bookmarkStart w:id="106" w:name="phase-1---prepare-the-tenant-and-access"/>
    <w:p>
      <w:pPr>
        <w:pStyle w:val="Heading3"/>
      </w:pPr>
      <w:r>
        <w:t xml:space="preserve">Phase 1 - Prepare the Tenant and Access</w:t>
      </w:r>
    </w:p>
    <w:p>
      <w:pPr>
        <w:pStyle w:val="FirstParagraph"/>
      </w:pPr>
      <w:r>
        <w:rPr>
          <w:b/>
          <w:bCs/>
        </w:rPr>
        <w:t xml:space="preserve">Goal:</w:t>
      </w:r>
      <w:r>
        <w:t xml:space="preserve"> </w:t>
      </w:r>
      <w:r>
        <w:t xml:space="preserve">Prepare the CSW management environment and user access.</w:t>
      </w:r>
    </w:p>
    <w:p>
      <w:pPr>
        <w:pStyle w:val="BodyText"/>
      </w:pPr>
      <w:r>
        <w:rPr>
          <w:b/>
          <w:bCs/>
        </w:rPr>
        <w:t xml:space="preserve">Steps:</w:t>
      </w:r>
    </w:p>
    <w:p>
      <w:pPr>
        <w:pStyle w:val="Compact"/>
        <w:numPr>
          <w:ilvl w:val="0"/>
          <w:numId w:val="1011"/>
        </w:numPr>
      </w:pPr>
      <w:r>
        <w:t xml:space="preserve">Confirm CSW tenant or cluster access.</w:t>
      </w:r>
    </w:p>
    <w:p>
      <w:pPr>
        <w:pStyle w:val="Compact"/>
        <w:numPr>
          <w:ilvl w:val="0"/>
          <w:numId w:val="1011"/>
        </w:numPr>
      </w:pPr>
      <w:r>
        <w:t xml:space="preserve">Create required administrator, operator, and viewer accounts.</w:t>
      </w:r>
    </w:p>
    <w:p>
      <w:pPr>
        <w:pStyle w:val="Compact"/>
        <w:numPr>
          <w:ilvl w:val="0"/>
          <w:numId w:val="1011"/>
        </w:numPr>
      </w:pPr>
      <w:r>
        <w:t xml:space="preserve">Configure SSO / MFA / RBAC if in scope.</w:t>
      </w:r>
    </w:p>
    <w:p>
      <w:pPr>
        <w:pStyle w:val="Compact"/>
        <w:numPr>
          <w:ilvl w:val="0"/>
          <w:numId w:val="1011"/>
        </w:numPr>
      </w:pPr>
      <w:r>
        <w:t xml:space="preserve">Confirm API access if automation or reporting is part of the POV.</w:t>
      </w:r>
    </w:p>
    <w:p>
      <w:pPr>
        <w:pStyle w:val="Compact"/>
        <w:numPr>
          <w:ilvl w:val="0"/>
          <w:numId w:val="1011"/>
        </w:numPr>
      </w:pPr>
      <w:r>
        <w:t xml:space="preserve">Document who can create labels, scopes, policies, and enforcement changes.</w:t>
      </w:r>
    </w:p>
    <w:p>
      <w:pPr>
        <w:pStyle w:val="FirstParagraph"/>
      </w:pPr>
      <w:r>
        <w:rPr>
          <w:b/>
          <w:bCs/>
        </w:rPr>
        <w:t xml:space="preserve">Output:</w:t>
      </w:r>
      <w:r>
        <w:t xml:space="preserve"> </w:t>
      </w:r>
      <w:r>
        <w:t xml:space="preserve">Access matrix, RBAC model, and tenant readiness confirmation.</w:t>
      </w:r>
    </w:p>
    <w:p>
      <w:r>
        <w:pict>
          <v:rect style="width:0;height:1.5pt" o:hralign="center" o:hrstd="t" o:hr="t"/>
        </w:pict>
      </w:r>
    </w:p>
    <w:bookmarkEnd w:id="106"/>
    <w:bookmarkStart w:id="107" w:name="phase-2---build-the-label-strategy"/>
    <w:p>
      <w:pPr>
        <w:pStyle w:val="Heading3"/>
      </w:pPr>
      <w:r>
        <w:t xml:space="preserve">Phase 2 - Build the Label Strategy</w:t>
      </w:r>
    </w:p>
    <w:p>
      <w:pPr>
        <w:pStyle w:val="FirstParagraph"/>
      </w:pPr>
      <w:r>
        <w:rPr>
          <w:b/>
          <w:bCs/>
        </w:rPr>
        <w:t xml:space="preserve">Goal:</w:t>
      </w:r>
      <w:r>
        <w:t xml:space="preserve"> </w:t>
      </w:r>
      <w:r>
        <w:t xml:space="preserve">Establish labels before policy design.</w:t>
      </w:r>
    </w:p>
    <w:p>
      <w:pPr>
        <w:pStyle w:val="BodyText"/>
      </w:pPr>
      <w:r>
        <w:t xml:space="preserve">Recommended starting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type</w:t>
            </w:r>
          </w:p>
        </w:tc>
        <w:tc>
          <w:tcPr/>
          <w:p>
            <w:pPr>
              <w:pStyle w:val="Compact"/>
            </w:pPr>
            <w:r>
              <w:t xml:space="preserve">Example values</w:t>
            </w:r>
          </w:p>
        </w:tc>
        <w:tc>
          <w:tcPr/>
          <w:p>
            <w:pPr>
              <w:pStyle w:val="Compact"/>
            </w:pPr>
            <w:r>
              <w:t xml:space="preserve">Source</w:t>
            </w:r>
          </w:p>
        </w:tc>
      </w:tr>
      <w:tr>
        <w:tc>
          <w:tcPr/>
          <w:p>
            <w:pPr>
              <w:pStyle w:val="Compact"/>
            </w:pPr>
            <w:r>
              <w:t xml:space="preserve">Application</w:t>
            </w:r>
          </w:p>
        </w:tc>
        <w:tc>
          <w:tcPr/>
          <w:p>
            <w:pPr>
              <w:pStyle w:val="Compact"/>
            </w:pPr>
            <w:r>
              <w:rPr>
                <w:rStyle w:val="VerbatimChar"/>
              </w:rPr>
              <w:t xml:space="preserve">payments</w:t>
            </w:r>
            <w:r>
              <w:t xml:space="preserve">,</w:t>
            </w:r>
            <w:r>
              <w:t xml:space="preserve"> </w:t>
            </w:r>
            <w:r>
              <w:rPr>
                <w:rStyle w:val="VerbatimChar"/>
              </w:rPr>
              <w:t xml:space="preserve">claims</w:t>
            </w:r>
            <w:r>
              <w:t xml:space="preserve">,</w:t>
            </w:r>
            <w:r>
              <w:t xml:space="preserve"> </w:t>
            </w:r>
            <w:r>
              <w:rPr>
                <w:rStyle w:val="VerbatimChar"/>
              </w:rPr>
              <w:t xml:space="preserve">customer-portal</w:t>
            </w:r>
          </w:p>
        </w:tc>
        <w:tc>
          <w:tcPr/>
          <w:p>
            <w:pPr>
              <w:pStyle w:val="Compact"/>
            </w:pPr>
            <w:r>
              <w:t xml:space="preserve">CMDB, app owner, manual</w:t>
            </w:r>
          </w:p>
        </w:tc>
      </w:tr>
      <w:tr>
        <w:tc>
          <w:tcPr/>
          <w:p>
            <w:pPr>
              <w:pStyle w:val="Compact"/>
            </w:pPr>
            <w:r>
              <w:t xml:space="preserve">Environment</w:t>
            </w:r>
          </w:p>
        </w:tc>
        <w:tc>
          <w:tcPr/>
          <w:p>
            <w:pPr>
              <w:pStyle w:val="Compact"/>
            </w:pPr>
            <w:r>
              <w:rPr>
                <w:rStyle w:val="VerbatimChar"/>
              </w:rPr>
              <w:t xml:space="preserve">prod</w:t>
            </w:r>
            <w:r>
              <w:t xml:space="preserve">,</w:t>
            </w:r>
            <w:r>
              <w:t xml:space="preserve"> </w:t>
            </w:r>
            <w:r>
              <w:rPr>
                <w:rStyle w:val="VerbatimChar"/>
              </w:rPr>
              <w:t xml:space="preserve">non-prod</w:t>
            </w:r>
            <w:r>
              <w:t xml:space="preserve">,</w:t>
            </w:r>
            <w:r>
              <w:t xml:space="preserve"> </w:t>
            </w:r>
            <w:r>
              <w:rPr>
                <w:rStyle w:val="VerbatimChar"/>
              </w:rPr>
              <w:t xml:space="preserve">dev</w:t>
            </w:r>
            <w:r>
              <w:t xml:space="preserve">,</w:t>
            </w:r>
            <w:r>
              <w:t xml:space="preserve"> </w:t>
            </w:r>
            <w:r>
              <w:rPr>
                <w:rStyle w:val="VerbatimChar"/>
              </w:rPr>
              <w:t xml:space="preserve">test</w:t>
            </w:r>
          </w:p>
        </w:tc>
        <w:tc>
          <w:tcPr/>
          <w:p>
            <w:pPr>
              <w:pStyle w:val="Compact"/>
            </w:pPr>
            <w:r>
              <w:t xml:space="preserve">CMDB, cloud tag</w:t>
            </w:r>
          </w:p>
        </w:tc>
      </w:tr>
      <w:tr>
        <w:tc>
          <w:tcPr/>
          <w:p>
            <w:pPr>
              <w:pStyle w:val="Compact"/>
            </w:pPr>
            <w:r>
              <w:t xml:space="preserve">Role</w:t>
            </w:r>
          </w:p>
        </w:tc>
        <w:tc>
          <w:tcPr/>
          <w:p>
            <w:pPr>
              <w:pStyle w:val="Compact"/>
            </w:pPr>
            <w:r>
              <w:rPr>
                <w:rStyle w:val="VerbatimChar"/>
              </w:rPr>
              <w:t xml:space="preserve">web</w:t>
            </w:r>
            <w:r>
              <w:t xml:space="preserve">,</w:t>
            </w:r>
            <w:r>
              <w:t xml:space="preserve"> </w:t>
            </w:r>
            <w:r>
              <w:rPr>
                <w:rStyle w:val="VerbatimChar"/>
              </w:rPr>
              <w:t xml:space="preserve">app</w:t>
            </w:r>
            <w:r>
              <w:t xml:space="preserve">,</w:t>
            </w:r>
            <w:r>
              <w:t xml:space="preserve"> </w:t>
            </w:r>
            <w:r>
              <w:rPr>
                <w:rStyle w:val="VerbatimChar"/>
              </w:rPr>
              <w:t xml:space="preserve">db</w:t>
            </w:r>
            <w:r>
              <w:t xml:space="preserve">,</w:t>
            </w:r>
            <w:r>
              <w:t xml:space="preserve"> </w:t>
            </w:r>
            <w:r>
              <w:rPr>
                <w:rStyle w:val="VerbatimChar"/>
              </w:rPr>
              <w:t xml:space="preserve">middleware</w:t>
            </w:r>
          </w:p>
        </w:tc>
        <w:tc>
          <w:tcPr/>
          <w:p>
            <w:pPr>
              <w:pStyle w:val="Compact"/>
            </w:pPr>
            <w:r>
              <w:t xml:space="preserve">CMDB, observed behavior</w:t>
            </w:r>
          </w:p>
        </w:tc>
      </w:tr>
      <w:tr>
        <w:tc>
          <w:tcPr/>
          <w:p>
            <w:pPr>
              <w:pStyle w:val="Compact"/>
            </w:pPr>
            <w:r>
              <w:t xml:space="preserve">Location</w:t>
            </w:r>
          </w:p>
        </w:tc>
        <w:tc>
          <w:tcPr/>
          <w:p>
            <w:pPr>
              <w:pStyle w:val="Compact"/>
            </w:pPr>
            <w:r>
              <w:rPr>
                <w:rStyle w:val="VerbatimChar"/>
              </w:rPr>
              <w:t xml:space="preserve">dc1</w:t>
            </w:r>
            <w:r>
              <w:t xml:space="preserve">,</w:t>
            </w:r>
            <w:r>
              <w:t xml:space="preserve"> </w:t>
            </w:r>
            <w:r>
              <w:rPr>
                <w:rStyle w:val="VerbatimChar"/>
              </w:rPr>
              <w:t xml:space="preserve">dc2</w:t>
            </w:r>
            <w:r>
              <w:t xml:space="preserve">,</w:t>
            </w:r>
            <w:r>
              <w:t xml:space="preserve"> </w:t>
            </w:r>
            <w:r>
              <w:rPr>
                <w:rStyle w:val="VerbatimChar"/>
              </w:rPr>
              <w:t xml:space="preserve">aws</w:t>
            </w:r>
            <w:r>
              <w:t xml:space="preserve">,</w:t>
            </w:r>
            <w:r>
              <w:t xml:space="preserve"> </w:t>
            </w:r>
            <w:r>
              <w:rPr>
                <w:rStyle w:val="VerbatimChar"/>
              </w:rPr>
              <w:t xml:space="preserve">azure</w:t>
            </w:r>
          </w:p>
        </w:tc>
        <w:tc>
          <w:tcPr/>
          <w:p>
            <w:pPr>
              <w:pStyle w:val="Compact"/>
            </w:pPr>
            <w:r>
              <w:t xml:space="preserve">Cloud connector, manual</w:t>
            </w:r>
          </w:p>
        </w:tc>
      </w:tr>
      <w:tr>
        <w:tc>
          <w:tcPr/>
          <w:p>
            <w:pPr>
              <w:pStyle w:val="Compact"/>
            </w:pPr>
            <w:r>
              <w:t xml:space="preserve">Owner</w:t>
            </w:r>
          </w:p>
        </w:tc>
        <w:tc>
          <w:tcPr/>
          <w:p>
            <w:pPr>
              <w:pStyle w:val="Compact"/>
            </w:pPr>
            <w:r>
              <w:rPr>
                <w:rStyle w:val="VerbatimChar"/>
              </w:rPr>
              <w:t xml:space="preserve">team-a</w:t>
            </w:r>
            <w:r>
              <w:t xml:space="preserve">,</w:t>
            </w:r>
            <w:r>
              <w:t xml:space="preserve"> </w:t>
            </w:r>
            <w:r>
              <w:rPr>
                <w:rStyle w:val="VerbatimChar"/>
              </w:rPr>
              <w:t xml:space="preserve">team-b</w:t>
            </w:r>
          </w:p>
        </w:tc>
        <w:tc>
          <w:tcPr/>
          <w:p>
            <w:pPr>
              <w:pStyle w:val="Compact"/>
            </w:pPr>
            <w:r>
              <w:t xml:space="preserve">CMDB</w:t>
            </w:r>
          </w:p>
        </w:tc>
      </w:tr>
      <w:tr>
        <w:tc>
          <w:tcPr/>
          <w:p>
            <w:pPr>
              <w:pStyle w:val="Compact"/>
            </w:pPr>
            <w:r>
              <w:t xml:space="preserve">Risk</w:t>
            </w:r>
          </w:p>
        </w:tc>
        <w:tc>
          <w:tcPr/>
          <w:p>
            <w:pPr>
              <w:pStyle w:val="Compact"/>
            </w:pP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p>
        </w:tc>
        <w:tc>
          <w:tcPr/>
          <w:p>
            <w:pPr>
              <w:pStyle w:val="Compact"/>
            </w:pPr>
            <w:r>
              <w:t xml:space="preserve">vulnerability scanner, security team</w:t>
            </w:r>
          </w:p>
        </w:tc>
      </w:tr>
    </w:tbl>
    <w:p>
      <w:pPr>
        <w:pStyle w:val="BodyText"/>
      </w:pPr>
      <w:r>
        <w:rPr>
          <w:b/>
          <w:bCs/>
        </w:rPr>
        <w:t xml:space="preserve">Steps:</w:t>
      </w:r>
    </w:p>
    <w:p>
      <w:pPr>
        <w:pStyle w:val="Compact"/>
        <w:numPr>
          <w:ilvl w:val="0"/>
          <w:numId w:val="1012"/>
        </w:numPr>
      </w:pPr>
      <w:r>
        <w:t xml:space="preserve">Agree on a minimal label taxonomy.</w:t>
      </w:r>
    </w:p>
    <w:p>
      <w:pPr>
        <w:pStyle w:val="Compact"/>
        <w:numPr>
          <w:ilvl w:val="0"/>
          <w:numId w:val="1012"/>
        </w:numPr>
      </w:pPr>
      <w:r>
        <w:t xml:space="preserve">Map sources for each label: ServiceNow, cloud tags, manual, API, or observed behavior.</w:t>
      </w:r>
    </w:p>
    <w:p>
      <w:pPr>
        <w:pStyle w:val="Compact"/>
        <w:numPr>
          <w:ilvl w:val="0"/>
          <w:numId w:val="1012"/>
        </w:numPr>
      </w:pPr>
      <w:r>
        <w:t xml:space="preserve">Avoid creating too many labels before discovery. Start simple.</w:t>
      </w:r>
    </w:p>
    <w:p>
      <w:pPr>
        <w:pStyle w:val="Compact"/>
        <w:numPr>
          <w:ilvl w:val="0"/>
          <w:numId w:val="1012"/>
        </w:numPr>
      </w:pPr>
      <w:r>
        <w:t xml:space="preserve">Validate that labels can support the first policy examples.</w:t>
      </w:r>
    </w:p>
    <w:p>
      <w:pPr>
        <w:pStyle w:val="FirstParagraph"/>
      </w:pPr>
      <w:r>
        <w:rPr>
          <w:b/>
          <w:bCs/>
        </w:rPr>
        <w:t xml:space="preserve">Output:</w:t>
      </w:r>
      <w:r>
        <w:t xml:space="preserve"> </w:t>
      </w:r>
      <w:r>
        <w:t xml:space="preserve">Initial label dictionary and source-of-truth mapping.</w:t>
      </w:r>
    </w:p>
    <w:p>
      <w:r>
        <w:pict>
          <v:rect style="width:0;height:1.5pt" o:hralign="center" o:hrstd="t" o:hr="t"/>
        </w:pict>
      </w:r>
    </w:p>
    <w:bookmarkEnd w:id="107"/>
    <w:bookmarkStart w:id="108" w:name="phase-3---deploy-agents-and-connectors"/>
    <w:p>
      <w:pPr>
        <w:pStyle w:val="Heading3"/>
      </w:pPr>
      <w:r>
        <w:t xml:space="preserve">Phase 3 - Deploy Agents and Connectors</w:t>
      </w:r>
    </w:p>
    <w:p>
      <w:pPr>
        <w:pStyle w:val="FirstParagraph"/>
      </w:pPr>
      <w:r>
        <w:rPr>
          <w:b/>
          <w:bCs/>
        </w:rPr>
        <w:t xml:space="preserve">Goal:</w:t>
      </w:r>
      <w:r>
        <w:t xml:space="preserve"> </w:t>
      </w:r>
      <w:r>
        <w:t xml:space="preserve">Start collecting telemetry and context.</w:t>
      </w:r>
    </w:p>
    <w:p>
      <w:pPr>
        <w:pStyle w:val="BodyText"/>
      </w:pPr>
      <w:r>
        <w:rPr>
          <w:b/>
          <w:bCs/>
        </w:rPr>
        <w:t xml:space="preserve">Steps:</w:t>
      </w:r>
    </w:p>
    <w:p>
      <w:pPr>
        <w:pStyle w:val="Compact"/>
        <w:numPr>
          <w:ilvl w:val="0"/>
          <w:numId w:val="1013"/>
        </w:numPr>
      </w:pPr>
      <w:r>
        <w:t xml:space="preserve">Install CSW agents on selected Linux / Windows workloads.</w:t>
      </w:r>
    </w:p>
    <w:p>
      <w:pPr>
        <w:pStyle w:val="Compact"/>
        <w:numPr>
          <w:ilvl w:val="0"/>
          <w:numId w:val="1013"/>
        </w:numPr>
      </w:pPr>
      <w:r>
        <w:t xml:space="preserve">Confirm agent health and visibility.</w:t>
      </w:r>
    </w:p>
    <w:p>
      <w:pPr>
        <w:pStyle w:val="Compact"/>
        <w:numPr>
          <w:ilvl w:val="0"/>
          <w:numId w:val="1013"/>
        </w:numPr>
      </w:pPr>
      <w:r>
        <w:t xml:space="preserve">Deploy a CSW Edge virtual appliance if connector workloads are required.</w:t>
      </w:r>
    </w:p>
    <w:p>
      <w:pPr>
        <w:pStyle w:val="Compact"/>
        <w:numPr>
          <w:ilvl w:val="0"/>
          <w:numId w:val="1013"/>
        </w:numPr>
      </w:pPr>
      <w:r>
        <w:t xml:space="preserve">Configure ServiceNow connector if CMDB labels are in scope.</w:t>
      </w:r>
    </w:p>
    <w:p>
      <w:pPr>
        <w:pStyle w:val="Compact"/>
        <w:numPr>
          <w:ilvl w:val="0"/>
          <w:numId w:val="1013"/>
        </w:numPr>
      </w:pPr>
      <w:r>
        <w:t xml:space="preserve">Configure cloud connectors if public cloud inventory / tags are in scope.</w:t>
      </w:r>
    </w:p>
    <w:p>
      <w:pPr>
        <w:pStyle w:val="Compact"/>
        <w:numPr>
          <w:ilvl w:val="0"/>
          <w:numId w:val="1013"/>
        </w:numPr>
      </w:pPr>
      <w:r>
        <w:t xml:space="preserve">Configure Ingest only if external flow or metadata ingestion is required and validated by Cisco design.</w:t>
      </w:r>
    </w:p>
    <w:p>
      <w:pPr>
        <w:pStyle w:val="FirstParagraph"/>
      </w:pPr>
      <w:r>
        <w:rPr>
          <w:b/>
          <w:bCs/>
        </w:rPr>
        <w:t xml:space="preserve">Output:</w:t>
      </w:r>
      <w:r>
        <w:t xml:space="preserve"> </w:t>
      </w:r>
      <w:r>
        <w:t xml:space="preserve">Healthy agents, connector status, imported labels, and visible workload inventory.</w:t>
      </w:r>
    </w:p>
    <w:p>
      <w:r>
        <w:pict>
          <v:rect style="width:0;height:1.5pt" o:hralign="center" o:hrstd="t" o:hr="t"/>
        </w:pict>
      </w:r>
    </w:p>
    <w:bookmarkEnd w:id="108"/>
    <w:bookmarkStart w:id="109" w:name="X85d4e4be5891f720f2552e26364a87ec66b02af"/>
    <w:p>
      <w:pPr>
        <w:pStyle w:val="Heading3"/>
      </w:pPr>
      <w:r>
        <w:t xml:space="preserve">Phase 4 - Discover Application Dependencies</w:t>
      </w:r>
    </w:p>
    <w:p>
      <w:pPr>
        <w:pStyle w:val="FirstParagraph"/>
      </w:pPr>
      <w:r>
        <w:rPr>
          <w:b/>
          <w:bCs/>
        </w:rPr>
        <w:t xml:space="preserve">Goal:</w:t>
      </w:r>
      <w:r>
        <w:t xml:space="preserve"> </w:t>
      </w:r>
      <w:r>
        <w:t xml:space="preserve">Learn how the application actually communicates.</w:t>
      </w:r>
    </w:p>
    <w:p>
      <w:pPr>
        <w:pStyle w:val="BodyText"/>
      </w:pPr>
      <w:r>
        <w:rPr>
          <w:b/>
          <w:bCs/>
        </w:rPr>
        <w:t xml:space="preserve">Steps:</w:t>
      </w:r>
    </w:p>
    <w:p>
      <w:pPr>
        <w:pStyle w:val="Compact"/>
        <w:numPr>
          <w:ilvl w:val="0"/>
          <w:numId w:val="1014"/>
        </w:numPr>
      </w:pPr>
      <w:r>
        <w:t xml:space="preserve">Let workloads run through normal business transactions.</w:t>
      </w:r>
    </w:p>
    <w:p>
      <w:pPr>
        <w:pStyle w:val="Compact"/>
        <w:numPr>
          <w:ilvl w:val="0"/>
          <w:numId w:val="1014"/>
        </w:numPr>
      </w:pPr>
      <w:r>
        <w:t xml:space="preserve">Capture L3 / L4 flow data.</w:t>
      </w:r>
    </w:p>
    <w:p>
      <w:pPr>
        <w:pStyle w:val="Compact"/>
        <w:numPr>
          <w:ilvl w:val="0"/>
          <w:numId w:val="1014"/>
        </w:numPr>
      </w:pPr>
      <w:r>
        <w:t xml:space="preserve">Review process-level visibility where supported.</w:t>
      </w:r>
    </w:p>
    <w:p>
      <w:pPr>
        <w:pStyle w:val="Compact"/>
        <w:numPr>
          <w:ilvl w:val="0"/>
          <w:numId w:val="1014"/>
        </w:numPr>
      </w:pPr>
      <w:r>
        <w:t xml:space="preserve">Build application dependency maps.</w:t>
      </w:r>
    </w:p>
    <w:p>
      <w:pPr>
        <w:pStyle w:val="Compact"/>
        <w:numPr>
          <w:ilvl w:val="0"/>
          <w:numId w:val="1014"/>
        </w:numPr>
      </w:pPr>
      <w:r>
        <w:t xml:space="preserve">Review dependencies with application owners.</w:t>
      </w:r>
    </w:p>
    <w:p>
      <w:pPr>
        <w:pStyle w:val="Compact"/>
        <w:numPr>
          <w:ilvl w:val="0"/>
          <w:numId w:val="1014"/>
        </w:numPr>
      </w:pPr>
      <w:r>
        <w:t xml:space="preserve">Identify unexpected flows, shared services, admin paths, and risky protocols.</w:t>
      </w:r>
    </w:p>
    <w:p>
      <w:pPr>
        <w:pStyle w:val="FirstParagraph"/>
      </w:pPr>
      <w:r>
        <w:rPr>
          <w:b/>
          <w:bCs/>
        </w:rPr>
        <w:t xml:space="preserve">Output:</w:t>
      </w:r>
      <w:r>
        <w:t xml:space="preserve"> </w:t>
      </w:r>
      <w:r>
        <w:t xml:space="preserve">Dependency map, flow summary, process evidence, and app-owner review notes.</w:t>
      </w:r>
    </w:p>
    <w:p>
      <w:r>
        <w:pict>
          <v:rect style="width:0;height:1.5pt" o:hralign="center" o:hrstd="t" o:hr="t"/>
        </w:pict>
      </w:r>
    </w:p>
    <w:bookmarkEnd w:id="109"/>
    <w:bookmarkStart w:id="110" w:name="phase-5---model-policy"/>
    <w:p>
      <w:pPr>
        <w:pStyle w:val="Heading3"/>
      </w:pPr>
      <w:r>
        <w:t xml:space="preserve">Phase 5 - Model Policy</w:t>
      </w:r>
    </w:p>
    <w:p>
      <w:pPr>
        <w:pStyle w:val="FirstParagraph"/>
      </w:pPr>
      <w:r>
        <w:rPr>
          <w:b/>
          <w:bCs/>
        </w:rPr>
        <w:t xml:space="preserve">Goal:</w:t>
      </w:r>
      <w:r>
        <w:t xml:space="preserve"> </w:t>
      </w:r>
      <w:r>
        <w:t xml:space="preserve">Build policy without breaking the application.</w:t>
      </w:r>
    </w:p>
    <w:p>
      <w:pPr>
        <w:pStyle w:val="BodyText"/>
      </w:pPr>
      <w:r>
        <w:rPr>
          <w:b/>
          <w:bCs/>
        </w:rPr>
        <w:t xml:space="preserve">Steps:</w:t>
      </w:r>
    </w:p>
    <w:p>
      <w:pPr>
        <w:pStyle w:val="Compact"/>
        <w:numPr>
          <w:ilvl w:val="0"/>
          <w:numId w:val="1015"/>
        </w:numPr>
      </w:pPr>
      <w:r>
        <w:t xml:space="preserve">Use observed flows and labels to create recommended allow rules.</w:t>
      </w:r>
    </w:p>
    <w:p>
      <w:pPr>
        <w:pStyle w:val="Compact"/>
        <w:numPr>
          <w:ilvl w:val="0"/>
          <w:numId w:val="1015"/>
        </w:numPr>
      </w:pPr>
      <w:r>
        <w:t xml:space="preserve">Group policy by application tiers where possible.</w:t>
      </w:r>
    </w:p>
    <w:p>
      <w:pPr>
        <w:pStyle w:val="Compact"/>
        <w:numPr>
          <w:ilvl w:val="0"/>
          <w:numId w:val="1015"/>
        </w:numPr>
      </w:pPr>
      <w:r>
        <w:t xml:space="preserve">Identify required shared services such as DNS, NTP, authentication, logging, monitoring, backup, and patching.</w:t>
      </w:r>
    </w:p>
    <w:p>
      <w:pPr>
        <w:pStyle w:val="Compact"/>
        <w:numPr>
          <w:ilvl w:val="0"/>
          <w:numId w:val="1015"/>
        </w:numPr>
      </w:pPr>
      <w:r>
        <w:t xml:space="preserve">Model the policy before enforcement.</w:t>
      </w:r>
    </w:p>
    <w:p>
      <w:pPr>
        <w:pStyle w:val="Compact"/>
        <w:numPr>
          <w:ilvl w:val="0"/>
          <w:numId w:val="1015"/>
        </w:numPr>
      </w:pPr>
      <w:r>
        <w:t xml:space="preserve">Review predicted blocked flows with application and operations teams.</w:t>
      </w:r>
    </w:p>
    <w:p>
      <w:pPr>
        <w:pStyle w:val="Compact"/>
        <w:numPr>
          <w:ilvl w:val="0"/>
          <w:numId w:val="1015"/>
        </w:numPr>
      </w:pPr>
      <w:r>
        <w:t xml:space="preserve">Tune policy until the expected business transactions are allowed.</w:t>
      </w:r>
    </w:p>
    <w:p>
      <w:pPr>
        <w:pStyle w:val="FirstParagraph"/>
      </w:pPr>
      <w:r>
        <w:rPr>
          <w:b/>
          <w:bCs/>
        </w:rPr>
        <w:t xml:space="preserve">Output:</w:t>
      </w:r>
      <w:r>
        <w:t xml:space="preserve"> </w:t>
      </w:r>
      <w:r>
        <w:t xml:space="preserve">Proposed policy, modeled impact, predicted denies, and approval to test enforcement.</w:t>
      </w:r>
    </w:p>
    <w:p>
      <w:r>
        <w:pict>
          <v:rect style="width:0;height:1.5pt" o:hralign="center" o:hrstd="t" o:hr="t"/>
        </w:pict>
      </w:r>
    </w:p>
    <w:bookmarkEnd w:id="110"/>
    <w:bookmarkStart w:id="111" w:name="phase-6---start-in-monitor-mode"/>
    <w:p>
      <w:pPr>
        <w:pStyle w:val="Heading3"/>
      </w:pPr>
      <w:r>
        <w:t xml:space="preserve">Phase 6 - Start in Monitor Mode</w:t>
      </w:r>
    </w:p>
    <w:p>
      <w:pPr>
        <w:pStyle w:val="FirstParagraph"/>
      </w:pPr>
      <w:r>
        <w:rPr>
          <w:b/>
          <w:bCs/>
        </w:rPr>
        <w:t xml:space="preserve">Goal:</w:t>
      </w:r>
      <w:r>
        <w:t xml:space="preserve"> </w:t>
      </w:r>
      <w:r>
        <w:t xml:space="preserve">Validate policy behavior before blocking.</w:t>
      </w:r>
    </w:p>
    <w:p>
      <w:pPr>
        <w:pStyle w:val="BodyText"/>
      </w:pPr>
      <w:r>
        <w:rPr>
          <w:b/>
          <w:bCs/>
        </w:rPr>
        <w:t xml:space="preserve">Steps:</w:t>
      </w:r>
    </w:p>
    <w:p>
      <w:pPr>
        <w:pStyle w:val="Compact"/>
        <w:numPr>
          <w:ilvl w:val="0"/>
          <w:numId w:val="1016"/>
        </w:numPr>
      </w:pPr>
      <w:r>
        <w:t xml:space="preserve">Apply policy in monitor or non-blocking mode where supported.</w:t>
      </w:r>
    </w:p>
    <w:p>
      <w:pPr>
        <w:pStyle w:val="Compact"/>
        <w:numPr>
          <w:ilvl w:val="0"/>
          <w:numId w:val="1016"/>
        </w:numPr>
      </w:pPr>
      <w:r>
        <w:t xml:space="preserve">Run application test transactions.</w:t>
      </w:r>
    </w:p>
    <w:p>
      <w:pPr>
        <w:pStyle w:val="Compact"/>
        <w:numPr>
          <w:ilvl w:val="0"/>
          <w:numId w:val="1016"/>
        </w:numPr>
      </w:pPr>
      <w:r>
        <w:t xml:space="preserve">Review policy violations and unexpected flows.</w:t>
      </w:r>
    </w:p>
    <w:p>
      <w:pPr>
        <w:pStyle w:val="Compact"/>
        <w:numPr>
          <w:ilvl w:val="0"/>
          <w:numId w:val="1016"/>
        </w:numPr>
      </w:pPr>
      <w:r>
        <w:t xml:space="preserve">Update labels or policy rules as needed.</w:t>
      </w:r>
    </w:p>
    <w:p>
      <w:pPr>
        <w:pStyle w:val="Compact"/>
        <w:numPr>
          <w:ilvl w:val="0"/>
          <w:numId w:val="1016"/>
        </w:numPr>
      </w:pPr>
      <w:r>
        <w:t xml:space="preserve">Confirm application owners are comfortable with the modeled impact.</w:t>
      </w:r>
    </w:p>
    <w:p>
      <w:pPr>
        <w:pStyle w:val="FirstParagraph"/>
      </w:pPr>
      <w:r>
        <w:rPr>
          <w:b/>
          <w:bCs/>
        </w:rPr>
        <w:t xml:space="preserve">Output:</w:t>
      </w:r>
      <w:r>
        <w:t xml:space="preserve"> </w:t>
      </w:r>
      <w:r>
        <w:t xml:space="preserve">Monitor-mode results, policy tuning notes, and enforcement readiness decision.</w:t>
      </w:r>
    </w:p>
    <w:p>
      <w:r>
        <w:pict>
          <v:rect style="width:0;height:1.5pt" o:hralign="center" o:hrstd="t" o:hr="t"/>
        </w:pict>
      </w:r>
    </w:p>
    <w:bookmarkEnd w:id="111"/>
    <w:bookmarkStart w:id="112" w:name="phase-7---enforce-in-a-controlled-scope"/>
    <w:p>
      <w:pPr>
        <w:pStyle w:val="Heading3"/>
      </w:pPr>
      <w:r>
        <w:t xml:space="preserve">Phase 7 - Enforce in a Controlled Scope</w:t>
      </w:r>
    </w:p>
    <w:p>
      <w:pPr>
        <w:pStyle w:val="FirstParagraph"/>
      </w:pPr>
      <w:r>
        <w:rPr>
          <w:b/>
          <w:bCs/>
        </w:rPr>
        <w:t xml:space="preserve">Goal:</w:t>
      </w:r>
      <w:r>
        <w:t xml:space="preserve"> </w:t>
      </w:r>
      <w:r>
        <w:t xml:space="preserve">Prove micro-segmentation safely.</w:t>
      </w:r>
    </w:p>
    <w:p>
      <w:pPr>
        <w:pStyle w:val="BodyText"/>
      </w:pPr>
      <w:r>
        <w:rPr>
          <w:b/>
          <w:bCs/>
        </w:rPr>
        <w:t xml:space="preserve">Steps:</w:t>
      </w:r>
    </w:p>
    <w:p>
      <w:pPr>
        <w:pStyle w:val="Compact"/>
        <w:numPr>
          <w:ilvl w:val="0"/>
          <w:numId w:val="1017"/>
        </w:numPr>
      </w:pPr>
      <w:r>
        <w:t xml:space="preserve">Select a small enforcement scope.</w:t>
      </w:r>
    </w:p>
    <w:p>
      <w:pPr>
        <w:pStyle w:val="Compact"/>
        <w:numPr>
          <w:ilvl w:val="0"/>
          <w:numId w:val="1017"/>
        </w:numPr>
      </w:pPr>
      <w:r>
        <w:t xml:space="preserve">Schedule a change window.</w:t>
      </w:r>
    </w:p>
    <w:p>
      <w:pPr>
        <w:pStyle w:val="Compact"/>
        <w:numPr>
          <w:ilvl w:val="0"/>
          <w:numId w:val="1017"/>
        </w:numPr>
      </w:pPr>
      <w:r>
        <w:t xml:space="preserve">Confirm rollback plan.</w:t>
      </w:r>
    </w:p>
    <w:p>
      <w:pPr>
        <w:pStyle w:val="Compact"/>
        <w:numPr>
          <w:ilvl w:val="0"/>
          <w:numId w:val="1017"/>
        </w:numPr>
      </w:pPr>
      <w:r>
        <w:t xml:space="preserve">Move selected workloads to enforcement.</w:t>
      </w:r>
    </w:p>
    <w:p>
      <w:pPr>
        <w:pStyle w:val="Compact"/>
        <w:numPr>
          <w:ilvl w:val="0"/>
          <w:numId w:val="1017"/>
        </w:numPr>
      </w:pPr>
      <w:r>
        <w:t xml:space="preserve">Test allowed traffic.</w:t>
      </w:r>
    </w:p>
    <w:p>
      <w:pPr>
        <w:pStyle w:val="Compact"/>
        <w:numPr>
          <w:ilvl w:val="0"/>
          <w:numId w:val="1017"/>
        </w:numPr>
      </w:pPr>
      <w:r>
        <w:t xml:space="preserve">Test intentionally denied traffic.</w:t>
      </w:r>
    </w:p>
    <w:p>
      <w:pPr>
        <w:pStyle w:val="Compact"/>
        <w:numPr>
          <w:ilvl w:val="0"/>
          <w:numId w:val="1017"/>
        </w:numPr>
      </w:pPr>
      <w:r>
        <w:t xml:space="preserve">Confirm logs, alarms, and reports show the expected result.</w:t>
      </w:r>
    </w:p>
    <w:p>
      <w:pPr>
        <w:pStyle w:val="Compact"/>
        <w:numPr>
          <w:ilvl w:val="0"/>
          <w:numId w:val="1017"/>
        </w:numPr>
      </w:pPr>
      <w:r>
        <w:t xml:space="preserve">Monitor application health after enforcement.</w:t>
      </w:r>
    </w:p>
    <w:p>
      <w:pPr>
        <w:pStyle w:val="FirstParagraph"/>
      </w:pPr>
      <w:r>
        <w:rPr>
          <w:b/>
          <w:bCs/>
        </w:rPr>
        <w:t xml:space="preserve">Output:</w:t>
      </w:r>
      <w:r>
        <w:t xml:space="preserve"> </w:t>
      </w:r>
      <w:r>
        <w:t xml:space="preserve">Enforcement proof, blocked-flow evidence, allowed-flow evidence, rollback plan, and operational signoff.</w:t>
      </w:r>
    </w:p>
    <w:p>
      <w:r>
        <w:pict>
          <v:rect style="width:0;height:1.5pt" o:hralign="center" o:hrstd="t" o:hr="t"/>
        </w:pict>
      </w:r>
    </w:p>
    <w:bookmarkEnd w:id="112"/>
    <w:bookmarkStart w:id="113" w:name="phase-8---operationalize"/>
    <w:p>
      <w:pPr>
        <w:pStyle w:val="Heading3"/>
      </w:pPr>
      <w:r>
        <w:t xml:space="preserve">Phase 8 - Operationalize</w:t>
      </w:r>
    </w:p>
    <w:p>
      <w:pPr>
        <w:pStyle w:val="FirstParagraph"/>
      </w:pPr>
      <w:r>
        <w:rPr>
          <w:b/>
          <w:bCs/>
        </w:rPr>
        <w:t xml:space="preserve">Goal:</w:t>
      </w:r>
      <w:r>
        <w:t xml:space="preserve"> </w:t>
      </w:r>
      <w:r>
        <w:t xml:space="preserve">Make CSW sustainable after the POV.</w:t>
      </w:r>
    </w:p>
    <w:p>
      <w:pPr>
        <w:pStyle w:val="BodyText"/>
      </w:pPr>
      <w:r>
        <w:rPr>
          <w:b/>
          <w:bCs/>
        </w:rPr>
        <w:t xml:space="preserve">Steps:</w:t>
      </w:r>
    </w:p>
    <w:p>
      <w:pPr>
        <w:pStyle w:val="Compact"/>
        <w:numPr>
          <w:ilvl w:val="0"/>
          <w:numId w:val="1018"/>
        </w:numPr>
      </w:pPr>
      <w:r>
        <w:t xml:space="preserve">Define ownership for labels, scopes, and policies.</w:t>
      </w:r>
    </w:p>
    <w:p>
      <w:pPr>
        <w:pStyle w:val="Compact"/>
        <w:numPr>
          <w:ilvl w:val="0"/>
          <w:numId w:val="1018"/>
        </w:numPr>
      </w:pPr>
      <w:r>
        <w:t xml:space="preserve">Document policy change process.</w:t>
      </w:r>
    </w:p>
    <w:p>
      <w:pPr>
        <w:pStyle w:val="Compact"/>
        <w:numPr>
          <w:ilvl w:val="0"/>
          <w:numId w:val="1018"/>
        </w:numPr>
      </w:pPr>
      <w:r>
        <w:t xml:space="preserve">Integrate logs / alarms with SIEM or SOAR if in scope.</w:t>
      </w:r>
    </w:p>
    <w:p>
      <w:pPr>
        <w:pStyle w:val="Compact"/>
        <w:numPr>
          <w:ilvl w:val="0"/>
          <w:numId w:val="1018"/>
        </w:numPr>
      </w:pPr>
      <w:r>
        <w:t xml:space="preserve">Create recurring policy review cadence.</w:t>
      </w:r>
    </w:p>
    <w:p>
      <w:pPr>
        <w:pStyle w:val="Compact"/>
        <w:numPr>
          <w:ilvl w:val="0"/>
          <w:numId w:val="1018"/>
        </w:numPr>
      </w:pPr>
      <w:r>
        <w:t xml:space="preserve">Build API or CI/CD automation where needed.</w:t>
      </w:r>
      <w:r>
        <w:t xml:space="preserve"> </w:t>
      </w:r>
      <w:r>
        <w:rPr>
          <w:i/>
          <w:iCs/>
        </w:rPr>
        <w:t xml:space="preserve">(See § 6.7 Module 7 — Integrations for the CI/CD pipeline patterns: policy-as-code, environment promotion, label sync, and drift detection.)</w:t>
      </w:r>
    </w:p>
    <w:p>
      <w:pPr>
        <w:pStyle w:val="Compact"/>
        <w:numPr>
          <w:ilvl w:val="0"/>
          <w:numId w:val="1018"/>
        </w:numPr>
      </w:pPr>
      <w:r>
        <w:t xml:space="preserve">Define exception handling for unsupported workloads.</w:t>
      </w:r>
    </w:p>
    <w:p>
      <w:pPr>
        <w:pStyle w:val="Compact"/>
        <w:numPr>
          <w:ilvl w:val="0"/>
          <w:numId w:val="1018"/>
        </w:numPr>
      </w:pPr>
      <w:r>
        <w:t xml:space="preserve">Expand from the initial application set to the next wave.</w:t>
      </w:r>
    </w:p>
    <w:p>
      <w:pPr>
        <w:pStyle w:val="FirstParagraph"/>
      </w:pPr>
      <w:r>
        <w:rPr>
          <w:b/>
          <w:bCs/>
        </w:rPr>
        <w:t xml:space="preserve">Output:</w:t>
      </w:r>
      <w:r>
        <w:t xml:space="preserve"> </w:t>
      </w:r>
      <w:r>
        <w:t xml:space="preserve">Operating model, change process, exception process, and expansion roadmap.</w:t>
      </w:r>
    </w:p>
    <w:p>
      <w:r>
        <w:pict>
          <v:rect style="width:0;height:1.5pt" o:hralign="center" o:hrstd="t" o:hr="t"/>
        </w:pict>
      </w:r>
    </w:p>
    <w:bookmarkEnd w:id="113"/>
    <w:bookmarkEnd w:id="114"/>
    <w:bookmarkStart w:id="115" w:name="X67792f16bd81b6e95001d9627ef1e2127c941c5"/>
    <w:p>
      <w:pPr>
        <w:pStyle w:val="Heading2"/>
      </w:pPr>
      <w:r>
        <w:t xml:space="preserve">9. Discovery Questions</w:t>
      </w:r>
    </w:p>
    <w:p>
      <w:pPr>
        <w:pStyle w:val="FirstParagraph"/>
      </w:pPr>
      <w:r>
        <w:t xml:space="preserve">Use these questions before sizing or designing a POV:</w:t>
      </w:r>
    </w:p>
    <w:p>
      <w:pPr>
        <w:pStyle w:val="Compact"/>
        <w:numPr>
          <w:ilvl w:val="0"/>
          <w:numId w:val="1019"/>
        </w:numPr>
      </w:pPr>
      <w:r>
        <w:t xml:space="preserve">Which business application should be used for the first dependency map?</w:t>
      </w:r>
    </w:p>
    <w:p>
      <w:pPr>
        <w:pStyle w:val="Compact"/>
        <w:numPr>
          <w:ilvl w:val="0"/>
          <w:numId w:val="1019"/>
        </w:numPr>
      </w:pPr>
      <w:r>
        <w:t xml:space="preserve">Which application owner can validate the map?</w:t>
      </w:r>
    </w:p>
    <w:p>
      <w:pPr>
        <w:pStyle w:val="Compact"/>
        <w:numPr>
          <w:ilvl w:val="0"/>
          <w:numId w:val="1019"/>
        </w:numPr>
      </w:pPr>
      <w:r>
        <w:t xml:space="preserve">Which environments are in scope: prod, non-prod, dev, test?</w:t>
      </w:r>
    </w:p>
    <w:p>
      <w:pPr>
        <w:pStyle w:val="Compact"/>
        <w:numPr>
          <w:ilvl w:val="0"/>
          <w:numId w:val="1019"/>
        </w:numPr>
      </w:pPr>
      <w:r>
        <w:t xml:space="preserve">Which platforms are in scope: VMware, bare metal, public cloud, containers?</w:t>
      </w:r>
    </w:p>
    <w:p>
      <w:pPr>
        <w:pStyle w:val="Compact"/>
        <w:numPr>
          <w:ilvl w:val="0"/>
          <w:numId w:val="1019"/>
        </w:numPr>
      </w:pPr>
      <w:r>
        <w:t xml:space="preserve">Which operating systems are in scope?</w:t>
      </w:r>
    </w:p>
    <w:p>
      <w:pPr>
        <w:pStyle w:val="Compact"/>
        <w:numPr>
          <w:ilvl w:val="0"/>
          <w:numId w:val="1019"/>
        </w:numPr>
      </w:pPr>
      <w:r>
        <w:t xml:space="preserve">Is ServiceNow the CMDB source of truth?</w:t>
      </w:r>
    </w:p>
    <w:p>
      <w:pPr>
        <w:pStyle w:val="Compact"/>
        <w:numPr>
          <w:ilvl w:val="0"/>
          <w:numId w:val="1019"/>
        </w:numPr>
      </w:pPr>
      <w:r>
        <w:t xml:space="preserve">Are cloud tags clean enough to use as labels?</w:t>
      </w:r>
    </w:p>
    <w:p>
      <w:pPr>
        <w:pStyle w:val="Compact"/>
        <w:numPr>
          <w:ilvl w:val="0"/>
          <w:numId w:val="1019"/>
        </w:numPr>
      </w:pPr>
      <w:r>
        <w:t xml:space="preserve">Is MFA / SSO required for CSW administrator access?</w:t>
      </w:r>
    </w:p>
    <w:p>
      <w:pPr>
        <w:pStyle w:val="Compact"/>
        <w:numPr>
          <w:ilvl w:val="0"/>
          <w:numId w:val="1019"/>
        </w:numPr>
      </w:pPr>
      <w:r>
        <w:t xml:space="preserve">Are agents allowed on the selected workloads?</w:t>
      </w:r>
    </w:p>
    <w:p>
      <w:pPr>
        <w:pStyle w:val="Compact"/>
        <w:numPr>
          <w:ilvl w:val="0"/>
          <w:numId w:val="1019"/>
        </w:numPr>
      </w:pPr>
      <w:r>
        <w:t xml:space="preserve">Is enforcement part of the POV, or visibility-only?</w:t>
      </w:r>
    </w:p>
    <w:p>
      <w:pPr>
        <w:pStyle w:val="Compact"/>
        <w:numPr>
          <w:ilvl w:val="0"/>
          <w:numId w:val="1019"/>
        </w:numPr>
      </w:pPr>
      <w:r>
        <w:t xml:space="preserve">What is the rollback process for policy enforcement?</w:t>
      </w:r>
    </w:p>
    <w:p>
      <w:pPr>
        <w:pStyle w:val="Compact"/>
        <w:numPr>
          <w:ilvl w:val="0"/>
          <w:numId w:val="1019"/>
        </w:numPr>
      </w:pPr>
      <w:r>
        <w:t xml:space="preserve">Which SIEM / SOAR tools should receive alarms or logs?</w:t>
      </w:r>
      <w:r>
        <w:t xml:space="preserve"> </w:t>
      </w:r>
      <w:r>
        <w:rPr>
          <w:i/>
          <w:iCs/>
        </w:rPr>
        <w:t xml:space="preserve">(If Splunk: confirm interest in the Cisco Security Cloud App, Syslog alert forwarding, and/or Python-driven API ingestion — see § 6.7 Module 7.)</w:t>
      </w:r>
    </w:p>
    <w:p>
      <w:pPr>
        <w:pStyle w:val="Compact"/>
        <w:numPr>
          <w:ilvl w:val="0"/>
          <w:numId w:val="1019"/>
        </w:numPr>
      </w:pPr>
      <w:r>
        <w:t xml:space="preserve">What vulnerability scanner or risk source should be used for high-risk labels?</w:t>
      </w:r>
    </w:p>
    <w:p>
      <w:pPr>
        <w:pStyle w:val="Compact"/>
        <w:numPr>
          <w:ilvl w:val="0"/>
          <w:numId w:val="1019"/>
        </w:numPr>
      </w:pPr>
      <w:r>
        <w:t xml:space="preserve">Who approves policy changes?</w:t>
      </w:r>
    </w:p>
    <w:p>
      <w:pPr>
        <w:pStyle w:val="Compact"/>
        <w:numPr>
          <w:ilvl w:val="0"/>
          <w:numId w:val="1019"/>
        </w:numPr>
      </w:pPr>
      <w:r>
        <w:t xml:space="preserve">What evidence does the customer need at the end of the POV?</w:t>
      </w:r>
    </w:p>
    <w:p>
      <w:r>
        <w:pict>
          <v:rect style="width:0;height:1.5pt" o:hralign="center" o:hrstd="t" o:hr="t"/>
        </w:pict>
      </w:r>
    </w:p>
    <w:bookmarkEnd w:id="115"/>
    <w:bookmarkStart w:id="116" w:name="Xe3d4887c83d95160b9d75f09aebe5899dbbe065"/>
    <w:p>
      <w:pPr>
        <w:pStyle w:val="Heading2"/>
      </w:pPr>
      <w:r>
        <w:t xml:space="preserve">10. POV Evidence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Why it matters</w:t>
            </w:r>
          </w:p>
        </w:tc>
      </w:tr>
      <w:tr>
        <w:tc>
          <w:tcPr/>
          <w:p>
            <w:pPr>
              <w:pStyle w:val="Compact"/>
            </w:pPr>
            <w:r>
              <w:t xml:space="preserve">Agent health screenshot</w:t>
            </w:r>
          </w:p>
        </w:tc>
        <w:tc>
          <w:tcPr/>
          <w:p>
            <w:pPr>
              <w:pStyle w:val="Compact"/>
            </w:pPr>
            <w:r>
              <w:t xml:space="preserve">Proves telemetry source is active</w:t>
            </w:r>
          </w:p>
        </w:tc>
      </w:tr>
      <w:tr>
        <w:tc>
          <w:tcPr/>
          <w:p>
            <w:pPr>
              <w:pStyle w:val="Compact"/>
            </w:pPr>
            <w:r>
              <w:t xml:space="preserve">Workload inventory screenshot</w:t>
            </w:r>
          </w:p>
        </w:tc>
        <w:tc>
          <w:tcPr/>
          <w:p>
            <w:pPr>
              <w:pStyle w:val="Compact"/>
            </w:pPr>
            <w:r>
              <w:t xml:space="preserve">Proves assets are visible</w:t>
            </w:r>
          </w:p>
        </w:tc>
      </w:tr>
      <w:tr>
        <w:tc>
          <w:tcPr/>
          <w:p>
            <w:pPr>
              <w:pStyle w:val="Compact"/>
            </w:pPr>
            <w:r>
              <w:t xml:space="preserve">Label inventory screenshot</w:t>
            </w:r>
          </w:p>
        </w:tc>
        <w:tc>
          <w:tcPr/>
          <w:p>
            <w:pPr>
              <w:pStyle w:val="Compact"/>
            </w:pPr>
            <w:r>
              <w:t xml:space="preserve">Proves metadata is usable</w:t>
            </w:r>
          </w:p>
        </w:tc>
      </w:tr>
      <w:tr>
        <w:tc>
          <w:tcPr/>
          <w:p>
            <w:pPr>
              <w:pStyle w:val="Compact"/>
            </w:pPr>
            <w:r>
              <w:t xml:space="preserve">ServiceNow connector status</w:t>
            </w:r>
          </w:p>
        </w:tc>
        <w:tc>
          <w:tcPr/>
          <w:p>
            <w:pPr>
              <w:pStyle w:val="Compact"/>
            </w:pPr>
            <w:r>
              <w:t xml:space="preserve">Proves CMDB integration path</w:t>
            </w:r>
          </w:p>
        </w:tc>
      </w:tr>
      <w:tr>
        <w:tc>
          <w:tcPr/>
          <w:p>
            <w:pPr>
              <w:pStyle w:val="Compact"/>
            </w:pPr>
            <w:r>
              <w:t xml:space="preserve">Cloud connector status</w:t>
            </w:r>
          </w:p>
        </w:tc>
        <w:tc>
          <w:tcPr/>
          <w:p>
            <w:pPr>
              <w:pStyle w:val="Compact"/>
            </w:pPr>
            <w:r>
              <w:t xml:space="preserve">Proves cloud context ingestion</w:t>
            </w:r>
          </w:p>
        </w:tc>
      </w:tr>
      <w:tr>
        <w:tc>
          <w:tcPr/>
          <w:p>
            <w:pPr>
              <w:pStyle w:val="Compact"/>
            </w:pPr>
            <w:r>
              <w:t xml:space="preserve">Flow table export</w:t>
            </w:r>
          </w:p>
        </w:tc>
        <w:tc>
          <w:tcPr/>
          <w:p>
            <w:pPr>
              <w:pStyle w:val="Compact"/>
            </w:pPr>
            <w:r>
              <w:t xml:space="preserve">Proves L3 / L4 visibility</w:t>
            </w:r>
          </w:p>
        </w:tc>
      </w:tr>
      <w:tr>
        <w:tc>
          <w:tcPr/>
          <w:p>
            <w:pPr>
              <w:pStyle w:val="Compact"/>
            </w:pPr>
            <w:r>
              <w:t xml:space="preserve">Process-level flow screenshot</w:t>
            </w:r>
          </w:p>
        </w:tc>
        <w:tc>
          <w:tcPr/>
          <w:p>
            <w:pPr>
              <w:pStyle w:val="Compact"/>
            </w:pPr>
            <w:r>
              <w:t xml:space="preserve">Proves process context where supported</w:t>
            </w:r>
          </w:p>
        </w:tc>
      </w:tr>
      <w:tr>
        <w:tc>
          <w:tcPr/>
          <w:p>
            <w:pPr>
              <w:pStyle w:val="Compact"/>
            </w:pPr>
            <w:r>
              <w:t xml:space="preserve">Application dependency map</w:t>
            </w:r>
          </w:p>
        </w:tc>
        <w:tc>
          <w:tcPr/>
          <w:p>
            <w:pPr>
              <w:pStyle w:val="Compact"/>
            </w:pPr>
            <w:r>
              <w:t xml:space="preserve">Proves discovery value</w:t>
            </w:r>
          </w:p>
        </w:tc>
      </w:tr>
      <w:tr>
        <w:tc>
          <w:tcPr/>
          <w:p>
            <w:pPr>
              <w:pStyle w:val="Compact"/>
            </w:pPr>
            <w:r>
              <w:t xml:space="preserve">Policy recommendation</w:t>
            </w:r>
          </w:p>
        </w:tc>
        <w:tc>
          <w:tcPr/>
          <w:p>
            <w:pPr>
              <w:pStyle w:val="Compact"/>
            </w:pPr>
            <w:r>
              <w:t xml:space="preserve">Proves policy can be derived from observed behavior</w:t>
            </w:r>
          </w:p>
        </w:tc>
      </w:tr>
      <w:tr>
        <w:tc>
          <w:tcPr/>
          <w:p>
            <w:pPr>
              <w:pStyle w:val="Compact"/>
            </w:pPr>
            <w:r>
              <w:t xml:space="preserve">Policy modeling output</w:t>
            </w:r>
          </w:p>
        </w:tc>
        <w:tc>
          <w:tcPr/>
          <w:p>
            <w:pPr>
              <w:pStyle w:val="Compact"/>
            </w:pPr>
            <w:r>
              <w:t xml:space="preserve">Proves change impact can be reviewed before enforcement</w:t>
            </w:r>
          </w:p>
        </w:tc>
      </w:tr>
      <w:tr>
        <w:tc>
          <w:tcPr/>
          <w:p>
            <w:pPr>
              <w:pStyle w:val="Compact"/>
            </w:pPr>
            <w:r>
              <w:t xml:space="preserve">Monitor-mode policy result</w:t>
            </w:r>
          </w:p>
        </w:tc>
        <w:tc>
          <w:tcPr/>
          <w:p>
            <w:pPr>
              <w:pStyle w:val="Compact"/>
            </w:pPr>
            <w:r>
              <w:t xml:space="preserve">Proves safe pre-enforcement workflow</w:t>
            </w:r>
          </w:p>
        </w:tc>
      </w:tr>
      <w:tr>
        <w:tc>
          <w:tcPr/>
          <w:p>
            <w:pPr>
              <w:pStyle w:val="Compact"/>
            </w:pPr>
            <w:r>
              <w:t xml:space="preserve">Enforcement blocked-flow test</w:t>
            </w:r>
          </w:p>
        </w:tc>
        <w:tc>
          <w:tcPr/>
          <w:p>
            <w:pPr>
              <w:pStyle w:val="Compact"/>
            </w:pPr>
            <w:r>
              <w:t xml:space="preserve">Proves actual segmentation control</w:t>
            </w:r>
          </w:p>
        </w:tc>
      </w:tr>
      <w:tr>
        <w:tc>
          <w:tcPr/>
          <w:p>
            <w:pPr>
              <w:pStyle w:val="Compact"/>
            </w:pPr>
            <w:r>
              <w:t xml:space="preserve">Allowed business transaction test</w:t>
            </w:r>
          </w:p>
        </w:tc>
        <w:tc>
          <w:tcPr/>
          <w:p>
            <w:pPr>
              <w:pStyle w:val="Compact"/>
            </w:pPr>
            <w:r>
              <w:t xml:space="preserve">Proves enforcement did not break required traffic</w:t>
            </w:r>
          </w:p>
        </w:tc>
      </w:tr>
      <w:tr>
        <w:tc>
          <w:tcPr/>
          <w:p>
            <w:pPr>
              <w:pStyle w:val="Compact"/>
            </w:pPr>
            <w:r>
              <w:t xml:space="preserve">Audit log</w:t>
            </w:r>
          </w:p>
        </w:tc>
        <w:tc>
          <w:tcPr/>
          <w:p>
            <w:pPr>
              <w:pStyle w:val="Compact"/>
            </w:pPr>
            <w:r>
              <w:t xml:space="preserve">Proves administrative traceability</w:t>
            </w:r>
          </w:p>
        </w:tc>
      </w:tr>
      <w:tr>
        <w:tc>
          <w:tcPr/>
          <w:p>
            <w:pPr>
              <w:pStyle w:val="Compact"/>
            </w:pPr>
            <w:r>
              <w:t xml:space="preserve">API output</w:t>
            </w:r>
          </w:p>
        </w:tc>
        <w:tc>
          <w:tcPr/>
          <w:p>
            <w:pPr>
              <w:pStyle w:val="Compact"/>
            </w:pPr>
            <w:r>
              <w:t xml:space="preserve">Proves automation path</w:t>
            </w:r>
          </w:p>
        </w:tc>
      </w:tr>
      <w:tr>
        <w:tc>
          <w:tcPr/>
          <w:p>
            <w:pPr>
              <w:pStyle w:val="Compact"/>
            </w:pPr>
            <w:r>
              <w:t xml:space="preserve">SIEM event</w:t>
            </w:r>
          </w:p>
        </w:tc>
        <w:tc>
          <w:tcPr/>
          <w:p>
            <w:pPr>
              <w:pStyle w:val="Compact"/>
            </w:pPr>
            <w:r>
              <w:t xml:space="preserve">Proves operational integration (for Splunk: Cisco Security Cloud App dashboard panel, a CSW Syslog alert in the indexer, or a Python-pulled CSW API dataset)</w:t>
            </w:r>
          </w:p>
        </w:tc>
      </w:tr>
    </w:tbl>
    <w:p>
      <w:r>
        <w:pict>
          <v:rect style="width:0;height:1.5pt" o:hralign="center" o:hrstd="t" o:hr="t"/>
        </w:pict>
      </w:r>
    </w:p>
    <w:bookmarkEnd w:id="116"/>
    <w:bookmarkStart w:id="117"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How to avoid it</w:t>
            </w:r>
          </w:p>
        </w:tc>
      </w:tr>
      <w:tr>
        <w:tc>
          <w:tcPr/>
          <w:p>
            <w:pPr>
              <w:pStyle w:val="Compact"/>
            </w:pPr>
            <w:r>
              <w:t xml:space="preserve">Starting with enforcement too early</w:t>
            </w:r>
          </w:p>
        </w:tc>
        <w:tc>
          <w:tcPr/>
          <w:p>
            <w:pPr>
              <w:pStyle w:val="Compact"/>
            </w:pPr>
            <w:r>
              <w:t xml:space="preserve">Start with discovery, labels, and modeling before blocking traffic.</w:t>
            </w:r>
          </w:p>
        </w:tc>
      </w:tr>
      <w:tr>
        <w:tc>
          <w:tcPr/>
          <w:p>
            <w:pPr>
              <w:pStyle w:val="Compact"/>
            </w:pPr>
            <w:r>
              <w:t xml:space="preserve">Using too many labels too soon</w:t>
            </w:r>
          </w:p>
        </w:tc>
        <w:tc>
          <w:tcPr/>
          <w:p>
            <w:pPr>
              <w:pStyle w:val="Compact"/>
            </w:pPr>
            <w:r>
              <w:t xml:space="preserve">Start with application, environment, role, location, owner, and risk. Expand later.</w:t>
            </w:r>
          </w:p>
        </w:tc>
      </w:tr>
      <w:tr>
        <w:tc>
          <w:tcPr/>
          <w:p>
            <w:pPr>
              <w:pStyle w:val="Compact"/>
            </w:pPr>
            <w:r>
              <w:t xml:space="preserve">Skipping application owner validation</w:t>
            </w:r>
          </w:p>
        </w:tc>
        <w:tc>
          <w:tcPr/>
          <w:p>
            <w:pPr>
              <w:pStyle w:val="Compact"/>
            </w:pPr>
            <w:r>
              <w:t xml:space="preserve">Dependency maps must be reviewed by the app owner before policy.</w:t>
            </w:r>
          </w:p>
        </w:tc>
      </w:tr>
      <w:tr>
        <w:tc>
          <w:tcPr/>
          <w:p>
            <w:pPr>
              <w:pStyle w:val="Compact"/>
            </w:pPr>
            <w:r>
              <w:t xml:space="preserve">Ignoring shared services</w:t>
            </w:r>
          </w:p>
        </w:tc>
        <w:tc>
          <w:tcPr/>
          <w:p>
            <w:pPr>
              <w:pStyle w:val="Compact"/>
            </w:pPr>
            <w:r>
              <w:t xml:space="preserve">Always account for DNS, NTP, identity, logging, monitoring, backup, and patching.</w:t>
            </w:r>
          </w:p>
        </w:tc>
      </w:tr>
      <w:tr>
        <w:tc>
          <w:tcPr/>
          <w:p>
            <w:pPr>
              <w:pStyle w:val="Compact"/>
            </w:pPr>
            <w:r>
              <w:t xml:space="preserve">Treating cloud and data center separately</w:t>
            </w:r>
          </w:p>
        </w:tc>
        <w:tc>
          <w:tcPr/>
          <w:p>
            <w:pPr>
              <w:pStyle w:val="Compact"/>
            </w:pPr>
            <w:r>
              <w:t xml:space="preserve">Use consistent labels across both so policy is portable.</w:t>
            </w:r>
          </w:p>
        </w:tc>
      </w:tr>
      <w:tr>
        <w:tc>
          <w:tcPr/>
          <w:p>
            <w:pPr>
              <w:pStyle w:val="Compact"/>
            </w:pPr>
            <w:r>
              <w:t xml:space="preserve">Forgetting rollback</w:t>
            </w:r>
          </w:p>
        </w:tc>
        <w:tc>
          <w:tcPr/>
          <w:p>
            <w:pPr>
              <w:pStyle w:val="Compact"/>
            </w:pPr>
            <w:r>
              <w:t xml:space="preserve">Every enforcement test needs a rollback plan and owner.</w:t>
            </w:r>
          </w:p>
        </w:tc>
      </w:tr>
      <w:tr>
        <w:tc>
          <w:tcPr/>
          <w:p>
            <w:pPr>
              <w:pStyle w:val="Compact"/>
            </w:pPr>
            <w:r>
              <w:t xml:space="preserve">Overclaiming integration support</w:t>
            </w:r>
          </w:p>
        </w:tc>
        <w:tc>
          <w:tcPr/>
          <w:p>
            <w:pPr>
              <w:pStyle w:val="Compact"/>
            </w:pPr>
            <w:r>
              <w:t xml:space="preserve">Confirm exact platform and version support with current Cisco documentation.</w:t>
            </w:r>
          </w:p>
        </w:tc>
      </w:tr>
    </w:tbl>
    <w:p>
      <w:r>
        <w:pict>
          <v:rect style="width:0;height:1.5pt" o:hralign="center" o:hrstd="t" o:hr="t"/>
        </w:pict>
      </w:r>
    </w:p>
    <w:bookmarkEnd w:id="117"/>
    <w:bookmarkStart w:id="118" w:name="Xfed9d69b88147d94e8bc0dfd5dae9f34760df84"/>
    <w:p>
      <w:pPr>
        <w:pStyle w:val="Heading2"/>
      </w:pPr>
      <w:r>
        <w:t xml:space="preserve">12. Simple CSW Talk Track</w:t>
      </w:r>
    </w:p>
    <w:p>
      <w:pPr>
        <w:pStyle w:val="FirstParagraph"/>
      </w:pPr>
      <w:r>
        <w:t xml:space="preserve">Use this flow in customer conversations:</w:t>
      </w:r>
    </w:p>
    <w:p>
      <w:pPr>
        <w:pStyle w:val="Compact"/>
        <w:numPr>
          <w:ilvl w:val="0"/>
          <w:numId w:val="1020"/>
        </w:numPr>
      </w:pPr>
      <w:r>
        <w:rPr>
          <w:b/>
          <w:bCs/>
        </w:rPr>
        <w:t xml:space="preserve">Start with the risk:</w:t>
      </w:r>
      <w:r>
        <w:t xml:space="preserve"> </w:t>
      </w:r>
      <w:r>
        <w:t xml:space="preserve">Attackers move laterally after initial compromise. Flat networks make that easier.</w:t>
      </w:r>
    </w:p>
    <w:p>
      <w:pPr>
        <w:pStyle w:val="Compact"/>
        <w:numPr>
          <w:ilvl w:val="0"/>
          <w:numId w:val="1020"/>
        </w:numPr>
      </w:pPr>
      <w:r>
        <w:rPr>
          <w:b/>
          <w:bCs/>
        </w:rPr>
        <w:t xml:space="preserve">Explain the blocker:</w:t>
      </w:r>
      <w:r>
        <w:t xml:space="preserve"> </w:t>
      </w:r>
      <w:r>
        <w:t xml:space="preserve">Customers hesitate to segment because they do not know every application dependency.</w:t>
      </w:r>
    </w:p>
    <w:p>
      <w:pPr>
        <w:pStyle w:val="Compact"/>
        <w:numPr>
          <w:ilvl w:val="0"/>
          <w:numId w:val="1020"/>
        </w:numPr>
      </w:pPr>
      <w:r>
        <w:rPr>
          <w:b/>
          <w:bCs/>
        </w:rPr>
        <w:t xml:space="preserve">Position CSW:</w:t>
      </w:r>
      <w:r>
        <w:t xml:space="preserve"> </w:t>
      </w:r>
      <w:r>
        <w:t xml:space="preserve">CSW discovers dependencies first, then models policy, then enforces gradually.</w:t>
      </w:r>
    </w:p>
    <w:p>
      <w:pPr>
        <w:pStyle w:val="Compact"/>
        <w:numPr>
          <w:ilvl w:val="0"/>
          <w:numId w:val="1020"/>
        </w:numPr>
      </w:pPr>
      <w:r>
        <w:rPr>
          <w:b/>
          <w:bCs/>
        </w:rPr>
        <w:t xml:space="preserve">Make it practical:</w:t>
      </w:r>
      <w:r>
        <w:t xml:space="preserve"> </w:t>
      </w:r>
      <w:r>
        <w:t xml:space="preserve">We start with a few representative apps, import labels, review flows, model policy, and only then enforce.</w:t>
      </w:r>
    </w:p>
    <w:p>
      <w:pPr>
        <w:pStyle w:val="Compact"/>
        <w:numPr>
          <w:ilvl w:val="0"/>
          <w:numId w:val="1020"/>
        </w:numPr>
      </w:pPr>
      <w:r>
        <w:rPr>
          <w:b/>
          <w:bCs/>
        </w:rPr>
        <w:t xml:space="preserve">Close with outcome:</w:t>
      </w:r>
      <w:r>
        <w:t xml:space="preserve"> </w:t>
      </w:r>
      <w:r>
        <w:t xml:space="preserve">The customer gets application maps, policy recommendations, enforcement proof, and an expansion roadmap.</w:t>
      </w:r>
    </w:p>
    <w:p>
      <w:r>
        <w:pict>
          <v:rect style="width:0;height:1.5pt" o:hralign="center" o:hrstd="t" o:hr="t"/>
        </w:pict>
      </w:r>
    </w:p>
    <w:bookmarkEnd w:id="118"/>
    <w:bookmarkStart w:id="122" w:name="X79e47e825b80098b108f07de62e27975790b823"/>
    <w:p>
      <w:pPr>
        <w:pStyle w:val="Heading2"/>
      </w:pPr>
      <w:r>
        <w:t xml:space="preserve">13. Companion Repositories for Deeper Learning</w:t>
      </w:r>
    </w:p>
    <w:p>
      <w:pPr>
        <w:pStyle w:val="FirstParagraph"/>
      </w:pPr>
      <w:r>
        <w:t xml:space="preserve">This guide is the educational front door. Once a reader is comfortable with the concepts and the video library, the repositories below pick up where this guide ends. They are listed in the order most learners hit them: install agents, run the policy lifecycle, then map it all to compliance frameworks.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w:t>
            </w:r>
          </w:p>
        </w:tc>
        <w:tc>
          <w:tcPr/>
          <w:p>
            <w:pPr>
              <w:pStyle w:val="Compact"/>
            </w:pPr>
            <w:r>
              <w:t xml:space="preserve">When you reach for it</w:t>
            </w:r>
          </w:p>
        </w:tc>
      </w:tr>
      <w:tr>
        <w:tc>
          <w:tcPr/>
          <w:p>
            <w:pPr>
              <w:pStyle w:val="Compact"/>
            </w:pPr>
            <w:hyperlink r:id="rId119">
              <w:r>
                <w:rPr>
                  <w:rStyle w:val="Hyperlink"/>
                </w:rPr>
                <w:t xml:space="preserve">chandrapati/CSW-Agent-Installation-Guide</w:t>
              </w:r>
            </w:hyperlink>
          </w:p>
        </w:tc>
        <w:tc>
          <w:tcPr/>
          <w:p>
            <w:pPr>
              <w:pStyle w:val="Compact"/>
            </w:pPr>
            <w:r>
              <w:t xml:space="preserve">Right after this guide, when it is time to actually install and operate the CSW host agent on Linux, Windows, cloud, container, or agentless workloads.</w:t>
            </w:r>
          </w:p>
        </w:tc>
      </w:tr>
      <w:tr>
        <w:tc>
          <w:tcPr/>
          <w:p>
            <w:pPr>
              <w:pStyle w:val="Compact"/>
            </w:pPr>
            <w:hyperlink r:id="rId120">
              <w:r>
                <w:rPr>
                  <w:rStyle w:val="Hyperlink"/>
                </w:rPr>
                <w:t xml:space="preserve">chandrapati/CSW-Policy-Lifecycle</w:t>
              </w:r>
            </w:hyperlink>
          </w:p>
        </w:tc>
        <w:tc>
          <w:tcPr/>
          <w:p>
            <w:pPr>
              <w:pStyle w:val="Compact"/>
            </w:pPr>
            <w:r>
              <w:t xml:space="preserve">When you move from "I understand policy" (covered here) to running the full lifecycle in a tenant: discovery (ADM) → analysis → enforcement (Monitor → Simulate → Enforce) → day-2 operations.</w:t>
            </w:r>
          </w:p>
        </w:tc>
      </w:tr>
      <w:tr>
        <w:tc>
          <w:tcPr/>
          <w:p>
            <w:pPr>
              <w:pStyle w:val="Compact"/>
            </w:pPr>
            <w:hyperlink r:id="rId14">
              <w:r>
                <w:rPr>
                  <w:rStyle w:val="Hyperlink"/>
                </w:rPr>
                <w:t xml:space="preserve">chandrapati/CSW-Compliance-Mapping</w:t>
              </w:r>
            </w:hyperlink>
          </w:p>
        </w:tc>
        <w:tc>
          <w:tcPr/>
          <w:p>
            <w:pPr>
              <w:pStyle w:val="Compact"/>
            </w:pPr>
            <w:r>
              <w:t xml:space="preserve">When a customer or auditor asks "how does CSW support framework X?" — covers HIPAA, SOC 2, PCI DSS v4, NIST 800-53, ISO 27001:2022, CISA ZTMM, FIPS 140, NIST 800-207/207A, DORA, NIS2, NERC CIP, TSA Pipeline, CIS Controls v8.1, NIST CSF 2.0, CMMC 2.0, and more.</w:t>
            </w:r>
          </w:p>
        </w:tc>
      </w:tr>
    </w:tbl>
    <w:p>
      <w:pPr>
        <w:pStyle w:val="BodyText"/>
      </w:pPr>
      <w:r>
        <w:t xml:space="preserve">For the full list of related Cisco Secure Workload repositories — including POV templates, blast-radius demo, tenant insights, and SE helpers — see the</w:t>
      </w:r>
      <w:r>
        <w:t xml:space="preserve"> </w:t>
      </w:r>
      <w:r>
        <w:rPr>
          <w:b/>
          <w:bCs/>
        </w:rPr>
        <w:t xml:space="preserve">Related Cisco Secure Workload Repositories</w:t>
      </w:r>
      <w:r>
        <w:t xml:space="preserve"> </w:t>
      </w:r>
      <w:r>
        <w:t xml:space="preserve">section in this repo's</w:t>
      </w:r>
      <w:r>
        <w:t xml:space="preserve"> </w:t>
      </w:r>
      <w:hyperlink r:id="rId121">
        <w:r>
          <w:rPr>
            <w:rStyle w:val="Hyperlink"/>
          </w:rPr>
          <w:t xml:space="preserve">README</w:t>
        </w:r>
      </w:hyperlink>
      <w:r>
        <w:t xml:space="preserve">.</w:t>
      </w:r>
    </w:p>
    <w:p>
      <w:r>
        <w:pict>
          <v:rect style="width:0;height:1.5pt" o:hralign="center" o:hrstd="t" o:hr="t"/>
        </w:pic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1" Target="../../README.md#related-cisco-secure-workload-repositories" TargetMode="External" /><Relationship Type="http://schemas.openxmlformats.org/officeDocument/2006/relationships/hyperlink" Id="rId119" Target="https://github.com/chandrapati/CSW-Agent-Installation-Guide" TargetMode="External" /><Relationship Type="http://schemas.openxmlformats.org/officeDocument/2006/relationships/hyperlink" Id="rId14" Target="https://github.com/chandrapati/CSW-Compliance-Mapping" TargetMode="External" /><Relationship Type="http://schemas.openxmlformats.org/officeDocument/2006/relationships/hyperlink" Id="rId120" Target="https://github.com/chandrapati/CSW-Policy-Lifecycle" TargetMode="External" /><Relationship Type="http://schemas.openxmlformats.org/officeDocument/2006/relationships/hyperlink" Id="rId50" Target="https://secure.cisco.com/secure-workload/docs/secure-workload-whitepaper" TargetMode="External" /><Relationship Type="http://schemas.openxmlformats.org/officeDocument/2006/relationships/hyperlink" Id="rId49" Target="https://www.cisco.com/c/en/us/products/collateral/security/secure-workload/sec-workload-firewall-wp.html" TargetMode="External" /><Relationship Type="http://schemas.openxmlformats.org/officeDocument/2006/relationships/hyperlink" Id="rId63" Target="https://www.youtube.com/@ciscosecureworkload" TargetMode="External" /><Relationship Type="http://schemas.openxmlformats.org/officeDocument/2006/relationships/hyperlink" Id="rId96" Target="https://www.youtube.com/@jasonmaynard8773" TargetMode="External" /><Relationship Type="http://schemas.openxmlformats.org/officeDocument/2006/relationships/hyperlink" Id="rId61" Target="https://www.youtube.com/watch?v=0wsSA69ol0M" TargetMode="External" /><Relationship Type="http://schemas.openxmlformats.org/officeDocument/2006/relationships/hyperlink" Id="rId21" Target="https://www.youtube.com/watch?v=3KBmanCNm4U" TargetMode="External" /><Relationship Type="http://schemas.openxmlformats.org/officeDocument/2006/relationships/hyperlink" Id="rId25" Target="https://www.youtube.com/watch?v=4mFriUr4WHk" TargetMode="External" /><Relationship Type="http://schemas.openxmlformats.org/officeDocument/2006/relationships/hyperlink" Id="rId31" Target="https://www.youtube.com/watch?v=Aajlx7JT2G4" TargetMode="External" /><Relationship Type="http://schemas.openxmlformats.org/officeDocument/2006/relationships/hyperlink" Id="rId40" Target="https://www.youtube.com/watch?v=FTXsWtFUJZM" TargetMode="External" /><Relationship Type="http://schemas.openxmlformats.org/officeDocument/2006/relationships/hyperlink" Id="rId56" Target="https://www.youtube.com/watch?v=FUyESTLLZE8" TargetMode="External" /><Relationship Type="http://schemas.openxmlformats.org/officeDocument/2006/relationships/hyperlink" Id="rId28" Target="https://www.youtube.com/watch?v=HKT18Ylt4IY" TargetMode="External" /><Relationship Type="http://schemas.openxmlformats.org/officeDocument/2006/relationships/hyperlink" Id="rId52" Target="https://www.youtube.com/watch?v=HcF3yQHmeXc" TargetMode="External" /><Relationship Type="http://schemas.openxmlformats.org/officeDocument/2006/relationships/hyperlink" Id="rId30" Target="https://www.youtube.com/watch?v=Jzzblea25UA" TargetMode="External" /><Relationship Type="http://schemas.openxmlformats.org/officeDocument/2006/relationships/hyperlink" Id="rId57" Target="https://www.youtube.com/watch?v=KUJfuuhP1dc" TargetMode="External" /><Relationship Type="http://schemas.openxmlformats.org/officeDocument/2006/relationships/hyperlink" Id="rId26" Target="https://www.youtube.com/watch?v=LYHnU_QjKfI" TargetMode="External" /><Relationship Type="http://schemas.openxmlformats.org/officeDocument/2006/relationships/hyperlink" Id="rId22" Target="https://www.youtube.com/watch?v=NLoZq0wiTU8" TargetMode="External" /><Relationship Type="http://schemas.openxmlformats.org/officeDocument/2006/relationships/hyperlink" Id="rId39" Target="https://www.youtube.com/watch?v=RV7To1MF6Es" TargetMode="External" /><Relationship Type="http://schemas.openxmlformats.org/officeDocument/2006/relationships/hyperlink" Id="rId44" Target="https://www.youtube.com/watch?v=SFVjiPQFsYA" TargetMode="External" /><Relationship Type="http://schemas.openxmlformats.org/officeDocument/2006/relationships/hyperlink" Id="rId29" Target="https://www.youtube.com/watch?v=Tuw06kPjeyQ" TargetMode="External" /><Relationship Type="http://schemas.openxmlformats.org/officeDocument/2006/relationships/hyperlink" Id="rId34" Target="https://www.youtube.com/watch?v=UwUJnEMZoTk" TargetMode="External" /><Relationship Type="http://schemas.openxmlformats.org/officeDocument/2006/relationships/hyperlink" Id="rId48" Target="https://www.youtube.com/watch?v=X65mwN7kJGg&amp;t=53s" TargetMode="External" /><Relationship Type="http://schemas.openxmlformats.org/officeDocument/2006/relationships/hyperlink" Id="rId41" Target="https://www.youtube.com/watch?v=ZPBcj4e6M34" TargetMode="External" /><Relationship Type="http://schemas.openxmlformats.org/officeDocument/2006/relationships/hyperlink" Id="rId37" Target="https://www.youtube.com/watch?v=_faK3p9tN4A" TargetMode="External" /><Relationship Type="http://schemas.openxmlformats.org/officeDocument/2006/relationships/hyperlink" Id="rId53" Target="https://www.youtube.com/watch?v=aJZEcZtUXDg" TargetMode="External" /><Relationship Type="http://schemas.openxmlformats.org/officeDocument/2006/relationships/hyperlink" Id="rId51" Target="https://www.youtube.com/watch?v=dqbWhvFNsso&amp;t=90s" TargetMode="External" /><Relationship Type="http://schemas.openxmlformats.org/officeDocument/2006/relationships/hyperlink" Id="rId23" Target="https://www.youtube.com/watch?v=fJd6V15UiZM" TargetMode="External" /><Relationship Type="http://schemas.openxmlformats.org/officeDocument/2006/relationships/hyperlink" Id="rId55" Target="https://www.youtube.com/watch?v=gdhMWviAZig" TargetMode="External" /><Relationship Type="http://schemas.openxmlformats.org/officeDocument/2006/relationships/hyperlink" Id="rId98" Target="https://www.youtube.com/watch?v=h9PW25UhXKs" TargetMode="External" /><Relationship Type="http://schemas.openxmlformats.org/officeDocument/2006/relationships/hyperlink" Id="rId54" Target="https://www.youtube.com/watch?v=hD0WpBRLCiM" TargetMode="External" /><Relationship Type="http://schemas.openxmlformats.org/officeDocument/2006/relationships/hyperlink" Id="rId35" Target="https://www.youtube.com/watch?v=kvnAoT5ZYXl" TargetMode="External" /><Relationship Type="http://schemas.openxmlformats.org/officeDocument/2006/relationships/hyperlink" Id="rId38" Target="https://www.youtube.com/watch?v=l7LwZHXBYUA" TargetMode="External" /><Relationship Type="http://schemas.openxmlformats.org/officeDocument/2006/relationships/hyperlink" Id="rId43" Target="https://www.youtube.com/watch?v=pfv42g3FJEk" TargetMode="External" /><Relationship Type="http://schemas.openxmlformats.org/officeDocument/2006/relationships/hyperlink" Id="rId59" Target="https://www.youtube.com/watch?v=u7jh3Zw1hlg" TargetMode="External" /><Relationship Type="http://schemas.openxmlformats.org/officeDocument/2006/relationships/hyperlink" Id="rId32" Target="https://www.youtube.com/watch?v=uBxrJaVLHy4" TargetMode="External" /><Relationship Type="http://schemas.openxmlformats.org/officeDocument/2006/relationships/hyperlink" Id="rId47" Target="https://www.youtube.com/watch?v=xpbg3s0vrcI" TargetMode="External" /><Relationship Type="http://schemas.openxmlformats.org/officeDocument/2006/relationships/hyperlink" Id="rId58" Target="https://youtu.be/13AZ33dpCxU" TargetMode="External" /><Relationship Type="http://schemas.openxmlformats.org/officeDocument/2006/relationships/hyperlink" Id="rId95" Target="https://youtu.be/1jvgXt906m8" TargetMode="External" /><Relationship Type="http://schemas.openxmlformats.org/officeDocument/2006/relationships/hyperlink" Id="rId69" Target="https://youtu.be/2dGQ9winZwE" TargetMode="External" /><Relationship Type="http://schemas.openxmlformats.org/officeDocument/2006/relationships/hyperlink" Id="rId87" Target="https://youtu.be/465loG3VlZE" TargetMode="External" /><Relationship Type="http://schemas.openxmlformats.org/officeDocument/2006/relationships/hyperlink" Id="rId71" Target="https://youtu.be/4wa7PiHGUnM" TargetMode="External" /><Relationship Type="http://schemas.openxmlformats.org/officeDocument/2006/relationships/hyperlink" Id="rId78" Target="https://youtu.be/6Z_y_keYyE0" TargetMode="External" /><Relationship Type="http://schemas.openxmlformats.org/officeDocument/2006/relationships/hyperlink" Id="rId64" Target="https://youtu.be/8HpUkYXbHnw" TargetMode="External" /><Relationship Type="http://schemas.openxmlformats.org/officeDocument/2006/relationships/hyperlink" Id="rId76" Target="https://youtu.be/A8rOXQ-y4Cw" TargetMode="External" /><Relationship Type="http://schemas.openxmlformats.org/officeDocument/2006/relationships/hyperlink" Id="rId60" Target="https://youtu.be/CRnkH9imTZk" TargetMode="External" /><Relationship Type="http://schemas.openxmlformats.org/officeDocument/2006/relationships/hyperlink" Id="rId73" Target="https://youtu.be/Cm-cUwRorDc" TargetMode="External" /><Relationship Type="http://schemas.openxmlformats.org/officeDocument/2006/relationships/hyperlink" Id="rId74" Target="https://youtu.be/DgaZpQ0lnAI" TargetMode="External" /><Relationship Type="http://schemas.openxmlformats.org/officeDocument/2006/relationships/hyperlink" Id="rId84" Target="https://youtu.be/EIqPiPgpDqc" TargetMode="External" /><Relationship Type="http://schemas.openxmlformats.org/officeDocument/2006/relationships/hyperlink" Id="rId68" Target="https://youtu.be/H0as2ppS84Q" TargetMode="External" /><Relationship Type="http://schemas.openxmlformats.org/officeDocument/2006/relationships/hyperlink" Id="rId67" Target="https://youtu.be/H6QxuouzeC8" TargetMode="External" /><Relationship Type="http://schemas.openxmlformats.org/officeDocument/2006/relationships/hyperlink" Id="rId70" Target="https://youtu.be/HGvtBonFiE4" TargetMode="External" /><Relationship Type="http://schemas.openxmlformats.org/officeDocument/2006/relationships/hyperlink" Id="rId91" Target="https://youtu.be/IEqbz44YvOQ" TargetMode="External" /><Relationship Type="http://schemas.openxmlformats.org/officeDocument/2006/relationships/hyperlink" Id="rId81" Target="https://youtu.be/PVRkzWRAa08" TargetMode="External" /><Relationship Type="http://schemas.openxmlformats.org/officeDocument/2006/relationships/hyperlink" Id="rId82" Target="https://youtu.be/RqM6vbDEDPc" TargetMode="External" /><Relationship Type="http://schemas.openxmlformats.org/officeDocument/2006/relationships/hyperlink" Id="rId88" Target="https://youtu.be/UVTkxaUJSHA" TargetMode="External" /><Relationship Type="http://schemas.openxmlformats.org/officeDocument/2006/relationships/hyperlink" Id="rId85" Target="https://youtu.be/_5K62x49c_I" TargetMode="External" /><Relationship Type="http://schemas.openxmlformats.org/officeDocument/2006/relationships/hyperlink" Id="rId86" Target="https://youtu.be/dVK0xe4RWh4" TargetMode="External" /><Relationship Type="http://schemas.openxmlformats.org/officeDocument/2006/relationships/hyperlink" Id="rId75" Target="https://youtu.be/fG1Kn1C7QRM" TargetMode="External" /><Relationship Type="http://schemas.openxmlformats.org/officeDocument/2006/relationships/hyperlink" Id="rId79" Target="https://youtu.be/frhcPHXQkNw" TargetMode="External" /><Relationship Type="http://schemas.openxmlformats.org/officeDocument/2006/relationships/hyperlink" Id="rId93" Target="https://youtu.be/hX9Q6IYcgXA" TargetMode="External" /><Relationship Type="http://schemas.openxmlformats.org/officeDocument/2006/relationships/hyperlink" Id="rId89" Target="https://youtu.be/kGLEKRltV2M" TargetMode="External" /><Relationship Type="http://schemas.openxmlformats.org/officeDocument/2006/relationships/hyperlink" Id="rId77" Target="https://youtu.be/urFJyDERMFs" TargetMode="External" /><Relationship Type="http://schemas.openxmlformats.org/officeDocument/2006/relationships/hyperlink" Id="rId46" Target="https://youtu.be/vdHjAl48SuI" TargetMode="External" /><Relationship Type="http://schemas.openxmlformats.org/officeDocument/2006/relationships/hyperlink" Id="rId94" Target="https://youtu.be/x-dMr3Kg4dg" TargetMode="External" /><Relationship Type="http://schemas.openxmlformats.org/officeDocument/2006/relationships/hyperlink" Id="rId65" Target="https://youtu.be/ymCB_PkFYcI" TargetMode="External" /></Relationships>
</file>

<file path=word/_rels/footnotes.xml.rels><?xml version="1.0" encoding="UTF-8"?><Relationships xmlns="http://schemas.openxmlformats.org/package/2006/relationships"><Relationship Type="http://schemas.openxmlformats.org/officeDocument/2006/relationships/hyperlink" Id="rId121" Target="../../README.md#related-cisco-secure-workload-repositories" TargetMode="External" /><Relationship Type="http://schemas.openxmlformats.org/officeDocument/2006/relationships/hyperlink" Id="rId119" Target="https://github.com/chandrapati/CSW-Agent-Installation-Guide" TargetMode="External" /><Relationship Type="http://schemas.openxmlformats.org/officeDocument/2006/relationships/hyperlink" Id="rId14" Target="https://github.com/chandrapati/CSW-Compliance-Mapping" TargetMode="External" /><Relationship Type="http://schemas.openxmlformats.org/officeDocument/2006/relationships/hyperlink" Id="rId120" Target="https://github.com/chandrapati/CSW-Policy-Lifecycle" TargetMode="External" /><Relationship Type="http://schemas.openxmlformats.org/officeDocument/2006/relationships/hyperlink" Id="rId50" Target="https://secure.cisco.com/secure-workload/docs/secure-workload-whitepaper" TargetMode="External" /><Relationship Type="http://schemas.openxmlformats.org/officeDocument/2006/relationships/hyperlink" Id="rId49" Target="https://www.cisco.com/c/en/us/products/collateral/security/secure-workload/sec-workload-firewall-wp.html" TargetMode="External" /><Relationship Type="http://schemas.openxmlformats.org/officeDocument/2006/relationships/hyperlink" Id="rId63" Target="https://www.youtube.com/@ciscosecureworkload" TargetMode="External" /><Relationship Type="http://schemas.openxmlformats.org/officeDocument/2006/relationships/hyperlink" Id="rId96" Target="https://www.youtube.com/@jasonmaynard8773" TargetMode="External" /><Relationship Type="http://schemas.openxmlformats.org/officeDocument/2006/relationships/hyperlink" Id="rId61" Target="https://www.youtube.com/watch?v=0wsSA69ol0M" TargetMode="External" /><Relationship Type="http://schemas.openxmlformats.org/officeDocument/2006/relationships/hyperlink" Id="rId21" Target="https://www.youtube.com/watch?v=3KBmanCNm4U" TargetMode="External" /><Relationship Type="http://schemas.openxmlformats.org/officeDocument/2006/relationships/hyperlink" Id="rId25" Target="https://www.youtube.com/watch?v=4mFriUr4WHk" TargetMode="External" /><Relationship Type="http://schemas.openxmlformats.org/officeDocument/2006/relationships/hyperlink" Id="rId31" Target="https://www.youtube.com/watch?v=Aajlx7JT2G4" TargetMode="External" /><Relationship Type="http://schemas.openxmlformats.org/officeDocument/2006/relationships/hyperlink" Id="rId40" Target="https://www.youtube.com/watch?v=FTXsWtFUJZM" TargetMode="External" /><Relationship Type="http://schemas.openxmlformats.org/officeDocument/2006/relationships/hyperlink" Id="rId56" Target="https://www.youtube.com/watch?v=FUyESTLLZE8" TargetMode="External" /><Relationship Type="http://schemas.openxmlformats.org/officeDocument/2006/relationships/hyperlink" Id="rId28" Target="https://www.youtube.com/watch?v=HKT18Ylt4IY" TargetMode="External" /><Relationship Type="http://schemas.openxmlformats.org/officeDocument/2006/relationships/hyperlink" Id="rId52" Target="https://www.youtube.com/watch?v=HcF3yQHmeXc" TargetMode="External" /><Relationship Type="http://schemas.openxmlformats.org/officeDocument/2006/relationships/hyperlink" Id="rId30" Target="https://www.youtube.com/watch?v=Jzzblea25UA" TargetMode="External" /><Relationship Type="http://schemas.openxmlformats.org/officeDocument/2006/relationships/hyperlink" Id="rId57" Target="https://www.youtube.com/watch?v=KUJfuuhP1dc" TargetMode="External" /><Relationship Type="http://schemas.openxmlformats.org/officeDocument/2006/relationships/hyperlink" Id="rId26" Target="https://www.youtube.com/watch?v=LYHnU_QjKfI" TargetMode="External" /><Relationship Type="http://schemas.openxmlformats.org/officeDocument/2006/relationships/hyperlink" Id="rId22" Target="https://www.youtube.com/watch?v=NLoZq0wiTU8" TargetMode="External" /><Relationship Type="http://schemas.openxmlformats.org/officeDocument/2006/relationships/hyperlink" Id="rId39" Target="https://www.youtube.com/watch?v=RV7To1MF6Es" TargetMode="External" /><Relationship Type="http://schemas.openxmlformats.org/officeDocument/2006/relationships/hyperlink" Id="rId44" Target="https://www.youtube.com/watch?v=SFVjiPQFsYA" TargetMode="External" /><Relationship Type="http://schemas.openxmlformats.org/officeDocument/2006/relationships/hyperlink" Id="rId29" Target="https://www.youtube.com/watch?v=Tuw06kPjeyQ" TargetMode="External" /><Relationship Type="http://schemas.openxmlformats.org/officeDocument/2006/relationships/hyperlink" Id="rId34" Target="https://www.youtube.com/watch?v=UwUJnEMZoTk" TargetMode="External" /><Relationship Type="http://schemas.openxmlformats.org/officeDocument/2006/relationships/hyperlink" Id="rId48" Target="https://www.youtube.com/watch?v=X65mwN7kJGg&amp;t=53s" TargetMode="External" /><Relationship Type="http://schemas.openxmlformats.org/officeDocument/2006/relationships/hyperlink" Id="rId41" Target="https://www.youtube.com/watch?v=ZPBcj4e6M34" TargetMode="External" /><Relationship Type="http://schemas.openxmlformats.org/officeDocument/2006/relationships/hyperlink" Id="rId37" Target="https://www.youtube.com/watch?v=_faK3p9tN4A" TargetMode="External" /><Relationship Type="http://schemas.openxmlformats.org/officeDocument/2006/relationships/hyperlink" Id="rId53" Target="https://www.youtube.com/watch?v=aJZEcZtUXDg" TargetMode="External" /><Relationship Type="http://schemas.openxmlformats.org/officeDocument/2006/relationships/hyperlink" Id="rId51" Target="https://www.youtube.com/watch?v=dqbWhvFNsso&amp;t=90s" TargetMode="External" /><Relationship Type="http://schemas.openxmlformats.org/officeDocument/2006/relationships/hyperlink" Id="rId23" Target="https://www.youtube.com/watch?v=fJd6V15UiZM" TargetMode="External" /><Relationship Type="http://schemas.openxmlformats.org/officeDocument/2006/relationships/hyperlink" Id="rId55" Target="https://www.youtube.com/watch?v=gdhMWviAZig" TargetMode="External" /><Relationship Type="http://schemas.openxmlformats.org/officeDocument/2006/relationships/hyperlink" Id="rId98" Target="https://www.youtube.com/watch?v=h9PW25UhXKs" TargetMode="External" /><Relationship Type="http://schemas.openxmlformats.org/officeDocument/2006/relationships/hyperlink" Id="rId54" Target="https://www.youtube.com/watch?v=hD0WpBRLCiM" TargetMode="External" /><Relationship Type="http://schemas.openxmlformats.org/officeDocument/2006/relationships/hyperlink" Id="rId35" Target="https://www.youtube.com/watch?v=kvnAoT5ZYXl" TargetMode="External" /><Relationship Type="http://schemas.openxmlformats.org/officeDocument/2006/relationships/hyperlink" Id="rId38" Target="https://www.youtube.com/watch?v=l7LwZHXBYUA" TargetMode="External" /><Relationship Type="http://schemas.openxmlformats.org/officeDocument/2006/relationships/hyperlink" Id="rId43" Target="https://www.youtube.com/watch?v=pfv42g3FJEk" TargetMode="External" /><Relationship Type="http://schemas.openxmlformats.org/officeDocument/2006/relationships/hyperlink" Id="rId59" Target="https://www.youtube.com/watch?v=u7jh3Zw1hlg" TargetMode="External" /><Relationship Type="http://schemas.openxmlformats.org/officeDocument/2006/relationships/hyperlink" Id="rId32" Target="https://www.youtube.com/watch?v=uBxrJaVLHy4" TargetMode="External" /><Relationship Type="http://schemas.openxmlformats.org/officeDocument/2006/relationships/hyperlink" Id="rId47" Target="https://www.youtube.com/watch?v=xpbg3s0vrcI" TargetMode="External" /><Relationship Type="http://schemas.openxmlformats.org/officeDocument/2006/relationships/hyperlink" Id="rId58" Target="https://youtu.be/13AZ33dpCxU" TargetMode="External" /><Relationship Type="http://schemas.openxmlformats.org/officeDocument/2006/relationships/hyperlink" Id="rId95" Target="https://youtu.be/1jvgXt906m8" TargetMode="External" /><Relationship Type="http://schemas.openxmlformats.org/officeDocument/2006/relationships/hyperlink" Id="rId69" Target="https://youtu.be/2dGQ9winZwE" TargetMode="External" /><Relationship Type="http://schemas.openxmlformats.org/officeDocument/2006/relationships/hyperlink" Id="rId87" Target="https://youtu.be/465loG3VlZE" TargetMode="External" /><Relationship Type="http://schemas.openxmlformats.org/officeDocument/2006/relationships/hyperlink" Id="rId71" Target="https://youtu.be/4wa7PiHGUnM" TargetMode="External" /><Relationship Type="http://schemas.openxmlformats.org/officeDocument/2006/relationships/hyperlink" Id="rId78" Target="https://youtu.be/6Z_y_keYyE0" TargetMode="External" /><Relationship Type="http://schemas.openxmlformats.org/officeDocument/2006/relationships/hyperlink" Id="rId64" Target="https://youtu.be/8HpUkYXbHnw" TargetMode="External" /><Relationship Type="http://schemas.openxmlformats.org/officeDocument/2006/relationships/hyperlink" Id="rId76" Target="https://youtu.be/A8rOXQ-y4Cw" TargetMode="External" /><Relationship Type="http://schemas.openxmlformats.org/officeDocument/2006/relationships/hyperlink" Id="rId60" Target="https://youtu.be/CRnkH9imTZk" TargetMode="External" /><Relationship Type="http://schemas.openxmlformats.org/officeDocument/2006/relationships/hyperlink" Id="rId73" Target="https://youtu.be/Cm-cUwRorDc" TargetMode="External" /><Relationship Type="http://schemas.openxmlformats.org/officeDocument/2006/relationships/hyperlink" Id="rId74" Target="https://youtu.be/DgaZpQ0lnAI" TargetMode="External" /><Relationship Type="http://schemas.openxmlformats.org/officeDocument/2006/relationships/hyperlink" Id="rId84" Target="https://youtu.be/EIqPiPgpDqc" TargetMode="External" /><Relationship Type="http://schemas.openxmlformats.org/officeDocument/2006/relationships/hyperlink" Id="rId68" Target="https://youtu.be/H0as2ppS84Q" TargetMode="External" /><Relationship Type="http://schemas.openxmlformats.org/officeDocument/2006/relationships/hyperlink" Id="rId67" Target="https://youtu.be/H6QxuouzeC8" TargetMode="External" /><Relationship Type="http://schemas.openxmlformats.org/officeDocument/2006/relationships/hyperlink" Id="rId70" Target="https://youtu.be/HGvtBonFiE4" TargetMode="External" /><Relationship Type="http://schemas.openxmlformats.org/officeDocument/2006/relationships/hyperlink" Id="rId91" Target="https://youtu.be/IEqbz44YvOQ" TargetMode="External" /><Relationship Type="http://schemas.openxmlformats.org/officeDocument/2006/relationships/hyperlink" Id="rId81" Target="https://youtu.be/PVRkzWRAa08" TargetMode="External" /><Relationship Type="http://schemas.openxmlformats.org/officeDocument/2006/relationships/hyperlink" Id="rId82" Target="https://youtu.be/RqM6vbDEDPc" TargetMode="External" /><Relationship Type="http://schemas.openxmlformats.org/officeDocument/2006/relationships/hyperlink" Id="rId88" Target="https://youtu.be/UVTkxaUJSHA" TargetMode="External" /><Relationship Type="http://schemas.openxmlformats.org/officeDocument/2006/relationships/hyperlink" Id="rId85" Target="https://youtu.be/_5K62x49c_I" TargetMode="External" /><Relationship Type="http://schemas.openxmlformats.org/officeDocument/2006/relationships/hyperlink" Id="rId86" Target="https://youtu.be/dVK0xe4RWh4" TargetMode="External" /><Relationship Type="http://schemas.openxmlformats.org/officeDocument/2006/relationships/hyperlink" Id="rId75" Target="https://youtu.be/fG1Kn1C7QRM" TargetMode="External" /><Relationship Type="http://schemas.openxmlformats.org/officeDocument/2006/relationships/hyperlink" Id="rId79" Target="https://youtu.be/frhcPHXQkNw" TargetMode="External" /><Relationship Type="http://schemas.openxmlformats.org/officeDocument/2006/relationships/hyperlink" Id="rId93" Target="https://youtu.be/hX9Q6IYcgXA" TargetMode="External" /><Relationship Type="http://schemas.openxmlformats.org/officeDocument/2006/relationships/hyperlink" Id="rId89" Target="https://youtu.be/kGLEKRltV2M" TargetMode="External" /><Relationship Type="http://schemas.openxmlformats.org/officeDocument/2006/relationships/hyperlink" Id="rId77" Target="https://youtu.be/urFJyDERMFs" TargetMode="External" /><Relationship Type="http://schemas.openxmlformats.org/officeDocument/2006/relationships/hyperlink" Id="rId46" Target="https://youtu.be/vdHjAl48SuI" TargetMode="External" /><Relationship Type="http://schemas.openxmlformats.org/officeDocument/2006/relationships/hyperlink" Id="rId94" Target="https://youtu.be/x-dMr3Kg4dg" TargetMode="External" /><Relationship Type="http://schemas.openxmlformats.org/officeDocument/2006/relationships/hyperlink" Id="rId65" Target="https://youtu.be/ymCB_PkFYc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User Education Guide</dc:title>
  <dc:creator>Cisco Secure Workload User Education</dc:creator>
  <cp:keywords/>
  <dcterms:created xsi:type="dcterms:W3CDTF">2026-06-03T19:09:20Z</dcterms:created>
  <dcterms:modified xsi:type="dcterms:W3CDTF">2026-06-03T19:09:20Z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2026-05-22</vt:lpwstr>
  </property>
  <property fmtid="{D5CDD505-2E9C-101B-9397-08002B2CF9AE}" pid="3" name="subtitle">
    <vt:lpwstr>Introduction, Video Library, and Onboarding Runbook</vt:lpwstr>
  </property>
</Properties>
</file>