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contextlib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asynccontextmanager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pathlib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Path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fastapi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FastAPI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fastapi.middleware.cors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CORSMiddleware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fastapi.responses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JSONResponse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fastapi.staticfiles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StaticFiles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fastapi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FastAPI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app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FastAPI()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@app.get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"PocketSmart AI is running!"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.database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init_db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.routes.auth_routes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router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auth_router,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.routes.pages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router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pages_router,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.routes.planner_routes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router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planner_router,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BASE_DIR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Path(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__file__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).resolve().parent.parent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@asynccontextmanager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lifespan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FastAPI):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init_db()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yield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app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FastAPI(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"PocketSmart AI"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"Smart budget and recommendation "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"assistant for home, party and "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"jewelry planning."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),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"1.0.0"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lifespan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lifespan,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app.add_middleware(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CORSMiddleware,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allow_origins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ALLOWED_ORIGINS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allow_credentials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allow_methods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allow_headers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app.mount(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"/static"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StaticFiles(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directory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BASE_DIR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"static"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),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app.include_router(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pages_router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app.include_router(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auth_router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app.include_router(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planner_router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@app.get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"/health"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health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.config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DEMO_MODE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GEMINI_API_KEY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GEMINI_MODEL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"gemini_configured"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(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GEMINI_API_KEY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DEMO_MODE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"gemini_model"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GEMINI_MODEL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@app.get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"/startup"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startup_status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.config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DEMO_MODE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GEMINI_API_KEY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GEMINI_MODEL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"ready"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"demo_mode"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DEMO_MODE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"gemini_configured"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GEMINI_API_KEY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GEMINI_MODEL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@app.exception_handler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unhandled_exception_handler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JSONResponse(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"detail"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"Unexpected server error"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uvicorn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uvicorn.run(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"app.main:app"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"127.0.0.1"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reload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