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R4 — Uncertainty-Aware Selective Escalation</w:t>
      </w:r>
    </w:p>
    <w:p>
      <w:r>
        <w:t>Two-page experiment summary | Frozen R3 comparison | 7 October 2026</w:t>
      </w:r>
    </w:p>
    <w:p>
      <w:pPr>
        <w:pStyle w:val="Heading1"/>
      </w:pPr>
      <w:r>
        <w:t>1. Central research question</w:t>
      </w:r>
    </w:p>
    <w:p>
      <w:r>
        <w:t>Can a frozen, uncertainty-aware escalation mechanism detect unreliable autonomous network-slicing decisions remaining after R3 feasibility masking, reduce selective risk, and preserve useful autonomous coverage? R4 tests the trade-off between fewer incorrect autonomous actions and additional escalations.</w:t>
      </w:r>
    </w:p>
    <w:p>
      <w:pPr>
        <w:pStyle w:val="Heading1"/>
      </w:pPr>
      <w:r>
        <w:t>2. Steps performed</w:t>
      </w:r>
    </w:p>
    <w:p>
      <w:pPr>
        <w:pStyle w:val="ListBullet"/>
      </w:pPr>
      <w:r>
        <w:t>Established the immutable R3 baseline and verified the frozen development and held-out evidence.</w:t>
      </w:r>
    </w:p>
    <w:p>
      <w:pPr>
        <w:pStyle w:val="ListBullet"/>
      </w:pPr>
      <w:r>
        <w:t>Computed out-of-fold (OOF) uncertainty indicators: top-1 confidence, top-1/top-2 margin, predictive entropy, and feasible probability mass.</w:t>
      </w:r>
    </w:p>
    <w:p>
      <w:pPr>
        <w:pStyle w:val="ListBullet"/>
      </w:pPr>
      <w:r>
        <w:t>Compared error-detection discrimination and selective risk versus coverage using development data only.</w:t>
      </w:r>
    </w:p>
    <w:p>
      <w:pPr>
        <w:pStyle w:val="ListBullet"/>
      </w:pPr>
      <w:r>
        <w:t>Selected the margin-based operating point: retain R3 escalations; among R3 autonomous decisions, escalate when top-1 minus top-2 probability margin is below 0.7097637192002952.</w:t>
      </w:r>
    </w:p>
    <w:p>
      <w:pPr>
        <w:pStyle w:val="ListBullet"/>
      </w:pPr>
      <w:r>
        <w:t>Froze the policy before a one-shot held-out evaluation; compared R3 and R4, audited captured/missed errors, and analyzed generalization categories.</w:t>
      </w:r>
    </w:p>
    <w:p>
      <w:pPr>
        <w:pStyle w:val="ListBullet"/>
      </w:pPr>
      <w:r>
        <w:t>After a Colab reset, restored the SHA-verified R3 archive and reconstructed the R4 counts without retuning; labeled recovered files separately from original byte-level artifacts.</w:t>
      </w:r>
    </w:p>
    <w:p>
      <w:pPr>
        <w:pStyle w:val="Heading1"/>
      </w:pPr>
      <w:r>
        <w:t>3. Training, testing and final inference</w:t>
      </w:r>
    </w:p>
    <w:p>
      <w:r>
        <w:t>The experiment used 840 OOF development/calibration observations and a separate frozen 360-observation held-out set. R4 did not retrain the base model; it calibrated an escalation rule over frozen R3 outputs. The base R3 feasible-mass threshold was 0.5486315987262682. On inference, the frozen R3 feasibility decision runs first. If R3 escalates, the case stays escalated. Otherwise R4 measures the gap between the two largest class probabilities; a gap below the frozen margin threshold triggers escalation, and other decisions remain autonomous.</w:t>
      </w:r>
    </w:p>
    <w:p>
      <w:pPr>
        <w:pStyle w:val="Heading1"/>
      </w:pPr>
      <w:r>
        <w:t>4. Evidence supporting the result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Held-out metric</w:t>
            </w:r>
          </w:p>
        </w:tc>
        <w:tc>
          <w:tcPr>
            <w:tcW w:type="dxa" w:w="3312"/>
          </w:tcPr>
          <w:p>
            <w:r>
              <w:t>Frozen R3</w:t>
            </w:r>
          </w:p>
        </w:tc>
        <w:tc>
          <w:tcPr>
            <w:tcW w:type="dxa" w:w="3312"/>
          </w:tcPr>
          <w:p>
            <w:r>
              <w:t>Frozen R4</w:t>
            </w:r>
          </w:p>
        </w:tc>
      </w:tr>
      <w:tr>
        <w:tc>
          <w:tcPr>
            <w:tcW w:type="dxa" w:w="3312"/>
          </w:tcPr>
          <w:p>
            <w:r>
              <w:t>Autonomous decisions</w:t>
            </w:r>
          </w:p>
        </w:tc>
        <w:tc>
          <w:tcPr>
            <w:tcW w:type="dxa" w:w="3312"/>
          </w:tcPr>
          <w:p>
            <w:r>
              <w:t>341</w:t>
            </w:r>
          </w:p>
        </w:tc>
        <w:tc>
          <w:tcPr>
            <w:tcW w:type="dxa" w:w="3312"/>
          </w:tcPr>
          <w:p>
            <w:r>
              <w:t>306</w:t>
            </w:r>
          </w:p>
        </w:tc>
      </w:tr>
      <w:tr>
        <w:tc>
          <w:tcPr>
            <w:tcW w:type="dxa" w:w="3312"/>
          </w:tcPr>
          <w:p>
            <w:r>
              <w:t>Escalated decisions</w:t>
            </w:r>
          </w:p>
        </w:tc>
        <w:tc>
          <w:tcPr>
            <w:tcW w:type="dxa" w:w="3312"/>
          </w:tcPr>
          <w:p>
            <w:r>
              <w:t>19</w:t>
            </w:r>
          </w:p>
        </w:tc>
        <w:tc>
          <w:tcPr>
            <w:tcW w:type="dxa" w:w="3312"/>
          </w:tcPr>
          <w:p>
            <w:r>
              <w:t>54</w:t>
            </w:r>
          </w:p>
        </w:tc>
      </w:tr>
      <w:tr>
        <w:tc>
          <w:tcPr>
            <w:tcW w:type="dxa" w:w="3312"/>
          </w:tcPr>
          <w:p>
            <w:r>
              <w:t>Coverage</w:t>
            </w:r>
          </w:p>
        </w:tc>
        <w:tc>
          <w:tcPr>
            <w:tcW w:type="dxa" w:w="3312"/>
          </w:tcPr>
          <w:p>
            <w:r>
              <w:t>94.72%</w:t>
            </w:r>
          </w:p>
        </w:tc>
        <w:tc>
          <w:tcPr>
            <w:tcW w:type="dxa" w:w="3312"/>
          </w:tcPr>
          <w:p>
            <w:r>
              <w:t>85.00%</w:t>
            </w:r>
          </w:p>
        </w:tc>
      </w:tr>
      <w:tr>
        <w:tc>
          <w:tcPr>
            <w:tcW w:type="dxa" w:w="3312"/>
          </w:tcPr>
          <w:p>
            <w:r>
              <w:t>Correct autonomous</w:t>
            </w:r>
          </w:p>
        </w:tc>
        <w:tc>
          <w:tcPr>
            <w:tcW w:type="dxa" w:w="3312"/>
          </w:tcPr>
          <w:p>
            <w:r>
              <w:t>329</w:t>
            </w:r>
          </w:p>
        </w:tc>
        <w:tc>
          <w:tcPr>
            <w:tcW w:type="dxa" w:w="3312"/>
          </w:tcPr>
          <w:p>
            <w:r>
              <w:t>301</w:t>
            </w:r>
          </w:p>
        </w:tc>
      </w:tr>
      <w:tr>
        <w:tc>
          <w:tcPr>
            <w:tcW w:type="dxa" w:w="3312"/>
          </w:tcPr>
          <w:p>
            <w:r>
              <w:t>Autonomous errors</w:t>
            </w:r>
          </w:p>
        </w:tc>
        <w:tc>
          <w:tcPr>
            <w:tcW w:type="dxa" w:w="3312"/>
          </w:tcPr>
          <w:p>
            <w:r>
              <w:t>12</w:t>
            </w:r>
          </w:p>
        </w:tc>
        <w:tc>
          <w:tcPr>
            <w:tcW w:type="dxa" w:w="3312"/>
          </w:tcPr>
          <w:p>
            <w:r>
              <w:t>5</w:t>
            </w:r>
          </w:p>
        </w:tc>
      </w:tr>
      <w:tr>
        <w:tc>
          <w:tcPr>
            <w:tcW w:type="dxa" w:w="3312"/>
          </w:tcPr>
          <w:p>
            <w:r>
              <w:t>Autonomous accuracy</w:t>
            </w:r>
          </w:p>
        </w:tc>
        <w:tc>
          <w:tcPr>
            <w:tcW w:type="dxa" w:w="3312"/>
          </w:tcPr>
          <w:p>
            <w:r>
              <w:t>96.48%</w:t>
            </w:r>
          </w:p>
        </w:tc>
        <w:tc>
          <w:tcPr>
            <w:tcW w:type="dxa" w:w="3312"/>
          </w:tcPr>
          <w:p>
            <w:r>
              <w:t>98.37%</w:t>
            </w:r>
          </w:p>
        </w:tc>
      </w:tr>
      <w:tr>
        <w:tc>
          <w:tcPr>
            <w:tcW w:type="dxa" w:w="3312"/>
          </w:tcPr>
          <w:p>
            <w:r>
              <w:t>Selective risk</w:t>
            </w:r>
          </w:p>
        </w:tc>
        <w:tc>
          <w:tcPr>
            <w:tcW w:type="dxa" w:w="3312"/>
          </w:tcPr>
          <w:p>
            <w:r>
              <w:t>3.52%</w:t>
            </w:r>
          </w:p>
        </w:tc>
        <w:tc>
          <w:tcPr>
            <w:tcW w:type="dxa" w:w="3312"/>
          </w:tcPr>
          <w:p>
            <w:r>
              <w:t>1.63%</w:t>
            </w:r>
          </w:p>
        </w:tc>
      </w:tr>
    </w:tbl>
    <w:p>
      <w:r>
        <w:t>R4 added 35 escalations: 7 intercepted errors and 28 correct cases. Thus 7/12 (58.33%) residual R3 errors were captured, with 20% precision among added escalations. Selective risk fell by 53.57% relative, while coverage fell by 9.72 percentage points. Generic errors: 4/5 captured (80%); unseen errors: 3/7 captured (42.86%).</w:t>
      </w:r>
    </w:p>
    <w:p>
      <w:r>
        <w:t>Development error-detection AUC: 1−top-1 = 0.903454; entropy = 0.902956; 1−margin = 0.902169; 1−feasible mass = 0.765217. At the frozen development operating point, 704/840 remained autonomous, with 13 errors (98.15% autonomous accuracy).</w:t>
      </w:r>
    </w:p>
    <w:p>
      <w:pPr>
        <w:pStyle w:val="Heading1"/>
      </w:pPr>
      <w:r>
        <w:t>5. Unknowns uncovered and future directions</w:t>
      </w:r>
    </w:p>
    <w:p>
      <w:r>
        <w:t>R4 establishes that uncertainty screening reduces incorrect autonomous decisions, but reveals a key unknown: why are some incorrect decisions made with high confidence? Five residual errors survived R4; their mean top-1 confidence was 0.9453 and mean margin 0.9081, versus 0.6469 and 0.3606 for the seven captured errors. Confidence alone therefore cannot reliably identify semantic mistakes or distribution shift.</w:t>
      </w:r>
    </w:p>
    <w:p>
      <w:r>
        <w:t>The next research direction is independent semantic/constraint verification (R5), tested using development data and a separately frozen evaluation protocol. Candidate approaches include checking intent–KPI consistency, cross-path disagreement, and out-of-distribution indicators. Evaluate whether they capture confidently wrong cases without excessive extra escalation. Do not adjust the frozen R4 threshold based on its held-out failures.</w:t>
      </w:r>
    </w:p>
    <w:p>
      <w:pPr>
        <w:pStyle w:val="Heading1"/>
      </w:pPr>
      <w:r>
        <w:t>Evidence integrity and conclusion</w:t>
      </w:r>
    </w:p>
    <w:p>
      <w:r>
        <w:t>Original R4 policy SHA-256: 1b2d69794b1508f807227b12e78fdabce857683731cb91ee1879f7069029db42. Following the runtime reset, the R3 source ZIP SHA-256 matched ba0f680c372ddda498eba2f8b84f5df9a599dc04810a679b53ce77af6fce0152, all 29 internal manifest entries passed, and the completed R4 counts were reproduced. Recovered artifacts are not claimed to be byte-identical to the originals.</w:t>
      </w:r>
    </w:p>
    <w:p>
      <w:r>
        <w:t>Conclusion: R4 improves selective autonomy reliability, not automation throughput: autonomous accuracy rises from 96.48% to 98.37%, with fewer errors (12 to 5), at the cost of reduced coverage (94.72% to 85.00%).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