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before="1400" w:after="200"/>
        <w:jc w:val="center"/>
        <w:rPr/>
      </w:pPr>
      <w:r>
        <w:rPr>
          <w:rFonts w:ascii="Calibri" w:cs="Calibri" w:eastAsia="Calibri" w:hAnsi="Calibri"/>
          <w:color w:val="666666"/>
          <w:sz w:val="28"/>
          <w:szCs w:val="28"/>
        </w:rPr>
        <w:t>Week 4 Task</w:t>
      </w:r>
    </w:p>
    <w:p>
      <w:pPr>
        <w:pStyle w:val="style0"/>
        <w:spacing w:after="200"/>
        <w:jc w:val="center"/>
        <w:rPr>
          <w:sz w:val="72"/>
          <w:szCs w:val="72"/>
        </w:rPr>
      </w:pPr>
      <w:r>
        <w:rPr>
          <w:rFonts w:ascii="Calibri" w:cs="Calibri" w:eastAsia="Calibri" w:hAnsi="Calibri"/>
          <w:b/>
          <w:bCs/>
          <w:color w:val="2e7d32"/>
          <w:sz w:val="72"/>
          <w:szCs w:val="72"/>
        </w:rPr>
        <w:t>Deployment Strategy and Communication of ML Solutions</w:t>
      </w:r>
    </w:p>
    <w:p>
      <w:pPr>
        <w:pStyle w:val="style0"/>
        <w:spacing w:after="200"/>
        <w:jc w:val="center"/>
        <w:rPr>
          <w:sz w:val="72"/>
          <w:szCs w:val="72"/>
        </w:rPr>
      </w:pPr>
    </w:p>
    <w:p>
      <w:pPr>
        <w:pStyle w:val="style0"/>
        <w:spacing w:after="200"/>
        <w:jc w:val="center"/>
        <w:rPr>
          <w:sz w:val="72"/>
          <w:szCs w:val="72"/>
        </w:rPr>
      </w:pPr>
    </w:p>
    <w:p>
      <w:pPr>
        <w:pStyle w:val="style0"/>
        <w:pBdr>
          <w:bottom w:val="single" w:sz="8" w:space="8" w:color="2e7d32"/>
        </w:pBdr>
        <w:spacing w:after="200"/>
        <w:jc w:val="center"/>
        <w:rPr>
          <w:sz w:val="36"/>
          <w:szCs w:val="36"/>
        </w:rPr>
      </w:pPr>
      <w:r>
        <w:rPr>
          <w:rFonts w:ascii="Calibri" w:cs="Calibri" w:eastAsia="Calibri" w:hAnsi="Calibri"/>
          <w:i/>
          <w:iCs/>
          <w:sz w:val="36"/>
          <w:szCs w:val="36"/>
        </w:rPr>
        <w:t>A Deployment Roadmap and Stakeholder Communication Plan for an Agribusiness ML System</w:t>
      </w:r>
    </w:p>
    <w:p>
      <w:pPr>
        <w:pStyle w:val="style0"/>
        <w:spacing w:before="300"/>
        <w:jc w:val="center"/>
        <w:rPr/>
      </w:pPr>
    </w:p>
    <w:p>
      <w:pPr>
        <w:pStyle w:val="style0"/>
        <w:rPr/>
      </w:pPr>
      <w:r>
        <w:br w:type="page"/>
      </w:r>
    </w:p>
    <w:p>
      <w:pPr>
        <w:pStyle w:val="style4106"/>
        <w:rPr/>
      </w:pPr>
      <w:r>
        <w:rPr>
          <w:rFonts w:ascii="Calibri" w:cs="Calibri" w:eastAsia="Calibri" w:hAnsi="Calibri"/>
        </w:rPr>
        <w:t>1. Introduction and Objective</w:t>
      </w:r>
    </w:p>
    <w:p>
      <w:pPr>
        <w:pStyle w:val="style0"/>
        <w:spacing w:after="120" w:lineRule="auto" w:line="276"/>
        <w:rPr/>
      </w:pPr>
      <w:r>
        <w:rPr>
          <w:rFonts w:ascii="Calibri" w:cs="Calibri" w:eastAsia="Calibri" w:hAnsi="Calibri"/>
          <w:sz w:val="22"/>
          <w:szCs w:val="22"/>
        </w:rPr>
        <w:t>A model that performs well in testing creates value only when it is deployed reliably and when the people who need it understand, trust and use it. This final report in the series sets out (1) a deployment strategy for an ML model in an agribusiness environment, and (2) a communication plan that explains the solution and its benefits to non-technical stakeholders such as farmers, agronomists and business managers.</w:t>
      </w:r>
    </w:p>
    <w:p>
      <w:pPr>
        <w:pStyle w:val="style0"/>
        <w:spacing w:after="120" w:lineRule="auto" w:line="276"/>
        <w:rPr/>
      </w:pPr>
      <w:r>
        <w:rPr>
          <w:rFonts w:ascii="Calibri" w:cs="Calibri" w:eastAsia="Calibri" w:hAnsi="Calibri"/>
          <w:sz w:val="22"/>
          <w:szCs w:val="22"/>
        </w:rPr>
        <w:t>The report builds on the earlier weeks: Week 1 defined the problem (crop disease detection and advisory for smallholder farmers), Week 2 covered data preparation and feature engineering, and Week 3 covered model development and evaluation. All examples, timelines and numbers here are illustrative planning assumptions, not results from a real system.</w:t>
      </w:r>
    </w:p>
    <w:p>
      <w:pPr>
        <w:pStyle w:val="style4107"/>
        <w:rPr/>
      </w:pPr>
      <w:r>
        <w:rPr>
          <w:rFonts w:ascii="Calibri" w:cs="Calibri" w:eastAsia="Calibri" w:hAnsi="Calibri"/>
        </w:rPr>
        <w:t>1.1 The Solution Being Deployed</w:t>
      </w:r>
    </w:p>
    <w:p>
      <w:pPr>
        <w:pStyle w:val="style0"/>
        <w:spacing w:after="120" w:lineRule="auto" w:line="276"/>
        <w:rPr/>
      </w:pPr>
      <w:r>
        <w:rPr>
          <w:rFonts w:ascii="Calibri" w:cs="Calibri" w:eastAsia="Calibri" w:hAnsi="Calibri"/>
          <w:sz w:val="22"/>
          <w:szCs w:val="22"/>
        </w:rPr>
        <w:t>The running example is a farmer advisory system with two ML components: (a) a lightweight image model that identifies crop leaf diseases from a smartphone photo, and (b) a yield and risk forecasting model for agribusiness planning. Farmers access it through a mobile app or WhatsApp-style chatbot in local languages; agronomists review uncertain cases; and business managers see aggregated dashboards.</w:t>
      </w:r>
    </w:p>
    <w:p>
      <w:pPr>
        <w:pStyle w:val="style4107"/>
        <w:rPr/>
      </w:pPr>
      <w:r>
        <w:rPr>
          <w:rFonts w:ascii="Calibri" w:cs="Calibri" w:eastAsia="Calibri" w:hAnsi="Calibri"/>
        </w:rPr>
        <w:t>1.2 What This Report Covers</w:t>
      </w:r>
    </w:p>
    <w:p>
      <w:pPr>
        <w:pStyle w:val="style179"/>
        <w:numPr>
          <w:ilvl w:val="0"/>
          <w:numId w:val="1"/>
        </w:numPr>
        <w:spacing w:after="60" w:lineRule="auto" w:line="276"/>
        <w:rPr/>
      </w:pPr>
      <w:r>
        <w:rPr>
          <w:rFonts w:ascii="Calibri" w:cs="Calibri" w:eastAsia="Calibri" w:hAnsi="Calibri"/>
          <w:sz w:val="22"/>
          <w:szCs w:val="22"/>
        </w:rPr>
        <w:t>Stakeholder analysis, which drives both deployment and communication choices.</w:t>
      </w:r>
    </w:p>
    <w:p>
      <w:pPr>
        <w:pStyle w:val="style179"/>
        <w:numPr>
          <w:ilvl w:val="0"/>
          <w:numId w:val="1"/>
        </w:numPr>
        <w:spacing w:after="60" w:lineRule="auto" w:line="276"/>
        <w:rPr/>
      </w:pPr>
      <w:r>
        <w:rPr>
          <w:rFonts w:ascii="Calibri" w:cs="Calibri" w:eastAsia="Calibri" w:hAnsi="Calibri"/>
          <w:sz w:val="22"/>
          <w:szCs w:val="22"/>
        </w:rPr>
        <w:t>Deployment roadmap: architecture, infrastructure, installation, release strategy, integration and scalability.</w:t>
      </w:r>
    </w:p>
    <w:p>
      <w:pPr>
        <w:pStyle w:val="style179"/>
        <w:numPr>
          <w:ilvl w:val="0"/>
          <w:numId w:val="1"/>
        </w:numPr>
        <w:spacing w:after="60" w:lineRule="auto" w:line="276"/>
        <w:rPr/>
      </w:pPr>
      <w:r>
        <w:rPr>
          <w:rFonts w:ascii="Calibri" w:cs="Calibri" w:eastAsia="Calibri" w:hAnsi="Calibri"/>
          <w:sz w:val="22"/>
          <w:szCs w:val="22"/>
        </w:rPr>
        <w:t>Post-deployment monitoring, maintenance and feedback mechanisms.</w:t>
      </w:r>
    </w:p>
    <w:p>
      <w:pPr>
        <w:pStyle w:val="style179"/>
        <w:numPr>
          <w:ilvl w:val="0"/>
          <w:numId w:val="1"/>
        </w:numPr>
        <w:spacing w:after="60" w:lineRule="auto" w:line="276"/>
        <w:rPr/>
      </w:pPr>
      <w:r>
        <w:rPr>
          <w:rFonts w:ascii="Calibri" w:cs="Calibri" w:eastAsia="Calibri" w:hAnsi="Calibri"/>
          <w:sz w:val="22"/>
          <w:szCs w:val="22"/>
        </w:rPr>
        <w:t>Communication plan: key messages, presentation formats, accessible explanations and engagement tactics.</w:t>
      </w:r>
    </w:p>
    <w:p>
      <w:pPr>
        <w:pStyle w:val="style179"/>
        <w:numPr>
          <w:ilvl w:val="0"/>
          <w:numId w:val="1"/>
        </w:numPr>
        <w:spacing w:after="60" w:lineRule="auto" w:line="276"/>
        <w:rPr/>
      </w:pPr>
      <w:r>
        <w:rPr>
          <w:rFonts w:ascii="Calibri" w:cs="Calibri" w:eastAsia="Calibri" w:hAnsi="Calibri"/>
          <w:sz w:val="22"/>
          <w:szCs w:val="22"/>
        </w:rPr>
        <w:t>Step-by-step implementation guidelines covering configuration, risk management and post-deployment evaluation.</w:t>
      </w:r>
    </w:p>
    <w:p>
      <w:pPr>
        <w:pStyle w:val="style4106"/>
        <w:rPr/>
      </w:pPr>
      <w:r>
        <w:rPr>
          <w:rFonts w:ascii="Calibri" w:cs="Calibri" w:eastAsia="Calibri" w:hAnsi="Calibri"/>
        </w:rPr>
        <w:t>2. Stakeholder Analysis</w:t>
      </w:r>
    </w:p>
    <w:p>
      <w:pPr>
        <w:pStyle w:val="style0"/>
        <w:spacing w:after="120" w:lineRule="auto" w:line="276"/>
        <w:rPr/>
      </w:pPr>
      <w:r>
        <w:rPr>
          <w:rFonts w:ascii="Calibri" w:cs="Calibri" w:eastAsia="Calibri" w:hAnsi="Calibri"/>
          <w:sz w:val="22"/>
          <w:szCs w:val="22"/>
        </w:rPr>
        <w:t>Different groups need different things from the system. Understanding them early shapes how the system is built, released and explained.</w:t>
      </w:r>
    </w:p>
    <w:p>
      <w:pPr>
        <w:pStyle w:val="style0"/>
        <w:spacing w:after="10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700"/>
        <w:gridCol w:w="2300"/>
        <w:gridCol w:w="2500"/>
        <w:gridCol w:w="2860"/>
      </w:tblGrid>
      <w:tr>
        <w:trPr>
          <w:cantSplit/>
          <w:tblHeader/>
        </w:trPr>
        <w:tc>
          <w:tcPr>
            <w:tcW w:w="1700" w:type="dxa"/>
            <w:tcBorders>
              <w:top w:val="single" w:sz="4" w:space="0" w:color="bdbdbd"/>
              <w:left w:val="single" w:sz="4" w:space="0" w:color="bdbdbd"/>
              <w:bottom w:val="single" w:sz="4" w:space="0" w:color="bdbdbd"/>
              <w:right w:val="single" w:sz="4" w:space="0" w:color="bdbdbd"/>
            </w:tcBorders>
            <w:shd w:val="clear" w:color="auto" w:fill="2e7d32"/>
            <w:tcMar>
              <w:top w:w="70" w:type="dxa"/>
              <w:left w:w="100" w:type="dxa"/>
              <w:bottom w:w="70" w:type="dxa"/>
              <w:right w:w="100" w:type="dxa"/>
            </w:tcMar>
          </w:tcPr>
          <w:p>
            <w:pPr>
              <w:pStyle w:val="style0"/>
              <w:rPr/>
            </w:pPr>
            <w:r>
              <w:rPr>
                <w:rFonts w:ascii="Calibri" w:cs="Calibri" w:eastAsia="Calibri" w:hAnsi="Calibri"/>
                <w:b/>
                <w:bCs/>
                <w:color w:val="ffffff"/>
                <w:sz w:val="20"/>
                <w:szCs w:val="20"/>
              </w:rPr>
              <w:t>Stakeholder</w:t>
            </w:r>
          </w:p>
        </w:tc>
        <w:tc>
          <w:tcPr>
            <w:tcW w:w="2300" w:type="dxa"/>
            <w:tcBorders>
              <w:top w:val="single" w:sz="4" w:space="0" w:color="bdbdbd"/>
              <w:left w:val="single" w:sz="4" w:space="0" w:color="bdbdbd"/>
              <w:bottom w:val="single" w:sz="4" w:space="0" w:color="bdbdbd"/>
              <w:right w:val="single" w:sz="4" w:space="0" w:color="bdbdbd"/>
            </w:tcBorders>
            <w:shd w:val="clear" w:color="auto" w:fill="2e7d32"/>
            <w:tcMar>
              <w:top w:w="70" w:type="dxa"/>
              <w:left w:w="100" w:type="dxa"/>
              <w:bottom w:w="70" w:type="dxa"/>
              <w:right w:w="100" w:type="dxa"/>
            </w:tcMar>
          </w:tcPr>
          <w:p>
            <w:pPr>
              <w:pStyle w:val="style0"/>
              <w:rPr/>
            </w:pPr>
            <w:r>
              <w:rPr>
                <w:rFonts w:ascii="Calibri" w:cs="Calibri" w:eastAsia="Calibri" w:hAnsi="Calibri"/>
                <w:b/>
                <w:bCs/>
                <w:color w:val="ffffff"/>
                <w:sz w:val="20"/>
                <w:szCs w:val="20"/>
              </w:rPr>
              <w:t>What They Need</w:t>
            </w:r>
          </w:p>
        </w:tc>
        <w:tc>
          <w:tcPr>
            <w:tcW w:w="2500" w:type="dxa"/>
            <w:tcBorders>
              <w:top w:val="single" w:sz="4" w:space="0" w:color="bdbdbd"/>
              <w:left w:val="single" w:sz="4" w:space="0" w:color="bdbdbd"/>
              <w:bottom w:val="single" w:sz="4" w:space="0" w:color="bdbdbd"/>
              <w:right w:val="single" w:sz="4" w:space="0" w:color="bdbdbd"/>
            </w:tcBorders>
            <w:shd w:val="clear" w:color="auto" w:fill="2e7d32"/>
            <w:tcMar>
              <w:top w:w="70" w:type="dxa"/>
              <w:left w:w="100" w:type="dxa"/>
              <w:bottom w:w="70" w:type="dxa"/>
              <w:right w:w="100" w:type="dxa"/>
            </w:tcMar>
          </w:tcPr>
          <w:p>
            <w:pPr>
              <w:pStyle w:val="style0"/>
              <w:rPr/>
            </w:pPr>
            <w:r>
              <w:rPr>
                <w:rFonts w:ascii="Calibri" w:cs="Calibri" w:eastAsia="Calibri" w:hAnsi="Calibri"/>
                <w:b/>
                <w:bCs/>
                <w:color w:val="ffffff"/>
                <w:sz w:val="20"/>
                <w:szCs w:val="20"/>
              </w:rPr>
              <w:t>Likely Concerns</w:t>
            </w:r>
          </w:p>
        </w:tc>
        <w:tc>
          <w:tcPr>
            <w:tcW w:w="2860" w:type="dxa"/>
            <w:tcBorders>
              <w:top w:val="single" w:sz="4" w:space="0" w:color="bdbdbd"/>
              <w:left w:val="single" w:sz="4" w:space="0" w:color="bdbdbd"/>
              <w:bottom w:val="single" w:sz="4" w:space="0" w:color="bdbdbd"/>
              <w:right w:val="single" w:sz="4" w:space="0" w:color="bdbdbd"/>
            </w:tcBorders>
            <w:shd w:val="clear" w:color="auto" w:fill="2e7d32"/>
            <w:tcMar>
              <w:top w:w="70" w:type="dxa"/>
              <w:left w:w="100" w:type="dxa"/>
              <w:bottom w:w="70" w:type="dxa"/>
              <w:right w:w="100" w:type="dxa"/>
            </w:tcMar>
          </w:tcPr>
          <w:p>
            <w:pPr>
              <w:pStyle w:val="style0"/>
              <w:rPr/>
            </w:pPr>
            <w:r>
              <w:rPr>
                <w:rFonts w:ascii="Calibri" w:cs="Calibri" w:eastAsia="Calibri" w:hAnsi="Calibri"/>
                <w:b/>
                <w:bCs/>
                <w:color w:val="ffffff"/>
                <w:sz w:val="20"/>
                <w:szCs w:val="20"/>
              </w:rPr>
              <w:t>Role in Deployment</w:t>
            </w:r>
          </w:p>
        </w:tc>
      </w:tr>
      <w:tr>
        <w:tblPrEx/>
        <w:trPr>
          <w:cantSplit/>
        </w:trPr>
        <w:tc>
          <w:tcPr>
            <w:tcW w:w="17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Farmers (smallholder and medium)</w:t>
            </w:r>
          </w:p>
        </w:tc>
        <w:tc>
          <w:tcPr>
            <w:tcW w:w="23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Quick, correct diagnosis and clear action in their language; low cost; works with a basic phone and weak internet</w:t>
            </w:r>
          </w:p>
        </w:tc>
        <w:tc>
          <w:tcPr>
            <w:tcW w:w="25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Is it correct? Will it cost me? Will it replace my own experience? Is my data safe?</w:t>
            </w:r>
          </w:p>
        </w:tc>
        <w:tc>
          <w:tcPr>
            <w:tcW w:w="28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End users; pilot participants; source of feedback and field photos</w:t>
            </w:r>
          </w:p>
        </w:tc>
      </w:tr>
      <w:tr>
        <w:tblPrEx/>
        <w:trPr>
          <w:cantSplit/>
        </w:trPr>
        <w:tc>
          <w:tcPr>
            <w:tcW w:w="17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Agronomists and extension officers</w:t>
            </w:r>
          </w:p>
        </w:tc>
        <w:tc>
          <w:tcPr>
            <w:tcW w:w="23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A tool that saves time, flags serious cases, and lets them review and correct advice</w:t>
            </w:r>
          </w:p>
        </w:tc>
        <w:tc>
          <w:tcPr>
            <w:tcW w:w="25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Will the tool give wrong advice under my name? Will it reduce my role?</w:t>
            </w:r>
          </w:p>
        </w:tc>
        <w:tc>
          <w:tcPr>
            <w:tcW w:w="28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Validate advisories; review uncertain cases; train farmers; label new data</w:t>
            </w:r>
          </w:p>
        </w:tc>
      </w:tr>
      <w:tr>
        <w:tblPrEx/>
        <w:trPr>
          <w:cantSplit/>
        </w:trPr>
        <w:tc>
          <w:tcPr>
            <w:tcW w:w="17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Business managers (agribusiness company, FPO, cooperative)</w:t>
            </w:r>
          </w:p>
        </w:tc>
        <w:tc>
          <w:tcPr>
            <w:tcW w:w="23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Clear value: reduced losses, better procurement planning, lower input waste; reliable cost and timeline</w:t>
            </w:r>
          </w:p>
        </w:tc>
        <w:tc>
          <w:tcPr>
            <w:tcW w:w="25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Return on investment; risk; dependence on technology; legal exposure</w:t>
            </w:r>
          </w:p>
        </w:tc>
        <w:tc>
          <w:tcPr>
            <w:tcW w:w="28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Sponsor; approve budget; use dashboards; set success targets</w:t>
            </w:r>
          </w:p>
        </w:tc>
      </w:tr>
      <w:tr>
        <w:tblPrEx/>
        <w:trPr>
          <w:cantSplit/>
        </w:trPr>
        <w:tc>
          <w:tcPr>
            <w:tcW w:w="17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IT, data and ML team</w:t>
            </w:r>
          </w:p>
        </w:tc>
        <w:tc>
          <w:tcPr>
            <w:tcW w:w="23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Stable infrastructure, clear requirements, monitoring and retraining processes</w:t>
            </w:r>
          </w:p>
        </w:tc>
        <w:tc>
          <w:tcPr>
            <w:tcW w:w="25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Technical debt, outages, data quality, security</w:t>
            </w:r>
          </w:p>
        </w:tc>
        <w:tc>
          <w:tcPr>
            <w:tcW w:w="28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Build, deploy, monitor and maintain the system</w:t>
            </w:r>
          </w:p>
        </w:tc>
      </w:tr>
      <w:tr>
        <w:tblPrEx/>
        <w:trPr>
          <w:cantSplit/>
        </w:trPr>
        <w:tc>
          <w:tcPr>
            <w:tcW w:w="17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Partners (input dealers, FPOs, NGOs, government extension)</w:t>
            </w:r>
          </w:p>
        </w:tc>
        <w:tc>
          <w:tcPr>
            <w:tcW w:w="23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Easy integration, shared benefit, clear data sharing rules</w:t>
            </w:r>
          </w:p>
        </w:tc>
        <w:tc>
          <w:tcPr>
            <w:tcW w:w="25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Conflict of interest, loss of customers, data ownership</w:t>
            </w:r>
          </w:p>
        </w:tc>
        <w:tc>
          <w:tcPr>
            <w:tcW w:w="28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Distribution; farmer onboarding; local credibility</w:t>
            </w:r>
          </w:p>
        </w:tc>
      </w:tr>
      <w:tr>
        <w:tblPrEx/>
        <w:trPr>
          <w:cantSplit/>
        </w:trPr>
        <w:tc>
          <w:tcPr>
            <w:tcW w:w="17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Regulators and data protection authorities</w:t>
            </w:r>
          </w:p>
        </w:tc>
        <w:tc>
          <w:tcPr>
            <w:tcW w:w="23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Lawful handling of personal data; safe pesticide advice</w:t>
            </w:r>
          </w:p>
        </w:tc>
        <w:tc>
          <w:tcPr>
            <w:tcW w:w="25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Consent, privacy, misleading advice</w:t>
            </w:r>
          </w:p>
        </w:tc>
        <w:tc>
          <w:tcPr>
            <w:tcW w:w="28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Compliance review</w:t>
            </w:r>
          </w:p>
        </w:tc>
      </w:tr>
    </w:tbl>
    <w:p>
      <w:pPr>
        <w:pStyle w:val="style0"/>
        <w:spacing w:before="60" w:after="160"/>
        <w:rPr/>
      </w:pPr>
      <w:r>
        <w:rPr>
          <w:rFonts w:ascii="Calibri" w:cs="Calibri" w:eastAsia="Calibri" w:hAnsi="Calibri"/>
          <w:i/>
          <w:iCs/>
          <w:sz w:val="19"/>
          <w:szCs w:val="19"/>
        </w:rPr>
        <w:t>Table 1: Stakeholder analysis</w:t>
      </w:r>
    </w:p>
    <w:p>
      <w:pPr>
        <w:pStyle w:val="style4106"/>
        <w:rPr/>
      </w:pPr>
      <w:r>
        <w:rPr>
          <w:rFonts w:ascii="Calibri" w:cs="Calibri" w:eastAsia="Calibri" w:hAnsi="Calibri"/>
        </w:rPr>
        <w:t>3. Deployment Roadmap</w:t>
      </w:r>
    </w:p>
    <w:p>
      <w:pPr>
        <w:pStyle w:val="style4107"/>
        <w:rPr/>
      </w:pPr>
      <w:r>
        <w:rPr>
          <w:rFonts w:ascii="Calibri" w:cs="Calibri" w:eastAsia="Calibri" w:hAnsi="Calibri"/>
        </w:rPr>
        <w:t>3.1 Deployment Architecture Options</w:t>
      </w:r>
    </w:p>
    <w:p>
      <w:pPr>
        <w:pStyle w:val="style0"/>
        <w:spacing w:after="120" w:lineRule="auto" w:line="276"/>
        <w:rPr/>
      </w:pPr>
      <w:r>
        <w:rPr>
          <w:rFonts w:ascii="Calibri" w:cs="Calibri" w:eastAsia="Calibri" w:hAnsi="Calibri"/>
          <w:sz w:val="22"/>
          <w:szCs w:val="22"/>
        </w:rPr>
        <w:t>The right architecture balances accuracy, cost, speed, connectivity and privacy. For rural agribusiness settings, a hybrid design is usually the best fit.</w:t>
      </w:r>
    </w:p>
    <w:p>
      <w:pPr>
        <w:pStyle w:val="style0"/>
        <w:spacing w:after="10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900"/>
        <w:gridCol w:w="2600"/>
        <w:gridCol w:w="2400"/>
        <w:gridCol w:w="2460"/>
      </w:tblGrid>
      <w:tr>
        <w:trPr>
          <w:cantSplit/>
          <w:tblHeader/>
        </w:trPr>
        <w:tc>
          <w:tcPr>
            <w:tcW w:w="1900" w:type="dxa"/>
            <w:tcBorders>
              <w:top w:val="single" w:sz="4" w:space="0" w:color="bdbdbd"/>
              <w:left w:val="single" w:sz="4" w:space="0" w:color="bdbdbd"/>
              <w:bottom w:val="single" w:sz="4" w:space="0" w:color="bdbdbd"/>
              <w:right w:val="single" w:sz="4" w:space="0" w:color="bdbdbd"/>
            </w:tcBorders>
            <w:shd w:val="clear" w:color="auto" w:fill="2e7d32"/>
            <w:tcMar>
              <w:top w:w="70" w:type="dxa"/>
              <w:left w:w="100" w:type="dxa"/>
              <w:bottom w:w="70" w:type="dxa"/>
              <w:right w:w="100" w:type="dxa"/>
            </w:tcMar>
          </w:tcPr>
          <w:p>
            <w:pPr>
              <w:pStyle w:val="style0"/>
              <w:rPr/>
            </w:pPr>
            <w:r>
              <w:rPr>
                <w:rFonts w:ascii="Calibri" w:cs="Calibri" w:eastAsia="Calibri" w:hAnsi="Calibri"/>
                <w:b/>
                <w:bCs/>
                <w:color w:val="ffffff"/>
                <w:sz w:val="20"/>
                <w:szCs w:val="20"/>
              </w:rPr>
              <w:t>Option</w:t>
            </w:r>
          </w:p>
        </w:tc>
        <w:tc>
          <w:tcPr>
            <w:tcW w:w="2600" w:type="dxa"/>
            <w:tcBorders>
              <w:top w:val="single" w:sz="4" w:space="0" w:color="bdbdbd"/>
              <w:left w:val="single" w:sz="4" w:space="0" w:color="bdbdbd"/>
              <w:bottom w:val="single" w:sz="4" w:space="0" w:color="bdbdbd"/>
              <w:right w:val="single" w:sz="4" w:space="0" w:color="bdbdbd"/>
            </w:tcBorders>
            <w:shd w:val="clear" w:color="auto" w:fill="2e7d32"/>
            <w:tcMar>
              <w:top w:w="70" w:type="dxa"/>
              <w:left w:w="100" w:type="dxa"/>
              <w:bottom w:w="70" w:type="dxa"/>
              <w:right w:w="100" w:type="dxa"/>
            </w:tcMar>
          </w:tcPr>
          <w:p>
            <w:pPr>
              <w:pStyle w:val="style0"/>
              <w:rPr/>
            </w:pPr>
            <w:r>
              <w:rPr>
                <w:rFonts w:ascii="Calibri" w:cs="Calibri" w:eastAsia="Calibri" w:hAnsi="Calibri"/>
                <w:b/>
                <w:bCs/>
                <w:color w:val="ffffff"/>
                <w:sz w:val="20"/>
                <w:szCs w:val="20"/>
              </w:rPr>
              <w:t>How It Works</w:t>
            </w:r>
          </w:p>
        </w:tc>
        <w:tc>
          <w:tcPr>
            <w:tcW w:w="2400" w:type="dxa"/>
            <w:tcBorders>
              <w:top w:val="single" w:sz="4" w:space="0" w:color="bdbdbd"/>
              <w:left w:val="single" w:sz="4" w:space="0" w:color="bdbdbd"/>
              <w:bottom w:val="single" w:sz="4" w:space="0" w:color="bdbdbd"/>
              <w:right w:val="single" w:sz="4" w:space="0" w:color="bdbdbd"/>
            </w:tcBorders>
            <w:shd w:val="clear" w:color="auto" w:fill="2e7d32"/>
            <w:tcMar>
              <w:top w:w="70" w:type="dxa"/>
              <w:left w:w="100" w:type="dxa"/>
              <w:bottom w:w="70" w:type="dxa"/>
              <w:right w:w="100" w:type="dxa"/>
            </w:tcMar>
          </w:tcPr>
          <w:p>
            <w:pPr>
              <w:pStyle w:val="style0"/>
              <w:rPr/>
            </w:pPr>
            <w:r>
              <w:rPr>
                <w:rFonts w:ascii="Calibri" w:cs="Calibri" w:eastAsia="Calibri" w:hAnsi="Calibri"/>
                <w:b/>
                <w:bCs/>
                <w:color w:val="ffffff"/>
                <w:sz w:val="20"/>
                <w:szCs w:val="20"/>
              </w:rPr>
              <w:t>Advantages</w:t>
            </w:r>
          </w:p>
        </w:tc>
        <w:tc>
          <w:tcPr>
            <w:tcW w:w="2460" w:type="dxa"/>
            <w:tcBorders>
              <w:top w:val="single" w:sz="4" w:space="0" w:color="bdbdbd"/>
              <w:left w:val="single" w:sz="4" w:space="0" w:color="bdbdbd"/>
              <w:bottom w:val="single" w:sz="4" w:space="0" w:color="bdbdbd"/>
              <w:right w:val="single" w:sz="4" w:space="0" w:color="bdbdbd"/>
            </w:tcBorders>
            <w:shd w:val="clear" w:color="auto" w:fill="2e7d32"/>
            <w:tcMar>
              <w:top w:w="70" w:type="dxa"/>
              <w:left w:w="100" w:type="dxa"/>
              <w:bottom w:w="70" w:type="dxa"/>
              <w:right w:w="100" w:type="dxa"/>
            </w:tcMar>
          </w:tcPr>
          <w:p>
            <w:pPr>
              <w:pStyle w:val="style0"/>
              <w:rPr/>
            </w:pPr>
            <w:r>
              <w:rPr>
                <w:rFonts w:ascii="Calibri" w:cs="Calibri" w:eastAsia="Calibri" w:hAnsi="Calibri"/>
                <w:b/>
                <w:bCs/>
                <w:color w:val="ffffff"/>
                <w:sz w:val="20"/>
                <w:szCs w:val="20"/>
              </w:rPr>
              <w:t>Limitations</w:t>
            </w:r>
          </w:p>
        </w:tc>
      </w:tr>
      <w:tr>
        <w:tblPrEx/>
        <w:trPr>
          <w:cantSplit/>
        </w:trPr>
        <w:tc>
          <w:tcPr>
            <w:tcW w:w="19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On-device (edge)</w:t>
            </w:r>
          </w:p>
        </w:tc>
        <w:tc>
          <w:tcPr>
            <w:tcW w:w="26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Compressed model (TensorFlow Lite or ONNX) runs inside the phone app</w:t>
            </w:r>
          </w:p>
        </w:tc>
        <w:tc>
          <w:tcPr>
            <w:tcW w:w="24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Works offline; fast; images stay on the phone; no server cost per prediction</w:t>
            </w:r>
          </w:p>
        </w:tc>
        <w:tc>
          <w:tcPr>
            <w:tcW w:w="24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Model size limits; updates require app updates; varied phone hardware</w:t>
            </w:r>
          </w:p>
        </w:tc>
      </w:tr>
      <w:tr>
        <w:tblPrEx/>
        <w:trPr>
          <w:cantSplit/>
        </w:trPr>
        <w:tc>
          <w:tcPr>
            <w:tcW w:w="19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Cloud API</w:t>
            </w:r>
          </w:p>
        </w:tc>
        <w:tc>
          <w:tcPr>
            <w:tcW w:w="26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App or chatbot sends image or data to a server that returns the result</w:t>
            </w:r>
          </w:p>
        </w:tc>
        <w:tc>
          <w:tcPr>
            <w:tcW w:w="24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Can use larger models; easy to update; central logging</w:t>
            </w:r>
          </w:p>
        </w:tc>
        <w:tc>
          <w:tcPr>
            <w:tcW w:w="24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Needs internet; running cost; privacy and latency concerns</w:t>
            </w:r>
          </w:p>
        </w:tc>
      </w:tr>
      <w:tr>
        <w:tblPrEx/>
        <w:trPr>
          <w:cantSplit/>
        </w:trPr>
        <w:tc>
          <w:tcPr>
            <w:tcW w:w="19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Hybrid (recommended)</w:t>
            </w:r>
          </w:p>
        </w:tc>
        <w:tc>
          <w:tcPr>
            <w:tcW w:w="26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Light model on the phone for first diagnosis; cloud model for low-confidence cases and for yield forecasts</w:t>
            </w:r>
          </w:p>
        </w:tc>
        <w:tc>
          <w:tcPr>
            <w:tcW w:w="24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Works offline and online; best accuracy where connectivity exists; lower cost</w:t>
            </w:r>
          </w:p>
        </w:tc>
        <w:tc>
          <w:tcPr>
            <w:tcW w:w="24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More components to maintain</w:t>
            </w:r>
          </w:p>
        </w:tc>
      </w:tr>
      <w:tr>
        <w:tblPrEx/>
        <w:trPr>
          <w:cantSplit/>
        </w:trPr>
        <w:tc>
          <w:tcPr>
            <w:tcW w:w="19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Chatbot channel (WhatsApp or similar)</w:t>
            </w:r>
          </w:p>
        </w:tc>
        <w:tc>
          <w:tcPr>
            <w:tcW w:w="26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Farmer sends a photo to a bot; cloud model replies in text or voice</w:t>
            </w:r>
          </w:p>
        </w:tc>
        <w:tc>
          <w:tcPr>
            <w:tcW w:w="24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No app installation; familiar; easy reach</w:t>
            </w:r>
          </w:p>
        </w:tc>
        <w:tc>
          <w:tcPr>
            <w:tcW w:w="24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Needs internet; depends on third-party platform terms</w:t>
            </w:r>
          </w:p>
        </w:tc>
      </w:tr>
      <w:tr>
        <w:tblPrEx/>
        <w:trPr>
          <w:cantSplit/>
        </w:trPr>
        <w:tc>
          <w:tcPr>
            <w:tcW w:w="19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SMS and voice (IVR)</w:t>
            </w:r>
          </w:p>
        </w:tc>
        <w:tc>
          <w:tcPr>
            <w:tcW w:w="26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Advice delivered by SMS or recorded call; photos handled by field staff</w:t>
            </w:r>
          </w:p>
        </w:tc>
        <w:tc>
          <w:tcPr>
            <w:tcW w:w="24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Reaches basic phones and low-literacy users</w:t>
            </w:r>
          </w:p>
        </w:tc>
        <w:tc>
          <w:tcPr>
            <w:tcW w:w="24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No image upload by farmer; limited interaction</w:t>
            </w:r>
          </w:p>
        </w:tc>
      </w:tr>
    </w:tbl>
    <w:p>
      <w:pPr>
        <w:pStyle w:val="style0"/>
        <w:spacing w:before="60" w:after="160"/>
        <w:rPr/>
      </w:pPr>
      <w:r>
        <w:rPr>
          <w:rFonts w:ascii="Calibri" w:cs="Calibri" w:eastAsia="Calibri" w:hAnsi="Calibri"/>
          <w:i/>
          <w:iCs/>
          <w:sz w:val="19"/>
          <w:szCs w:val="19"/>
        </w:rPr>
        <w:t>Table 2: Deployment architecture options</w:t>
      </w:r>
    </w:p>
    <w:p>
      <w:pPr>
        <w:pStyle w:val="style4107"/>
        <w:rPr/>
      </w:pPr>
      <w:r>
        <w:rPr>
          <w:rFonts w:ascii="Calibri" w:cs="Calibri" w:eastAsia="Calibri" w:hAnsi="Calibri"/>
        </w:rPr>
        <w:t>3.2 Infrastructure Requirements</w:t>
      </w:r>
    </w:p>
    <w:p>
      <w:pPr>
        <w:pStyle w:val="style0"/>
        <w:spacing w:after="10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200"/>
        <w:gridCol w:w="3800"/>
        <w:gridCol w:w="3360"/>
      </w:tblGrid>
      <w:tr>
        <w:trPr>
          <w:cantSplit/>
          <w:tblHeader/>
        </w:trPr>
        <w:tc>
          <w:tcPr>
            <w:tcW w:w="2200" w:type="dxa"/>
            <w:tcBorders>
              <w:top w:val="single" w:sz="4" w:space="0" w:color="bdbdbd"/>
              <w:left w:val="single" w:sz="4" w:space="0" w:color="bdbdbd"/>
              <w:bottom w:val="single" w:sz="4" w:space="0" w:color="bdbdbd"/>
              <w:right w:val="single" w:sz="4" w:space="0" w:color="bdbdbd"/>
            </w:tcBorders>
            <w:shd w:val="clear" w:color="auto" w:fill="2e7d32"/>
            <w:tcMar>
              <w:top w:w="70" w:type="dxa"/>
              <w:left w:w="100" w:type="dxa"/>
              <w:bottom w:w="70" w:type="dxa"/>
              <w:right w:w="100" w:type="dxa"/>
            </w:tcMar>
          </w:tcPr>
          <w:p>
            <w:pPr>
              <w:pStyle w:val="style0"/>
              <w:rPr/>
            </w:pPr>
            <w:r>
              <w:rPr>
                <w:rFonts w:ascii="Calibri" w:cs="Calibri" w:eastAsia="Calibri" w:hAnsi="Calibri"/>
                <w:b/>
                <w:bCs/>
                <w:color w:val="ffffff"/>
                <w:sz w:val="20"/>
                <w:szCs w:val="20"/>
              </w:rPr>
              <w:t>Component</w:t>
            </w:r>
          </w:p>
        </w:tc>
        <w:tc>
          <w:tcPr>
            <w:tcW w:w="3800" w:type="dxa"/>
            <w:tcBorders>
              <w:top w:val="single" w:sz="4" w:space="0" w:color="bdbdbd"/>
              <w:left w:val="single" w:sz="4" w:space="0" w:color="bdbdbd"/>
              <w:bottom w:val="single" w:sz="4" w:space="0" w:color="bdbdbd"/>
              <w:right w:val="single" w:sz="4" w:space="0" w:color="bdbdbd"/>
            </w:tcBorders>
            <w:shd w:val="clear" w:color="auto" w:fill="2e7d32"/>
            <w:tcMar>
              <w:top w:w="70" w:type="dxa"/>
              <w:left w:w="100" w:type="dxa"/>
              <w:bottom w:w="70" w:type="dxa"/>
              <w:right w:w="100" w:type="dxa"/>
            </w:tcMar>
          </w:tcPr>
          <w:p>
            <w:pPr>
              <w:pStyle w:val="style0"/>
              <w:rPr/>
            </w:pPr>
            <w:r>
              <w:rPr>
                <w:rFonts w:ascii="Calibri" w:cs="Calibri" w:eastAsia="Calibri" w:hAnsi="Calibri"/>
                <w:b/>
                <w:bCs/>
                <w:color w:val="ffffff"/>
                <w:sz w:val="20"/>
                <w:szCs w:val="20"/>
              </w:rPr>
              <w:t>Requirement</w:t>
            </w:r>
          </w:p>
        </w:tc>
        <w:tc>
          <w:tcPr>
            <w:tcW w:w="3360" w:type="dxa"/>
            <w:tcBorders>
              <w:top w:val="single" w:sz="4" w:space="0" w:color="bdbdbd"/>
              <w:left w:val="single" w:sz="4" w:space="0" w:color="bdbdbd"/>
              <w:bottom w:val="single" w:sz="4" w:space="0" w:color="bdbdbd"/>
              <w:right w:val="single" w:sz="4" w:space="0" w:color="bdbdbd"/>
            </w:tcBorders>
            <w:shd w:val="clear" w:color="auto" w:fill="2e7d32"/>
            <w:tcMar>
              <w:top w:w="70" w:type="dxa"/>
              <w:left w:w="100" w:type="dxa"/>
              <w:bottom w:w="70" w:type="dxa"/>
              <w:right w:w="100" w:type="dxa"/>
            </w:tcMar>
          </w:tcPr>
          <w:p>
            <w:pPr>
              <w:pStyle w:val="style0"/>
              <w:rPr/>
            </w:pPr>
            <w:r>
              <w:rPr>
                <w:rFonts w:ascii="Calibri" w:cs="Calibri" w:eastAsia="Calibri" w:hAnsi="Calibri"/>
                <w:b/>
                <w:bCs/>
                <w:color w:val="ffffff"/>
                <w:sz w:val="20"/>
                <w:szCs w:val="20"/>
              </w:rPr>
              <w:t>Notes</w:t>
            </w:r>
          </w:p>
        </w:tc>
      </w:tr>
      <w:tr>
        <w:tblPrEx/>
        <w:trPr>
          <w:cantSplit/>
        </w:trPr>
        <w:tc>
          <w:tcPr>
            <w:tcW w:w="22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Compute</w:t>
            </w:r>
          </w:p>
        </w:tc>
        <w:tc>
          <w:tcPr>
            <w:tcW w:w="38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Cloud virtual machines or managed container service for the model API; GPU only if large models are served</w:t>
            </w:r>
          </w:p>
        </w:tc>
        <w:tc>
          <w:tcPr>
            <w:tcW w:w="33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Start small and scale with usage; use autoscaling</w:t>
            </w:r>
          </w:p>
        </w:tc>
      </w:tr>
      <w:tr>
        <w:tblPrEx/>
        <w:trPr>
          <w:cantSplit/>
        </w:trPr>
        <w:tc>
          <w:tcPr>
            <w:tcW w:w="22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Model serving</w:t>
            </w:r>
          </w:p>
        </w:tc>
        <w:tc>
          <w:tcPr>
            <w:tcW w:w="38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REST API (for example FastAPI or TensorFlow Serving) packaged in Docker containers</w:t>
            </w:r>
          </w:p>
        </w:tc>
        <w:tc>
          <w:tcPr>
            <w:tcW w:w="33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Containers keep environments identical from test to production</w:t>
            </w:r>
          </w:p>
        </w:tc>
      </w:tr>
      <w:tr>
        <w:tblPrEx/>
        <w:trPr>
          <w:cantSplit/>
        </w:trPr>
        <w:tc>
          <w:tcPr>
            <w:tcW w:w="22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Storage</w:t>
            </w:r>
          </w:p>
        </w:tc>
        <w:tc>
          <w:tcPr>
            <w:tcW w:w="38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Object storage for images and logs; database for users, predictions and feedback</w:t>
            </w:r>
          </w:p>
        </w:tc>
        <w:tc>
          <w:tcPr>
            <w:tcW w:w="33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Encrypt data; set retention rules</w:t>
            </w:r>
          </w:p>
        </w:tc>
      </w:tr>
      <w:tr>
        <w:tblPrEx/>
        <w:trPr>
          <w:cantSplit/>
        </w:trPr>
        <w:tc>
          <w:tcPr>
            <w:tcW w:w="22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Mobile app / chatbot</w:t>
            </w:r>
          </w:p>
        </w:tc>
        <w:tc>
          <w:tcPr>
            <w:tcW w:w="38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Android app (Flutter or native) and chatbot integration; local language support; voice output</w:t>
            </w:r>
          </w:p>
        </w:tc>
        <w:tc>
          <w:tcPr>
            <w:tcW w:w="33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Test on low-end phones</w:t>
            </w:r>
          </w:p>
        </w:tc>
      </w:tr>
      <w:tr>
        <w:tblPrEx/>
        <w:trPr>
          <w:cantSplit/>
        </w:trPr>
        <w:tc>
          <w:tcPr>
            <w:tcW w:w="22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Networking</w:t>
            </w:r>
          </w:p>
        </w:tc>
        <w:tc>
          <w:tcPr>
            <w:tcW w:w="38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HTTPS, API gateway, rate limiting, CDN for app assets</w:t>
            </w:r>
          </w:p>
        </w:tc>
        <w:tc>
          <w:tcPr>
            <w:tcW w:w="33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Support low bandwidth: compress images before upload</w:t>
            </w:r>
          </w:p>
        </w:tc>
      </w:tr>
      <w:tr>
        <w:tblPrEx/>
        <w:trPr>
          <w:cantSplit/>
        </w:trPr>
        <w:tc>
          <w:tcPr>
            <w:tcW w:w="22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Security</w:t>
            </w:r>
          </w:p>
        </w:tc>
        <w:tc>
          <w:tcPr>
            <w:tcW w:w="38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Authentication, role-based access, encrypted storage, secret management, audit logs</w:t>
            </w:r>
          </w:p>
        </w:tc>
        <w:tc>
          <w:tcPr>
            <w:tcW w:w="33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Protect farmer data and the model</w:t>
            </w:r>
          </w:p>
        </w:tc>
      </w:tr>
      <w:tr>
        <w:tblPrEx/>
        <w:trPr>
          <w:cantSplit/>
        </w:trPr>
        <w:tc>
          <w:tcPr>
            <w:tcW w:w="22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MLOps tooling</w:t>
            </w:r>
          </w:p>
        </w:tc>
        <w:tc>
          <w:tcPr>
            <w:tcW w:w="38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Model registry, experiment tracking (MLflow), CI/CD pipeline, monitoring and alerting dashboards</w:t>
            </w:r>
          </w:p>
        </w:tc>
        <w:tc>
          <w:tcPr>
            <w:tcW w:w="33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Automates testing and releases</w:t>
            </w:r>
          </w:p>
        </w:tc>
      </w:tr>
      <w:tr>
        <w:tblPrEx/>
        <w:trPr>
          <w:cantSplit/>
        </w:trPr>
        <w:tc>
          <w:tcPr>
            <w:tcW w:w="22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Environments</w:t>
            </w:r>
          </w:p>
        </w:tc>
        <w:tc>
          <w:tcPr>
            <w:tcW w:w="38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Separate development, staging and production</w:t>
            </w:r>
          </w:p>
        </w:tc>
        <w:tc>
          <w:tcPr>
            <w:tcW w:w="33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No testing directly in production</w:t>
            </w:r>
          </w:p>
        </w:tc>
      </w:tr>
      <w:tr>
        <w:tblPrEx/>
        <w:trPr>
          <w:cantSplit/>
        </w:trPr>
        <w:tc>
          <w:tcPr>
            <w:tcW w:w="22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Backup and recovery</w:t>
            </w:r>
          </w:p>
        </w:tc>
        <w:tc>
          <w:tcPr>
            <w:tcW w:w="38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Regular backups; tested restore; rollback to previous model version</w:t>
            </w:r>
          </w:p>
        </w:tc>
        <w:tc>
          <w:tcPr>
            <w:tcW w:w="33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Define recovery time targets</w:t>
            </w:r>
          </w:p>
        </w:tc>
      </w:tr>
    </w:tbl>
    <w:p>
      <w:pPr>
        <w:pStyle w:val="style0"/>
        <w:spacing w:before="60" w:after="160"/>
        <w:rPr/>
      </w:pPr>
      <w:r>
        <w:rPr>
          <w:rFonts w:ascii="Calibri" w:cs="Calibri" w:eastAsia="Calibri" w:hAnsi="Calibri"/>
          <w:i/>
          <w:iCs/>
          <w:sz w:val="19"/>
          <w:szCs w:val="19"/>
        </w:rPr>
        <w:t>Table 3: Infrastructure requirements</w:t>
      </w:r>
    </w:p>
    <w:p>
      <w:pPr>
        <w:pStyle w:val="style4107"/>
        <w:rPr/>
      </w:pPr>
      <w:r>
        <w:rPr>
          <w:rFonts w:ascii="Calibri" w:cs="Calibri" w:eastAsia="Calibri" w:hAnsi="Calibri"/>
        </w:rPr>
        <w:t>3.3 Phased Deployment Roadmap</w:t>
      </w:r>
    </w:p>
    <w:p>
      <w:pPr>
        <w:pStyle w:val="style0"/>
        <w:spacing w:after="10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500"/>
        <w:gridCol w:w="1400"/>
        <w:gridCol w:w="3500"/>
        <w:gridCol w:w="2960"/>
      </w:tblGrid>
      <w:tr>
        <w:trPr>
          <w:cantSplit/>
          <w:tblHeader/>
        </w:trPr>
        <w:tc>
          <w:tcPr>
            <w:tcW w:w="1500" w:type="dxa"/>
            <w:tcBorders>
              <w:top w:val="single" w:sz="4" w:space="0" w:color="bdbdbd"/>
              <w:left w:val="single" w:sz="4" w:space="0" w:color="bdbdbd"/>
              <w:bottom w:val="single" w:sz="4" w:space="0" w:color="bdbdbd"/>
              <w:right w:val="single" w:sz="4" w:space="0" w:color="bdbdbd"/>
            </w:tcBorders>
            <w:shd w:val="clear" w:color="auto" w:fill="2e7d32"/>
            <w:tcMar>
              <w:top w:w="70" w:type="dxa"/>
              <w:left w:w="100" w:type="dxa"/>
              <w:bottom w:w="70" w:type="dxa"/>
              <w:right w:w="100" w:type="dxa"/>
            </w:tcMar>
          </w:tcPr>
          <w:p>
            <w:pPr>
              <w:pStyle w:val="style0"/>
              <w:rPr/>
            </w:pPr>
            <w:r>
              <w:rPr>
                <w:rFonts w:ascii="Calibri" w:cs="Calibri" w:eastAsia="Calibri" w:hAnsi="Calibri"/>
                <w:b/>
                <w:bCs/>
                <w:color w:val="ffffff"/>
                <w:sz w:val="20"/>
                <w:szCs w:val="20"/>
              </w:rPr>
              <w:t>Phase</w:t>
            </w:r>
          </w:p>
        </w:tc>
        <w:tc>
          <w:tcPr>
            <w:tcW w:w="1400" w:type="dxa"/>
            <w:tcBorders>
              <w:top w:val="single" w:sz="4" w:space="0" w:color="bdbdbd"/>
              <w:left w:val="single" w:sz="4" w:space="0" w:color="bdbdbd"/>
              <w:bottom w:val="single" w:sz="4" w:space="0" w:color="bdbdbd"/>
              <w:right w:val="single" w:sz="4" w:space="0" w:color="bdbdbd"/>
            </w:tcBorders>
            <w:shd w:val="clear" w:color="auto" w:fill="2e7d32"/>
            <w:tcMar>
              <w:top w:w="70" w:type="dxa"/>
              <w:left w:w="100" w:type="dxa"/>
              <w:bottom w:w="70" w:type="dxa"/>
              <w:right w:w="100" w:type="dxa"/>
            </w:tcMar>
          </w:tcPr>
          <w:p>
            <w:pPr>
              <w:pStyle w:val="style0"/>
              <w:rPr/>
            </w:pPr>
            <w:r>
              <w:rPr>
                <w:rFonts w:ascii="Calibri" w:cs="Calibri" w:eastAsia="Calibri" w:hAnsi="Calibri"/>
                <w:b/>
                <w:bCs/>
                <w:color w:val="ffffff"/>
                <w:sz w:val="20"/>
                <w:szCs w:val="20"/>
              </w:rPr>
              <w:t>Indicative Timing</w:t>
            </w:r>
          </w:p>
        </w:tc>
        <w:tc>
          <w:tcPr>
            <w:tcW w:w="3500" w:type="dxa"/>
            <w:tcBorders>
              <w:top w:val="single" w:sz="4" w:space="0" w:color="bdbdbd"/>
              <w:left w:val="single" w:sz="4" w:space="0" w:color="bdbdbd"/>
              <w:bottom w:val="single" w:sz="4" w:space="0" w:color="bdbdbd"/>
              <w:right w:val="single" w:sz="4" w:space="0" w:color="bdbdbd"/>
            </w:tcBorders>
            <w:shd w:val="clear" w:color="auto" w:fill="2e7d32"/>
            <w:tcMar>
              <w:top w:w="70" w:type="dxa"/>
              <w:left w:w="100" w:type="dxa"/>
              <w:bottom w:w="70" w:type="dxa"/>
              <w:right w:w="100" w:type="dxa"/>
            </w:tcMar>
          </w:tcPr>
          <w:p>
            <w:pPr>
              <w:pStyle w:val="style0"/>
              <w:rPr/>
            </w:pPr>
            <w:r>
              <w:rPr>
                <w:rFonts w:ascii="Calibri" w:cs="Calibri" w:eastAsia="Calibri" w:hAnsi="Calibri"/>
                <w:b/>
                <w:bCs/>
                <w:color w:val="ffffff"/>
                <w:sz w:val="20"/>
                <w:szCs w:val="20"/>
              </w:rPr>
              <w:t>Key Activities</w:t>
            </w:r>
          </w:p>
        </w:tc>
        <w:tc>
          <w:tcPr>
            <w:tcW w:w="2960" w:type="dxa"/>
            <w:tcBorders>
              <w:top w:val="single" w:sz="4" w:space="0" w:color="bdbdbd"/>
              <w:left w:val="single" w:sz="4" w:space="0" w:color="bdbdbd"/>
              <w:bottom w:val="single" w:sz="4" w:space="0" w:color="bdbdbd"/>
              <w:right w:val="single" w:sz="4" w:space="0" w:color="bdbdbd"/>
            </w:tcBorders>
            <w:shd w:val="clear" w:color="auto" w:fill="2e7d32"/>
            <w:tcMar>
              <w:top w:w="70" w:type="dxa"/>
              <w:left w:w="100" w:type="dxa"/>
              <w:bottom w:w="70" w:type="dxa"/>
              <w:right w:w="100" w:type="dxa"/>
            </w:tcMar>
          </w:tcPr>
          <w:p>
            <w:pPr>
              <w:pStyle w:val="style0"/>
              <w:rPr/>
            </w:pPr>
            <w:r>
              <w:rPr>
                <w:rFonts w:ascii="Calibri" w:cs="Calibri" w:eastAsia="Calibri" w:hAnsi="Calibri"/>
                <w:b/>
                <w:bCs/>
                <w:color w:val="ffffff"/>
                <w:sz w:val="20"/>
                <w:szCs w:val="20"/>
              </w:rPr>
              <w:t>Exit Criteria</w:t>
            </w:r>
          </w:p>
        </w:tc>
      </w:tr>
      <w:tr>
        <w:tblPrEx/>
        <w:trPr>
          <w:cantSplit/>
        </w:trPr>
        <w:tc>
          <w:tcPr>
            <w:tcW w:w="15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1. Readiness</w:t>
            </w:r>
          </w:p>
        </w:tc>
        <w:tc>
          <w:tcPr>
            <w:tcW w:w="14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Weeks 1-3</w:t>
            </w:r>
          </w:p>
        </w:tc>
        <w:tc>
          <w:tcPr>
            <w:tcW w:w="35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Confirm model passes Week 3 acceptance criteria; security and privacy review; finalise architecture; set up environments and CI/CD; write model card</w:t>
            </w:r>
          </w:p>
        </w:tc>
        <w:tc>
          <w:tcPr>
            <w:tcW w:w="29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Sign-off from technical, domain and business owners</w:t>
            </w:r>
          </w:p>
        </w:tc>
      </w:tr>
      <w:tr>
        <w:tblPrEx/>
        <w:trPr>
          <w:cantSplit/>
        </w:trPr>
        <w:tc>
          <w:tcPr>
            <w:tcW w:w="15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2. Build and integrate</w:t>
            </w:r>
          </w:p>
        </w:tc>
        <w:tc>
          <w:tcPr>
            <w:tcW w:w="14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Weeks 4-8</w:t>
            </w:r>
          </w:p>
        </w:tc>
        <w:tc>
          <w:tcPr>
            <w:tcW w:w="35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Package the model; build API, app and chatbot; connect to weather, farm records and dashboards; localise languages; load testing</w:t>
            </w:r>
          </w:p>
        </w:tc>
        <w:tc>
          <w:tcPr>
            <w:tcW w:w="29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All integration tests pass; staging environment stable</w:t>
            </w:r>
          </w:p>
        </w:tc>
      </w:tr>
      <w:tr>
        <w:tblPrEx/>
        <w:trPr>
          <w:cantSplit/>
        </w:trPr>
        <w:tc>
          <w:tcPr>
            <w:tcW w:w="15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3. Shadow mode</w:t>
            </w:r>
          </w:p>
        </w:tc>
        <w:tc>
          <w:tcPr>
            <w:tcW w:w="14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Weeks 9-10</w:t>
            </w:r>
          </w:p>
        </w:tc>
        <w:tc>
          <w:tcPr>
            <w:tcW w:w="35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Run the model in the background on real incoming data without showing results to farmers; compare with agronomist judgement</w:t>
            </w:r>
          </w:p>
        </w:tc>
        <w:tc>
          <w:tcPr>
            <w:tcW w:w="29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Shadow results meet accuracy targets on real field data</w:t>
            </w:r>
          </w:p>
        </w:tc>
      </w:tr>
      <w:tr>
        <w:tblPrEx/>
        <w:trPr>
          <w:cantSplit/>
        </w:trPr>
        <w:tc>
          <w:tcPr>
            <w:tcW w:w="15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4. Pilot</w:t>
            </w:r>
          </w:p>
        </w:tc>
        <w:tc>
          <w:tcPr>
            <w:tcW w:w="14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Weeks 11-16</w:t>
            </w:r>
          </w:p>
        </w:tc>
        <w:tc>
          <w:tcPr>
            <w:tcW w:w="35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Release to 50 to 100 farmers in one or two villages with agronomist support; collect feedback; fix issues</w:t>
            </w:r>
          </w:p>
        </w:tc>
        <w:tc>
          <w:tcPr>
            <w:tcW w:w="29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Usability and accuracy targets met; no critical incidents</w:t>
            </w:r>
          </w:p>
        </w:tc>
      </w:tr>
      <w:tr>
        <w:tblPrEx/>
        <w:trPr>
          <w:cantSplit/>
        </w:trPr>
        <w:tc>
          <w:tcPr>
            <w:tcW w:w="15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5. Staged rollout</w:t>
            </w:r>
          </w:p>
        </w:tc>
        <w:tc>
          <w:tcPr>
            <w:tcW w:w="14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Weeks 17-24</w:t>
            </w:r>
          </w:p>
        </w:tc>
        <w:tc>
          <w:tcPr>
            <w:tcW w:w="35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Expand district by district (for example 10 percent, 30 percent, 100 percent of target users); train extension staff; add crops</w:t>
            </w:r>
          </w:p>
        </w:tc>
        <w:tc>
          <w:tcPr>
            <w:tcW w:w="29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Stable performance and support load at each stage</w:t>
            </w:r>
          </w:p>
        </w:tc>
      </w:tr>
      <w:tr>
        <w:tblPrEx/>
        <w:trPr>
          <w:cantSplit/>
        </w:trPr>
        <w:tc>
          <w:tcPr>
            <w:tcW w:w="15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6. Steady state</w:t>
            </w:r>
          </w:p>
        </w:tc>
        <w:tc>
          <w:tcPr>
            <w:tcW w:w="14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From week 25</w:t>
            </w:r>
          </w:p>
        </w:tc>
        <w:tc>
          <w:tcPr>
            <w:tcW w:w="35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Regular monitoring, seasonal retraining, new features, quarterly reviews</w:t>
            </w:r>
          </w:p>
        </w:tc>
        <w:tc>
          <w:tcPr>
            <w:tcW w:w="29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Ongoing KPI reports</w:t>
            </w:r>
          </w:p>
        </w:tc>
      </w:tr>
    </w:tbl>
    <w:p>
      <w:pPr>
        <w:pStyle w:val="style0"/>
        <w:spacing w:before="60" w:after="160"/>
        <w:rPr/>
      </w:pPr>
      <w:r>
        <w:rPr>
          <w:rFonts w:ascii="Calibri" w:cs="Calibri" w:eastAsia="Calibri" w:hAnsi="Calibri"/>
          <w:i/>
          <w:iCs/>
          <w:sz w:val="19"/>
          <w:szCs w:val="19"/>
        </w:rPr>
        <w:t>Table 4: Phased deployment roadmap (illustrative timeline)</w:t>
      </w:r>
    </w:p>
    <w:p>
      <w:pPr>
        <w:pStyle w:val="style4107"/>
        <w:rPr/>
      </w:pPr>
      <w:r>
        <w:rPr>
          <w:rFonts w:ascii="Calibri" w:cs="Calibri" w:eastAsia="Calibri" w:hAnsi="Calibri"/>
        </w:rPr>
        <w:t>3.4 Release Strategies</w:t>
      </w:r>
    </w:p>
    <w:p>
      <w:pPr>
        <w:pStyle w:val="style179"/>
        <w:numPr>
          <w:ilvl w:val="0"/>
          <w:numId w:val="1"/>
        </w:numPr>
        <w:spacing w:after="60" w:lineRule="auto" w:line="276"/>
        <w:rPr/>
      </w:pPr>
      <w:r>
        <w:rPr>
          <w:rFonts w:ascii="Calibri" w:cs="Calibri" w:eastAsia="Calibri" w:hAnsi="Calibri"/>
          <w:b/>
          <w:bCs/>
          <w:sz w:val="22"/>
          <w:szCs w:val="22"/>
        </w:rPr>
        <w:t xml:space="preserve">Shadow deployment: </w:t>
      </w:r>
      <w:r>
        <w:rPr>
          <w:rFonts w:ascii="Calibri" w:cs="Calibri" w:eastAsia="Calibri" w:hAnsi="Calibri"/>
          <w:sz w:val="22"/>
          <w:szCs w:val="22"/>
        </w:rPr>
        <w:t>The new model runs silently beside current practice; its outputs are logged and compared but not shown to users.</w:t>
      </w:r>
    </w:p>
    <w:p>
      <w:pPr>
        <w:pStyle w:val="style179"/>
        <w:numPr>
          <w:ilvl w:val="0"/>
          <w:numId w:val="1"/>
        </w:numPr>
        <w:spacing w:after="60" w:lineRule="auto" w:line="276"/>
        <w:rPr/>
      </w:pPr>
      <w:r>
        <w:rPr>
          <w:rFonts w:ascii="Calibri" w:cs="Calibri" w:eastAsia="Calibri" w:hAnsi="Calibri"/>
          <w:b/>
          <w:bCs/>
          <w:sz w:val="22"/>
          <w:szCs w:val="22"/>
        </w:rPr>
        <w:t xml:space="preserve">Canary or staged rollout: </w:t>
      </w:r>
      <w:r>
        <w:rPr>
          <w:rFonts w:ascii="Calibri" w:cs="Calibri" w:eastAsia="Calibri" w:hAnsi="Calibri"/>
          <w:sz w:val="22"/>
          <w:szCs w:val="22"/>
        </w:rPr>
        <w:t>Release to a small share of users or one region first, watch metrics, then widen.</w:t>
      </w:r>
    </w:p>
    <w:p>
      <w:pPr>
        <w:pStyle w:val="style179"/>
        <w:numPr>
          <w:ilvl w:val="0"/>
          <w:numId w:val="1"/>
        </w:numPr>
        <w:spacing w:after="60" w:lineRule="auto" w:line="276"/>
        <w:rPr/>
      </w:pPr>
      <w:r>
        <w:rPr>
          <w:rFonts w:ascii="Calibri" w:cs="Calibri" w:eastAsia="Calibri" w:hAnsi="Calibri"/>
          <w:b/>
          <w:bCs/>
          <w:sz w:val="22"/>
          <w:szCs w:val="22"/>
        </w:rPr>
        <w:t xml:space="preserve">A/B testing: </w:t>
      </w:r>
      <w:r>
        <w:rPr>
          <w:rFonts w:ascii="Calibri" w:cs="Calibri" w:eastAsia="Calibri" w:hAnsi="Calibri"/>
          <w:sz w:val="22"/>
          <w:szCs w:val="22"/>
        </w:rPr>
        <w:t>Compare two model versions on different user groups to see which performs better.</w:t>
      </w:r>
    </w:p>
    <w:p>
      <w:pPr>
        <w:pStyle w:val="style179"/>
        <w:numPr>
          <w:ilvl w:val="0"/>
          <w:numId w:val="1"/>
        </w:numPr>
        <w:spacing w:after="60" w:lineRule="auto" w:line="276"/>
        <w:rPr/>
      </w:pPr>
      <w:r>
        <w:rPr>
          <w:rFonts w:ascii="Calibri" w:cs="Calibri" w:eastAsia="Calibri" w:hAnsi="Calibri"/>
          <w:b/>
          <w:bCs/>
          <w:sz w:val="22"/>
          <w:szCs w:val="22"/>
        </w:rPr>
        <w:t xml:space="preserve">Blue-green with rollback: </w:t>
      </w:r>
      <w:r>
        <w:rPr>
          <w:rFonts w:ascii="Calibri" w:cs="Calibri" w:eastAsia="Calibri" w:hAnsi="Calibri"/>
          <w:sz w:val="22"/>
          <w:szCs w:val="22"/>
        </w:rPr>
        <w:t>Keep the old version running so traffic can be switched back instantly if the new one misbehaves.</w:t>
      </w:r>
    </w:p>
    <w:p>
      <w:pPr>
        <w:pStyle w:val="style179"/>
        <w:numPr>
          <w:ilvl w:val="0"/>
          <w:numId w:val="1"/>
        </w:numPr>
        <w:spacing w:after="60" w:lineRule="auto" w:line="276"/>
        <w:rPr/>
      </w:pPr>
      <w:r>
        <w:rPr>
          <w:rFonts w:ascii="Calibri" w:cs="Calibri" w:eastAsia="Calibri" w:hAnsi="Calibri"/>
          <w:b/>
          <w:bCs/>
          <w:sz w:val="22"/>
          <w:szCs w:val="22"/>
        </w:rPr>
        <w:t xml:space="preserve">Feature flags: </w:t>
      </w:r>
      <w:r>
        <w:rPr>
          <w:rFonts w:ascii="Calibri" w:cs="Calibri" w:eastAsia="Calibri" w:hAnsi="Calibri"/>
          <w:sz w:val="22"/>
          <w:szCs w:val="22"/>
        </w:rPr>
        <w:t>Switch new features on or off without a new release, so features can be tested with limited groups.</w:t>
      </w:r>
    </w:p>
    <w:p>
      <w:pPr>
        <w:pStyle w:val="style179"/>
        <w:numPr>
          <w:ilvl w:val="0"/>
          <w:numId w:val="1"/>
        </w:numPr>
        <w:spacing w:after="60" w:lineRule="auto" w:line="276"/>
        <w:rPr/>
      </w:pPr>
      <w:r>
        <w:rPr>
          <w:rFonts w:ascii="Calibri" w:cs="Calibri" w:eastAsia="Calibri" w:hAnsi="Calibri"/>
          <w:b/>
          <w:bCs/>
          <w:sz w:val="22"/>
          <w:szCs w:val="22"/>
        </w:rPr>
        <w:t xml:space="preserve">Timing: </w:t>
      </w:r>
      <w:r>
        <w:rPr>
          <w:rFonts w:ascii="Calibri" w:cs="Calibri" w:eastAsia="Calibri" w:hAnsi="Calibri"/>
          <w:sz w:val="22"/>
          <w:szCs w:val="22"/>
        </w:rPr>
        <w:t>Avoid releasing at critical times in the crop calendar (for example, peak disease season) unless the system is already proven.</w:t>
      </w:r>
    </w:p>
    <w:p>
      <w:pPr>
        <w:pStyle w:val="style4107"/>
        <w:rPr/>
      </w:pPr>
      <w:r>
        <w:rPr>
          <w:rFonts w:ascii="Calibri" w:cs="Calibri" w:eastAsia="Calibri" w:hAnsi="Calibri"/>
        </w:rPr>
        <w:t>3.5 Step-by-Step Installation Guide</w:t>
      </w:r>
    </w:p>
    <w:p>
      <w:pPr>
        <w:pStyle w:val="style179"/>
        <w:numPr>
          <w:ilvl w:val="0"/>
          <w:numId w:val="3"/>
        </w:numPr>
        <w:spacing w:after="60" w:lineRule="auto" w:line="276"/>
        <w:rPr/>
      </w:pPr>
      <w:r>
        <w:rPr>
          <w:rFonts w:ascii="Calibri" w:cs="Calibri" w:eastAsia="Calibri" w:hAnsi="Calibri"/>
          <w:sz w:val="22"/>
          <w:szCs w:val="22"/>
        </w:rPr>
        <w:t>Prepare accounts, access and budget approvals for cloud, app stores and messaging platforms.</w:t>
      </w:r>
    </w:p>
    <w:p>
      <w:pPr>
        <w:pStyle w:val="style179"/>
        <w:numPr>
          <w:ilvl w:val="0"/>
          <w:numId w:val="3"/>
        </w:numPr>
        <w:spacing w:after="60" w:lineRule="auto" w:line="276"/>
        <w:rPr/>
      </w:pPr>
      <w:r>
        <w:rPr>
          <w:rFonts w:ascii="Calibri" w:cs="Calibri" w:eastAsia="Calibri" w:hAnsi="Calibri"/>
          <w:sz w:val="22"/>
          <w:szCs w:val="22"/>
        </w:rPr>
        <w:t>Create development, staging and production environments with identical configuration.</w:t>
      </w:r>
    </w:p>
    <w:p>
      <w:pPr>
        <w:pStyle w:val="style179"/>
        <w:numPr>
          <w:ilvl w:val="0"/>
          <w:numId w:val="3"/>
        </w:numPr>
        <w:spacing w:after="60" w:lineRule="auto" w:line="276"/>
        <w:rPr/>
      </w:pPr>
      <w:r>
        <w:rPr>
          <w:rFonts w:ascii="Calibri" w:cs="Calibri" w:eastAsia="Calibri" w:hAnsi="Calibri"/>
          <w:sz w:val="22"/>
          <w:szCs w:val="22"/>
        </w:rPr>
        <w:t>Package the model and preprocessing pipeline together in a Docker image, with pinned library versions.</w:t>
      </w:r>
    </w:p>
    <w:p>
      <w:pPr>
        <w:pStyle w:val="style179"/>
        <w:numPr>
          <w:ilvl w:val="0"/>
          <w:numId w:val="3"/>
        </w:numPr>
        <w:spacing w:after="60" w:lineRule="auto" w:line="276"/>
        <w:rPr/>
      </w:pPr>
      <w:r>
        <w:rPr>
          <w:rFonts w:ascii="Calibri" w:cs="Calibri" w:eastAsia="Calibri" w:hAnsi="Calibri"/>
          <w:sz w:val="22"/>
          <w:szCs w:val="22"/>
        </w:rPr>
        <w:t>Register the model in a model registry with its version, metrics, training data version and model card.</w:t>
      </w:r>
    </w:p>
    <w:p>
      <w:pPr>
        <w:pStyle w:val="style179"/>
        <w:numPr>
          <w:ilvl w:val="0"/>
          <w:numId w:val="3"/>
        </w:numPr>
        <w:spacing w:after="60" w:lineRule="auto" w:line="276"/>
        <w:rPr/>
      </w:pPr>
      <w:r>
        <w:rPr>
          <w:rFonts w:ascii="Calibri" w:cs="Calibri" w:eastAsia="Calibri" w:hAnsi="Calibri"/>
          <w:sz w:val="22"/>
          <w:szCs w:val="22"/>
        </w:rPr>
        <w:t>Deploy the model API to staging; run unit tests, integration tests and load tests (including peak-season traffic).</w:t>
      </w:r>
    </w:p>
    <w:p>
      <w:pPr>
        <w:pStyle w:val="style179"/>
        <w:numPr>
          <w:ilvl w:val="0"/>
          <w:numId w:val="3"/>
        </w:numPr>
        <w:spacing w:after="60" w:lineRule="auto" w:line="276"/>
        <w:rPr/>
      </w:pPr>
      <w:r>
        <w:rPr>
          <w:rFonts w:ascii="Calibri" w:cs="Calibri" w:eastAsia="Calibri" w:hAnsi="Calibri"/>
          <w:sz w:val="22"/>
          <w:szCs w:val="22"/>
        </w:rPr>
        <w:t>Deploy dashboards and monitoring; set alerts for errors, slow responses and unusual predictions.</w:t>
      </w:r>
    </w:p>
    <w:p>
      <w:pPr>
        <w:pStyle w:val="style179"/>
        <w:numPr>
          <w:ilvl w:val="0"/>
          <w:numId w:val="3"/>
        </w:numPr>
        <w:spacing w:after="60" w:lineRule="auto" w:line="276"/>
        <w:rPr/>
      </w:pPr>
      <w:r>
        <w:rPr>
          <w:rFonts w:ascii="Calibri" w:cs="Calibri" w:eastAsia="Calibri" w:hAnsi="Calibri"/>
          <w:sz w:val="22"/>
          <w:szCs w:val="22"/>
        </w:rPr>
        <w:t>Release the Android app to a closed test group; configure the chatbot channel with approved message templates.</w:t>
      </w:r>
    </w:p>
    <w:p>
      <w:pPr>
        <w:pStyle w:val="style179"/>
        <w:numPr>
          <w:ilvl w:val="0"/>
          <w:numId w:val="3"/>
        </w:numPr>
        <w:spacing w:after="60" w:lineRule="auto" w:line="276"/>
        <w:rPr/>
      </w:pPr>
      <w:r>
        <w:rPr>
          <w:rFonts w:ascii="Calibri" w:cs="Calibri" w:eastAsia="Calibri" w:hAnsi="Calibri"/>
          <w:sz w:val="22"/>
          <w:szCs w:val="22"/>
        </w:rPr>
        <w:t>Run a go-live checklist (Section 9.4) and obtain sign-off.</w:t>
      </w:r>
    </w:p>
    <w:p>
      <w:pPr>
        <w:pStyle w:val="style179"/>
        <w:numPr>
          <w:ilvl w:val="0"/>
          <w:numId w:val="3"/>
        </w:numPr>
        <w:spacing w:after="60" w:lineRule="auto" w:line="276"/>
        <w:rPr/>
      </w:pPr>
      <w:r>
        <w:rPr>
          <w:rFonts w:ascii="Calibri" w:cs="Calibri" w:eastAsia="Calibri" w:hAnsi="Calibri"/>
          <w:sz w:val="22"/>
          <w:szCs w:val="22"/>
        </w:rPr>
        <w:t>Deploy to production using a canary release; watch metrics for a defined period before expanding.</w:t>
      </w:r>
    </w:p>
    <w:p>
      <w:pPr>
        <w:pStyle w:val="style179"/>
        <w:numPr>
          <w:ilvl w:val="0"/>
          <w:numId w:val="3"/>
        </w:numPr>
        <w:spacing w:after="60" w:lineRule="auto" w:line="276"/>
        <w:rPr/>
      </w:pPr>
      <w:r>
        <w:rPr>
          <w:rFonts w:ascii="Calibri" w:cs="Calibri" w:eastAsia="Calibri" w:hAnsi="Calibri"/>
          <w:sz w:val="22"/>
          <w:szCs w:val="22"/>
        </w:rPr>
        <w:t>Hand over runbooks, support contacts and training materials to the operations and field teams.</w:t>
      </w:r>
    </w:p>
    <w:p>
      <w:pPr>
        <w:pStyle w:val="style0"/>
        <w:spacing w:after="100"/>
        <w:rPr/>
      </w:pPr>
    </w:p>
    <w:p>
      <w:pPr>
        <w:pStyle w:val="style4106"/>
        <w:rPr/>
      </w:pPr>
      <w:r>
        <w:rPr>
          <w:rFonts w:ascii="Calibri" w:cs="Calibri" w:eastAsia="Calibri" w:hAnsi="Calibri"/>
        </w:rPr>
        <w:t>4. Integration with Existing Systems</w:t>
      </w:r>
    </w:p>
    <w:p>
      <w:pPr>
        <w:pStyle w:val="style0"/>
        <w:spacing w:after="120" w:lineRule="auto" w:line="276"/>
        <w:rPr/>
      </w:pPr>
      <w:r>
        <w:rPr>
          <w:rFonts w:ascii="Calibri" w:cs="Calibri" w:eastAsia="Calibri" w:hAnsi="Calibri"/>
          <w:sz w:val="22"/>
          <w:szCs w:val="22"/>
        </w:rPr>
        <w:t>The solution must fit into tools and routines that farmers, agronomists and business teams already use. Integration should be planned early because it often takes longer than model work.</w:t>
      </w:r>
    </w:p>
    <w:p>
      <w:pPr>
        <w:pStyle w:val="style0"/>
        <w:spacing w:after="10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300"/>
        <w:gridCol w:w="3500"/>
        <w:gridCol w:w="3560"/>
      </w:tblGrid>
      <w:tr>
        <w:trPr>
          <w:cantSplit/>
          <w:tblHeader/>
        </w:trPr>
        <w:tc>
          <w:tcPr>
            <w:tcW w:w="2300" w:type="dxa"/>
            <w:tcBorders>
              <w:top w:val="single" w:sz="4" w:space="0" w:color="bdbdbd"/>
              <w:left w:val="single" w:sz="4" w:space="0" w:color="bdbdbd"/>
              <w:bottom w:val="single" w:sz="4" w:space="0" w:color="bdbdbd"/>
              <w:right w:val="single" w:sz="4" w:space="0" w:color="bdbdbd"/>
            </w:tcBorders>
            <w:shd w:val="clear" w:color="auto" w:fill="2e7d32"/>
            <w:tcMar>
              <w:top w:w="70" w:type="dxa"/>
              <w:left w:w="100" w:type="dxa"/>
              <w:bottom w:w="70" w:type="dxa"/>
              <w:right w:w="100" w:type="dxa"/>
            </w:tcMar>
          </w:tcPr>
          <w:p>
            <w:pPr>
              <w:pStyle w:val="style0"/>
              <w:rPr/>
            </w:pPr>
            <w:r>
              <w:rPr>
                <w:rFonts w:ascii="Calibri" w:cs="Calibri" w:eastAsia="Calibri" w:hAnsi="Calibri"/>
                <w:b/>
                <w:bCs/>
                <w:color w:val="ffffff"/>
                <w:sz w:val="20"/>
                <w:szCs w:val="20"/>
              </w:rPr>
              <w:t>System</w:t>
            </w:r>
          </w:p>
        </w:tc>
        <w:tc>
          <w:tcPr>
            <w:tcW w:w="3500" w:type="dxa"/>
            <w:tcBorders>
              <w:top w:val="single" w:sz="4" w:space="0" w:color="bdbdbd"/>
              <w:left w:val="single" w:sz="4" w:space="0" w:color="bdbdbd"/>
              <w:bottom w:val="single" w:sz="4" w:space="0" w:color="bdbdbd"/>
              <w:right w:val="single" w:sz="4" w:space="0" w:color="bdbdbd"/>
            </w:tcBorders>
            <w:shd w:val="clear" w:color="auto" w:fill="2e7d32"/>
            <w:tcMar>
              <w:top w:w="70" w:type="dxa"/>
              <w:left w:w="100" w:type="dxa"/>
              <w:bottom w:w="70" w:type="dxa"/>
              <w:right w:w="100" w:type="dxa"/>
            </w:tcMar>
          </w:tcPr>
          <w:p>
            <w:pPr>
              <w:pStyle w:val="style0"/>
              <w:rPr/>
            </w:pPr>
            <w:r>
              <w:rPr>
                <w:rFonts w:ascii="Calibri" w:cs="Calibri" w:eastAsia="Calibri" w:hAnsi="Calibri"/>
                <w:b/>
                <w:bCs/>
                <w:color w:val="ffffff"/>
                <w:sz w:val="20"/>
                <w:szCs w:val="20"/>
              </w:rPr>
              <w:t>Integration</w:t>
            </w:r>
          </w:p>
        </w:tc>
        <w:tc>
          <w:tcPr>
            <w:tcW w:w="3560" w:type="dxa"/>
            <w:tcBorders>
              <w:top w:val="single" w:sz="4" w:space="0" w:color="bdbdbd"/>
              <w:left w:val="single" w:sz="4" w:space="0" w:color="bdbdbd"/>
              <w:bottom w:val="single" w:sz="4" w:space="0" w:color="bdbdbd"/>
              <w:right w:val="single" w:sz="4" w:space="0" w:color="bdbdbd"/>
            </w:tcBorders>
            <w:shd w:val="clear" w:color="auto" w:fill="2e7d32"/>
            <w:tcMar>
              <w:top w:w="70" w:type="dxa"/>
              <w:left w:w="100" w:type="dxa"/>
              <w:bottom w:w="70" w:type="dxa"/>
              <w:right w:w="100" w:type="dxa"/>
            </w:tcMar>
          </w:tcPr>
          <w:p>
            <w:pPr>
              <w:pStyle w:val="style0"/>
              <w:rPr/>
            </w:pPr>
            <w:r>
              <w:rPr>
                <w:rFonts w:ascii="Calibri" w:cs="Calibri" w:eastAsia="Calibri" w:hAnsi="Calibri"/>
                <w:b/>
                <w:bCs/>
                <w:color w:val="ffffff"/>
                <w:sz w:val="20"/>
                <w:szCs w:val="20"/>
              </w:rPr>
              <w:t>Considerations</w:t>
            </w:r>
          </w:p>
        </w:tc>
      </w:tr>
      <w:tr>
        <w:tblPrEx/>
        <w:trPr>
          <w:cantSplit/>
        </w:trPr>
        <w:tc>
          <w:tcPr>
            <w:tcW w:w="23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Farm records or ERP / farm management software</w:t>
            </w:r>
          </w:p>
        </w:tc>
        <w:tc>
          <w:tcPr>
            <w:tcW w:w="35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API connection to read farm, crop and season details and write back diagnoses and recommendations</w:t>
            </w:r>
          </w:p>
        </w:tc>
        <w:tc>
          <w:tcPr>
            <w:tcW w:w="35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Agree on data formats and farm IDs; handle missing or outdated records</w:t>
            </w:r>
          </w:p>
        </w:tc>
      </w:tr>
      <w:tr>
        <w:tblPrEx/>
        <w:trPr>
          <w:cantSplit/>
        </w:trPr>
        <w:tc>
          <w:tcPr>
            <w:tcW w:w="23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Weather services</w:t>
            </w:r>
          </w:p>
        </w:tc>
        <w:tc>
          <w:tcPr>
            <w:tcW w:w="35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Scheduled pull of forecasts and observed weather (API)</w:t>
            </w:r>
          </w:p>
        </w:tc>
        <w:tc>
          <w:tcPr>
            <w:tcW w:w="35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Fallback source if the API fails; caching</w:t>
            </w:r>
          </w:p>
        </w:tc>
      </w:tr>
      <w:tr>
        <w:tblPrEx/>
        <w:trPr>
          <w:cantSplit/>
        </w:trPr>
        <w:tc>
          <w:tcPr>
            <w:tcW w:w="23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Satellite and remote sensing feeds</w:t>
            </w:r>
          </w:p>
        </w:tc>
        <w:tc>
          <w:tcPr>
            <w:tcW w:w="35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Scheduled download of vegetation indices for registered fields</w:t>
            </w:r>
          </w:p>
        </w:tc>
        <w:tc>
          <w:tcPr>
            <w:tcW w:w="35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Cloud gaps; processing time</w:t>
            </w:r>
          </w:p>
        </w:tc>
      </w:tr>
      <w:tr>
        <w:tblPrEx/>
        <w:trPr>
          <w:cantSplit/>
        </w:trPr>
        <w:tc>
          <w:tcPr>
            <w:tcW w:w="23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Market price and mandi systems</w:t>
            </w:r>
          </w:p>
        </w:tc>
        <w:tc>
          <w:tcPr>
            <w:tcW w:w="35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Daily feed of prices and arrivals for price forecasts</w:t>
            </w:r>
          </w:p>
        </w:tc>
        <w:tc>
          <w:tcPr>
            <w:tcW w:w="35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Different formats and missing days</w:t>
            </w:r>
          </w:p>
        </w:tc>
      </w:tr>
      <w:tr>
        <w:tblPrEx/>
        <w:trPr>
          <w:cantSplit/>
        </w:trPr>
        <w:tc>
          <w:tcPr>
            <w:tcW w:w="23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Extension service or CRM systems</w:t>
            </w:r>
          </w:p>
        </w:tc>
        <w:tc>
          <w:tcPr>
            <w:tcW w:w="35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Push cases needing expert review to agronomist queues; record follow-ups</w:t>
            </w:r>
          </w:p>
        </w:tc>
        <w:tc>
          <w:tcPr>
            <w:tcW w:w="35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Access control; response-time targets</w:t>
            </w:r>
          </w:p>
        </w:tc>
      </w:tr>
      <w:tr>
        <w:tblPrEx/>
        <w:trPr>
          <w:cantSplit/>
        </w:trPr>
        <w:tc>
          <w:tcPr>
            <w:tcW w:w="23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Input supply and dealer systems</w:t>
            </w:r>
          </w:p>
        </w:tc>
        <w:tc>
          <w:tcPr>
            <w:tcW w:w="35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Link recommended products to available stock and approved product lists</w:t>
            </w:r>
          </w:p>
        </w:tc>
        <w:tc>
          <w:tcPr>
            <w:tcW w:w="35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Avoid bias towards one supplier; comply with pesticide regulations</w:t>
            </w:r>
          </w:p>
        </w:tc>
      </w:tr>
      <w:tr>
        <w:tblPrEx/>
        <w:trPr>
          <w:cantSplit/>
        </w:trPr>
        <w:tc>
          <w:tcPr>
            <w:tcW w:w="23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Messaging and SMS gateways</w:t>
            </w:r>
          </w:p>
        </w:tc>
        <w:tc>
          <w:tcPr>
            <w:tcW w:w="35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Send alerts and advisories in local languages</w:t>
            </w:r>
          </w:p>
        </w:tc>
        <w:tc>
          <w:tcPr>
            <w:tcW w:w="35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Message templates, delivery rates, cost per message</w:t>
            </w:r>
          </w:p>
        </w:tc>
      </w:tr>
      <w:tr>
        <w:tblPrEx/>
        <w:trPr>
          <w:cantSplit/>
        </w:trPr>
        <w:tc>
          <w:tcPr>
            <w:tcW w:w="23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Business intelligence dashboards</w:t>
            </w:r>
          </w:p>
        </w:tc>
        <w:tc>
          <w:tcPr>
            <w:tcW w:w="35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Aggregated, anonymised data for managers (regional disease maps, usage, savings)</w:t>
            </w:r>
          </w:p>
        </w:tc>
        <w:tc>
          <w:tcPr>
            <w:tcW w:w="35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Role-based views; data refresh frequency</w:t>
            </w:r>
          </w:p>
        </w:tc>
      </w:tr>
      <w:tr>
        <w:tblPrEx/>
        <w:trPr>
          <w:cantSplit/>
        </w:trPr>
        <w:tc>
          <w:tcPr>
            <w:tcW w:w="23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Identity and consent management</w:t>
            </w:r>
          </w:p>
        </w:tc>
        <w:tc>
          <w:tcPr>
            <w:tcW w:w="35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User registration, consent records, language preference</w:t>
            </w:r>
          </w:p>
        </w:tc>
        <w:tc>
          <w:tcPr>
            <w:tcW w:w="35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Data protection compliance</w:t>
            </w:r>
          </w:p>
        </w:tc>
      </w:tr>
    </w:tbl>
    <w:p>
      <w:pPr>
        <w:pStyle w:val="style0"/>
        <w:spacing w:before="60" w:after="160"/>
        <w:rPr/>
      </w:pPr>
      <w:r>
        <w:rPr>
          <w:rFonts w:ascii="Calibri" w:cs="Calibri" w:eastAsia="Calibri" w:hAnsi="Calibri"/>
          <w:i/>
          <w:iCs/>
          <w:sz w:val="19"/>
          <w:szCs w:val="19"/>
        </w:rPr>
        <w:t>Table 5: Integration points</w:t>
      </w:r>
    </w:p>
    <w:p>
      <w:pPr>
        <w:pStyle w:val="style4107"/>
        <w:rPr/>
      </w:pPr>
      <w:r>
        <w:rPr>
          <w:rFonts w:ascii="Calibri" w:cs="Calibri" w:eastAsia="Calibri" w:hAnsi="Calibri"/>
        </w:rPr>
        <w:t>4.1 Integration Guidelines</w:t>
      </w:r>
    </w:p>
    <w:p>
      <w:pPr>
        <w:pStyle w:val="style179"/>
        <w:numPr>
          <w:ilvl w:val="0"/>
          <w:numId w:val="1"/>
        </w:numPr>
        <w:spacing w:after="60" w:lineRule="auto" w:line="276"/>
        <w:rPr/>
      </w:pPr>
      <w:r>
        <w:rPr>
          <w:rFonts w:ascii="Calibri" w:cs="Calibri" w:eastAsia="Calibri" w:hAnsi="Calibri"/>
          <w:sz w:val="22"/>
          <w:szCs w:val="22"/>
        </w:rPr>
        <w:t>Use standard interfaces (REST APIs with JSON) and a documented API specification.</w:t>
      </w:r>
    </w:p>
    <w:p>
      <w:pPr>
        <w:pStyle w:val="style179"/>
        <w:numPr>
          <w:ilvl w:val="0"/>
          <w:numId w:val="1"/>
        </w:numPr>
        <w:spacing w:after="60" w:lineRule="auto" w:line="276"/>
        <w:rPr/>
      </w:pPr>
      <w:r>
        <w:rPr>
          <w:rFonts w:ascii="Calibri" w:cs="Calibri" w:eastAsia="Calibri" w:hAnsi="Calibri"/>
          <w:sz w:val="22"/>
          <w:szCs w:val="22"/>
        </w:rPr>
        <w:t>Define data contracts: field names, units, formats and update frequency; validate incoming data automatically.</w:t>
      </w:r>
    </w:p>
    <w:p>
      <w:pPr>
        <w:pStyle w:val="style179"/>
        <w:numPr>
          <w:ilvl w:val="0"/>
          <w:numId w:val="1"/>
        </w:numPr>
        <w:spacing w:after="60" w:lineRule="auto" w:line="276"/>
        <w:rPr/>
      </w:pPr>
      <w:r>
        <w:rPr>
          <w:rFonts w:ascii="Calibri" w:cs="Calibri" w:eastAsia="Calibri" w:hAnsi="Calibri"/>
          <w:sz w:val="22"/>
          <w:szCs w:val="22"/>
        </w:rPr>
        <w:t>Design for failure: timeouts, retries, default values and clear messages when a source is unavailable.</w:t>
      </w:r>
    </w:p>
    <w:p>
      <w:pPr>
        <w:pStyle w:val="style179"/>
        <w:numPr>
          <w:ilvl w:val="0"/>
          <w:numId w:val="1"/>
        </w:numPr>
        <w:spacing w:after="60" w:lineRule="auto" w:line="276"/>
        <w:rPr/>
      </w:pPr>
      <w:r>
        <w:rPr>
          <w:rFonts w:ascii="Calibri" w:cs="Calibri" w:eastAsia="Calibri" w:hAnsi="Calibri"/>
          <w:sz w:val="22"/>
          <w:szCs w:val="22"/>
        </w:rPr>
        <w:t>Keep personal data minimal and separate from model inputs wherever possible; share only anonymised aggregates with partners.</w:t>
      </w:r>
    </w:p>
    <w:p>
      <w:pPr>
        <w:pStyle w:val="style179"/>
        <w:numPr>
          <w:ilvl w:val="0"/>
          <w:numId w:val="1"/>
        </w:numPr>
        <w:spacing w:after="60" w:lineRule="auto" w:line="276"/>
        <w:rPr/>
      </w:pPr>
      <w:r>
        <w:rPr>
          <w:rFonts w:ascii="Calibri" w:cs="Calibri" w:eastAsia="Calibri" w:hAnsi="Calibri"/>
          <w:sz w:val="22"/>
          <w:szCs w:val="22"/>
        </w:rPr>
        <w:t>Test integrations end to end in staging with realistic data before production.</w:t>
      </w:r>
    </w:p>
    <w:p>
      <w:pPr>
        <w:pStyle w:val="style4106"/>
        <w:rPr/>
      </w:pPr>
      <w:r>
        <w:rPr>
          <w:rFonts w:ascii="Calibri" w:cs="Calibri" w:eastAsia="Calibri" w:hAnsi="Calibri"/>
        </w:rPr>
        <w:t>5. Scalability Considerations</w:t>
      </w:r>
    </w:p>
    <w:p>
      <w:pPr>
        <w:pStyle w:val="style0"/>
        <w:spacing w:after="10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200"/>
        <w:gridCol w:w="3800"/>
        <w:gridCol w:w="3360"/>
      </w:tblGrid>
      <w:tr>
        <w:trPr>
          <w:cantSplit/>
          <w:tblHeader/>
        </w:trPr>
        <w:tc>
          <w:tcPr>
            <w:tcW w:w="2200" w:type="dxa"/>
            <w:tcBorders>
              <w:top w:val="single" w:sz="4" w:space="0" w:color="bdbdbd"/>
              <w:left w:val="single" w:sz="4" w:space="0" w:color="bdbdbd"/>
              <w:bottom w:val="single" w:sz="4" w:space="0" w:color="bdbdbd"/>
              <w:right w:val="single" w:sz="4" w:space="0" w:color="bdbdbd"/>
            </w:tcBorders>
            <w:shd w:val="clear" w:color="auto" w:fill="2e7d32"/>
            <w:tcMar>
              <w:top w:w="70" w:type="dxa"/>
              <w:left w:w="100" w:type="dxa"/>
              <w:bottom w:w="70" w:type="dxa"/>
              <w:right w:w="100" w:type="dxa"/>
            </w:tcMar>
          </w:tcPr>
          <w:p>
            <w:pPr>
              <w:pStyle w:val="style0"/>
              <w:rPr/>
            </w:pPr>
            <w:r>
              <w:rPr>
                <w:rFonts w:ascii="Calibri" w:cs="Calibri" w:eastAsia="Calibri" w:hAnsi="Calibri"/>
                <w:b/>
                <w:bCs/>
                <w:color w:val="ffffff"/>
                <w:sz w:val="20"/>
                <w:szCs w:val="20"/>
              </w:rPr>
              <w:t>Dimension</w:t>
            </w:r>
          </w:p>
        </w:tc>
        <w:tc>
          <w:tcPr>
            <w:tcW w:w="3800" w:type="dxa"/>
            <w:tcBorders>
              <w:top w:val="single" w:sz="4" w:space="0" w:color="bdbdbd"/>
              <w:left w:val="single" w:sz="4" w:space="0" w:color="bdbdbd"/>
              <w:bottom w:val="single" w:sz="4" w:space="0" w:color="bdbdbd"/>
              <w:right w:val="single" w:sz="4" w:space="0" w:color="bdbdbd"/>
            </w:tcBorders>
            <w:shd w:val="clear" w:color="auto" w:fill="2e7d32"/>
            <w:tcMar>
              <w:top w:w="70" w:type="dxa"/>
              <w:left w:w="100" w:type="dxa"/>
              <w:bottom w:w="70" w:type="dxa"/>
              <w:right w:w="100" w:type="dxa"/>
            </w:tcMar>
          </w:tcPr>
          <w:p>
            <w:pPr>
              <w:pStyle w:val="style0"/>
              <w:rPr/>
            </w:pPr>
            <w:r>
              <w:rPr>
                <w:rFonts w:ascii="Calibri" w:cs="Calibri" w:eastAsia="Calibri" w:hAnsi="Calibri"/>
                <w:b/>
                <w:bCs/>
                <w:color w:val="ffffff"/>
                <w:sz w:val="20"/>
                <w:szCs w:val="20"/>
              </w:rPr>
              <w:t>Challenge</w:t>
            </w:r>
          </w:p>
        </w:tc>
        <w:tc>
          <w:tcPr>
            <w:tcW w:w="3360" w:type="dxa"/>
            <w:tcBorders>
              <w:top w:val="single" w:sz="4" w:space="0" w:color="bdbdbd"/>
              <w:left w:val="single" w:sz="4" w:space="0" w:color="bdbdbd"/>
              <w:bottom w:val="single" w:sz="4" w:space="0" w:color="bdbdbd"/>
              <w:right w:val="single" w:sz="4" w:space="0" w:color="bdbdbd"/>
            </w:tcBorders>
            <w:shd w:val="clear" w:color="auto" w:fill="2e7d32"/>
            <w:tcMar>
              <w:top w:w="70" w:type="dxa"/>
              <w:left w:w="100" w:type="dxa"/>
              <w:bottom w:w="70" w:type="dxa"/>
              <w:right w:w="100" w:type="dxa"/>
            </w:tcMar>
          </w:tcPr>
          <w:p>
            <w:pPr>
              <w:pStyle w:val="style0"/>
              <w:rPr/>
            </w:pPr>
            <w:r>
              <w:rPr>
                <w:rFonts w:ascii="Calibri" w:cs="Calibri" w:eastAsia="Calibri" w:hAnsi="Calibri"/>
                <w:b/>
                <w:bCs/>
                <w:color w:val="ffffff"/>
                <w:sz w:val="20"/>
                <w:szCs w:val="20"/>
              </w:rPr>
              <w:t>Approach</w:t>
            </w:r>
          </w:p>
        </w:tc>
      </w:tr>
      <w:tr>
        <w:tblPrEx/>
        <w:trPr>
          <w:cantSplit/>
        </w:trPr>
        <w:tc>
          <w:tcPr>
            <w:tcW w:w="22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Number of users</w:t>
            </w:r>
          </w:p>
        </w:tc>
        <w:tc>
          <w:tcPr>
            <w:tcW w:w="38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Thousands of farmers sending photos at the same time, especially after rain or at disease peaks</w:t>
            </w:r>
          </w:p>
        </w:tc>
        <w:tc>
          <w:tcPr>
            <w:tcW w:w="33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Containerised, autoscaling API; queue for non-urgent requests; on-device inference to cut server load</w:t>
            </w:r>
          </w:p>
        </w:tc>
      </w:tr>
      <w:tr>
        <w:tblPrEx/>
        <w:trPr>
          <w:cantSplit/>
        </w:trPr>
        <w:tc>
          <w:tcPr>
            <w:tcW w:w="22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Geography</w:t>
            </w:r>
          </w:p>
        </w:tc>
        <w:tc>
          <w:tcPr>
            <w:tcW w:w="38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New regions with different crops, varieties, languages and conditions</w:t>
            </w:r>
          </w:p>
        </w:tc>
        <w:tc>
          <w:tcPr>
            <w:tcW w:w="33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Region-specific validation before launch; localisation pipeline; regional model variants if needed</w:t>
            </w:r>
          </w:p>
        </w:tc>
      </w:tr>
      <w:tr>
        <w:tblPrEx/>
        <w:trPr>
          <w:cantSplit/>
        </w:trPr>
        <w:tc>
          <w:tcPr>
            <w:tcW w:w="22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Crops and diseases</w:t>
            </w:r>
          </w:p>
        </w:tc>
        <w:tc>
          <w:tcPr>
            <w:tcW w:w="38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More classes and new diseases</w:t>
            </w:r>
          </w:p>
        </w:tc>
        <w:tc>
          <w:tcPr>
            <w:tcW w:w="33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Modular model design; transfer learning; versioned label sets</w:t>
            </w:r>
          </w:p>
        </w:tc>
      </w:tr>
      <w:tr>
        <w:tblPrEx/>
        <w:trPr>
          <w:cantSplit/>
        </w:trPr>
        <w:tc>
          <w:tcPr>
            <w:tcW w:w="22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Seasonal peaks</w:t>
            </w:r>
          </w:p>
        </w:tc>
        <w:tc>
          <w:tcPr>
            <w:tcW w:w="38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Heavy use for a few weeks</w:t>
            </w:r>
          </w:p>
        </w:tc>
        <w:tc>
          <w:tcPr>
            <w:tcW w:w="33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Load test with peak scenarios; scale up before the season, down after</w:t>
            </w:r>
          </w:p>
        </w:tc>
      </w:tr>
      <w:tr>
        <w:tblPrEx/>
        <w:trPr>
          <w:cantSplit/>
        </w:trPr>
        <w:tc>
          <w:tcPr>
            <w:tcW w:w="22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Data volume</w:t>
            </w:r>
          </w:p>
        </w:tc>
        <w:tc>
          <w:tcPr>
            <w:tcW w:w="38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Growing image and log storage</w:t>
            </w:r>
          </w:p>
        </w:tc>
        <w:tc>
          <w:tcPr>
            <w:tcW w:w="33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Lifecycle policies, compression, archiving, sampling for retraining</w:t>
            </w:r>
          </w:p>
        </w:tc>
      </w:tr>
      <w:tr>
        <w:tblPrEx/>
        <w:trPr>
          <w:cantSplit/>
        </w:trPr>
        <w:tc>
          <w:tcPr>
            <w:tcW w:w="22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Cost</w:t>
            </w:r>
          </w:p>
        </w:tc>
        <w:tc>
          <w:tcPr>
            <w:tcW w:w="38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Cloud costs rising with usage</w:t>
            </w:r>
          </w:p>
        </w:tc>
        <w:tc>
          <w:tcPr>
            <w:tcW w:w="33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Cost monitoring; on-device first; batch processing; reserved capacity for steady loads</w:t>
            </w:r>
          </w:p>
        </w:tc>
      </w:tr>
      <w:tr>
        <w:tblPrEx/>
        <w:trPr>
          <w:cantSplit/>
        </w:trPr>
        <w:tc>
          <w:tcPr>
            <w:tcW w:w="22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Team and support</w:t>
            </w:r>
          </w:p>
        </w:tc>
        <w:tc>
          <w:tcPr>
            <w:tcW w:w="38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More users create more questions</w:t>
            </w:r>
          </w:p>
        </w:tc>
        <w:tc>
          <w:tcPr>
            <w:tcW w:w="33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Self-service help in the app, trained field coordinators, escalation process</w:t>
            </w:r>
          </w:p>
        </w:tc>
      </w:tr>
      <w:tr>
        <w:tblPrEx/>
        <w:trPr>
          <w:cantSplit/>
        </w:trPr>
        <w:tc>
          <w:tcPr>
            <w:tcW w:w="22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Model management</w:t>
            </w:r>
          </w:p>
        </w:tc>
        <w:tc>
          <w:tcPr>
            <w:tcW w:w="38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Many model versions across regions</w:t>
            </w:r>
          </w:p>
        </w:tc>
        <w:tc>
          <w:tcPr>
            <w:tcW w:w="33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Model registry, automated deployment pipeline, clear naming and ownership</w:t>
            </w:r>
          </w:p>
        </w:tc>
      </w:tr>
    </w:tbl>
    <w:p>
      <w:pPr>
        <w:pStyle w:val="style0"/>
        <w:spacing w:before="60" w:after="160"/>
        <w:rPr/>
      </w:pPr>
      <w:r>
        <w:rPr>
          <w:rFonts w:ascii="Calibri" w:cs="Calibri" w:eastAsia="Calibri" w:hAnsi="Calibri"/>
          <w:i/>
          <w:iCs/>
          <w:sz w:val="19"/>
          <w:szCs w:val="19"/>
        </w:rPr>
        <w:t>Table 6: Scalability considerations</w:t>
      </w:r>
    </w:p>
    <w:p>
      <w:pPr>
        <w:pStyle w:val="style4106"/>
        <w:rPr/>
      </w:pPr>
      <w:r>
        <w:rPr>
          <w:rFonts w:ascii="Calibri" w:cs="Calibri" w:eastAsia="Calibri" w:hAnsi="Calibri"/>
        </w:rPr>
        <w:t>6. Post-Deployment Monitoring and Maintenance</w:t>
      </w:r>
    </w:p>
    <w:p>
      <w:pPr>
        <w:pStyle w:val="style0"/>
        <w:spacing w:after="120" w:lineRule="auto" w:line="276"/>
        <w:rPr/>
      </w:pPr>
      <w:r>
        <w:rPr>
          <w:rFonts w:ascii="Calibri" w:cs="Calibri" w:eastAsia="Calibri" w:hAnsi="Calibri"/>
          <w:sz w:val="22"/>
          <w:szCs w:val="22"/>
        </w:rPr>
        <w:t>Model performance rarely stays the same after deployment: seasons change, new varieties and diseases appear, phone cameras differ and farmer behaviour shifts. Monitoring is therefore part of the product, not an afterthought.</w:t>
      </w:r>
    </w:p>
    <w:p>
      <w:pPr>
        <w:pStyle w:val="style4107"/>
        <w:rPr/>
      </w:pPr>
      <w:r>
        <w:rPr>
          <w:rFonts w:ascii="Calibri" w:cs="Calibri" w:eastAsia="Calibri" w:hAnsi="Calibri"/>
        </w:rPr>
        <w:t>6.1 What to Monitor</w:t>
      </w:r>
    </w:p>
    <w:p>
      <w:pPr>
        <w:pStyle w:val="style0"/>
        <w:spacing w:after="10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3000"/>
        <w:gridCol w:w="2200"/>
        <w:gridCol w:w="2360"/>
      </w:tblGrid>
      <w:tr>
        <w:trPr>
          <w:cantSplit/>
          <w:tblHeader/>
        </w:trPr>
        <w:tc>
          <w:tcPr>
            <w:tcW w:w="1800" w:type="dxa"/>
            <w:tcBorders>
              <w:top w:val="single" w:sz="4" w:space="0" w:color="bdbdbd"/>
              <w:left w:val="single" w:sz="4" w:space="0" w:color="bdbdbd"/>
              <w:bottom w:val="single" w:sz="4" w:space="0" w:color="bdbdbd"/>
              <w:right w:val="single" w:sz="4" w:space="0" w:color="bdbdbd"/>
            </w:tcBorders>
            <w:shd w:val="clear" w:color="auto" w:fill="2e7d32"/>
            <w:tcMar>
              <w:top w:w="70" w:type="dxa"/>
              <w:left w:w="100" w:type="dxa"/>
              <w:bottom w:w="70" w:type="dxa"/>
              <w:right w:w="100" w:type="dxa"/>
            </w:tcMar>
          </w:tcPr>
          <w:p>
            <w:pPr>
              <w:pStyle w:val="style0"/>
              <w:rPr/>
            </w:pPr>
            <w:r>
              <w:rPr>
                <w:rFonts w:ascii="Calibri" w:cs="Calibri" w:eastAsia="Calibri" w:hAnsi="Calibri"/>
                <w:b/>
                <w:bCs/>
                <w:color w:val="ffffff"/>
                <w:sz w:val="20"/>
                <w:szCs w:val="20"/>
              </w:rPr>
              <w:t>Area</w:t>
            </w:r>
          </w:p>
        </w:tc>
        <w:tc>
          <w:tcPr>
            <w:tcW w:w="3000" w:type="dxa"/>
            <w:tcBorders>
              <w:top w:val="single" w:sz="4" w:space="0" w:color="bdbdbd"/>
              <w:left w:val="single" w:sz="4" w:space="0" w:color="bdbdbd"/>
              <w:bottom w:val="single" w:sz="4" w:space="0" w:color="bdbdbd"/>
              <w:right w:val="single" w:sz="4" w:space="0" w:color="bdbdbd"/>
            </w:tcBorders>
            <w:shd w:val="clear" w:color="auto" w:fill="2e7d32"/>
            <w:tcMar>
              <w:top w:w="70" w:type="dxa"/>
              <w:left w:w="100" w:type="dxa"/>
              <w:bottom w:w="70" w:type="dxa"/>
              <w:right w:w="100" w:type="dxa"/>
            </w:tcMar>
          </w:tcPr>
          <w:p>
            <w:pPr>
              <w:pStyle w:val="style0"/>
              <w:rPr/>
            </w:pPr>
            <w:r>
              <w:rPr>
                <w:rFonts w:ascii="Calibri" w:cs="Calibri" w:eastAsia="Calibri" w:hAnsi="Calibri"/>
                <w:b/>
                <w:bCs/>
                <w:color w:val="ffffff"/>
                <w:sz w:val="20"/>
                <w:szCs w:val="20"/>
              </w:rPr>
              <w:t>Metrics</w:t>
            </w:r>
          </w:p>
        </w:tc>
        <w:tc>
          <w:tcPr>
            <w:tcW w:w="2200" w:type="dxa"/>
            <w:tcBorders>
              <w:top w:val="single" w:sz="4" w:space="0" w:color="bdbdbd"/>
              <w:left w:val="single" w:sz="4" w:space="0" w:color="bdbdbd"/>
              <w:bottom w:val="single" w:sz="4" w:space="0" w:color="bdbdbd"/>
              <w:right w:val="single" w:sz="4" w:space="0" w:color="bdbdbd"/>
            </w:tcBorders>
            <w:shd w:val="clear" w:color="auto" w:fill="2e7d32"/>
            <w:tcMar>
              <w:top w:w="70" w:type="dxa"/>
              <w:left w:w="100" w:type="dxa"/>
              <w:bottom w:w="70" w:type="dxa"/>
              <w:right w:w="100" w:type="dxa"/>
            </w:tcMar>
          </w:tcPr>
          <w:p>
            <w:pPr>
              <w:pStyle w:val="style0"/>
              <w:rPr/>
            </w:pPr>
            <w:r>
              <w:rPr>
                <w:rFonts w:ascii="Calibri" w:cs="Calibri" w:eastAsia="Calibri" w:hAnsi="Calibri"/>
                <w:b/>
                <w:bCs/>
                <w:color w:val="ffffff"/>
                <w:sz w:val="20"/>
                <w:szCs w:val="20"/>
              </w:rPr>
              <w:t>Example Alert Trigger</w:t>
            </w:r>
          </w:p>
        </w:tc>
        <w:tc>
          <w:tcPr>
            <w:tcW w:w="2360" w:type="dxa"/>
            <w:tcBorders>
              <w:top w:val="single" w:sz="4" w:space="0" w:color="bdbdbd"/>
              <w:left w:val="single" w:sz="4" w:space="0" w:color="bdbdbd"/>
              <w:bottom w:val="single" w:sz="4" w:space="0" w:color="bdbdbd"/>
              <w:right w:val="single" w:sz="4" w:space="0" w:color="bdbdbd"/>
            </w:tcBorders>
            <w:shd w:val="clear" w:color="auto" w:fill="2e7d32"/>
            <w:tcMar>
              <w:top w:w="70" w:type="dxa"/>
              <w:left w:w="100" w:type="dxa"/>
              <w:bottom w:w="70" w:type="dxa"/>
              <w:right w:w="100" w:type="dxa"/>
            </w:tcMar>
          </w:tcPr>
          <w:p>
            <w:pPr>
              <w:pStyle w:val="style0"/>
              <w:rPr/>
            </w:pPr>
            <w:r>
              <w:rPr>
                <w:rFonts w:ascii="Calibri" w:cs="Calibri" w:eastAsia="Calibri" w:hAnsi="Calibri"/>
                <w:b/>
                <w:bCs/>
                <w:color w:val="ffffff"/>
                <w:sz w:val="20"/>
                <w:szCs w:val="20"/>
              </w:rPr>
              <w:t>Action</w:t>
            </w:r>
          </w:p>
        </w:tc>
      </w:tr>
      <w:tr>
        <w:tblPrEx/>
        <w:trPr>
          <w:cantSplit/>
        </w:trPr>
        <w:tc>
          <w:tcPr>
            <w:tcW w:w="18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System health</w:t>
            </w:r>
          </w:p>
        </w:tc>
        <w:tc>
          <w:tcPr>
            <w:tcW w:w="30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Uptime, response time, error rate, app crashes, queue length</w:t>
            </w:r>
          </w:p>
        </w:tc>
        <w:tc>
          <w:tcPr>
            <w:tcW w:w="22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Error rate above 2 percent or response time above 3 seconds</w:t>
            </w:r>
          </w:p>
        </w:tc>
        <w:tc>
          <w:tcPr>
            <w:tcW w:w="23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Technical on-call investigates; scale up or roll back</w:t>
            </w:r>
          </w:p>
        </w:tc>
      </w:tr>
      <w:tr>
        <w:tblPrEx/>
        <w:trPr>
          <w:cantSplit/>
        </w:trPr>
        <w:tc>
          <w:tcPr>
            <w:tcW w:w="18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Data quality and drift</w:t>
            </w:r>
          </w:p>
        </w:tc>
        <w:tc>
          <w:tcPr>
            <w:tcW w:w="30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Missing values, image quality (blur, brightness), changes in crop mix, weather distribution shifts</w:t>
            </w:r>
          </w:p>
        </w:tc>
        <w:tc>
          <w:tcPr>
            <w:tcW w:w="22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Drift score above agreed threshold for 7 days</w:t>
            </w:r>
          </w:p>
        </w:tc>
        <w:tc>
          <w:tcPr>
            <w:tcW w:w="23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Review data; plan retraining</w:t>
            </w:r>
          </w:p>
        </w:tc>
      </w:tr>
      <w:tr>
        <w:tblPrEx/>
        <w:trPr>
          <w:cantSplit/>
        </w:trPr>
        <w:tc>
          <w:tcPr>
            <w:tcW w:w="18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Model performance</w:t>
            </w:r>
          </w:p>
        </w:tc>
        <w:tc>
          <w:tcPr>
            <w:tcW w:w="30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Prediction confidence distribution; share of uncertain cases; agreement with agronomist reviews; accuracy on labelled follow-ups; yield forecast error after harvest</w:t>
            </w:r>
          </w:p>
        </w:tc>
        <w:tc>
          <w:tcPr>
            <w:tcW w:w="22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Agreement with experts falls below 85 percent; macro F1 drops by 5 points</w:t>
            </w:r>
          </w:p>
        </w:tc>
        <w:tc>
          <w:tcPr>
            <w:tcW w:w="23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Retrain, adjust thresholds, or pause affected disease classes</w:t>
            </w:r>
          </w:p>
        </w:tc>
      </w:tr>
      <w:tr>
        <w:tblPrEx/>
        <w:trPr>
          <w:cantSplit/>
        </w:trPr>
        <w:tc>
          <w:tcPr>
            <w:tcW w:w="18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Fairness and coverage</w:t>
            </w:r>
          </w:p>
        </w:tc>
        <w:tc>
          <w:tcPr>
            <w:tcW w:w="30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Performance by region, crop, language and farm size</w:t>
            </w:r>
          </w:p>
        </w:tc>
        <w:tc>
          <w:tcPr>
            <w:tcW w:w="22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A subgroup falls well below the overall level</w:t>
            </w:r>
          </w:p>
        </w:tc>
        <w:tc>
          <w:tcPr>
            <w:tcW w:w="23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Collect targeted data; add safeguards</w:t>
            </w:r>
          </w:p>
        </w:tc>
      </w:tr>
      <w:tr>
        <w:tblPrEx/>
        <w:trPr>
          <w:cantSplit/>
        </w:trPr>
        <w:tc>
          <w:tcPr>
            <w:tcW w:w="18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Business impact</w:t>
            </w:r>
          </w:p>
        </w:tc>
        <w:tc>
          <w:tcPr>
            <w:tcW w:w="30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Active users, repeat use, estimated crop saved, pesticide cost avoided, expert time saved</w:t>
            </w:r>
          </w:p>
        </w:tc>
        <w:tc>
          <w:tcPr>
            <w:tcW w:w="22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Repeat use falls for two consecutive weeks</w:t>
            </w:r>
          </w:p>
        </w:tc>
        <w:tc>
          <w:tcPr>
            <w:tcW w:w="23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User research; improve messages and support</w:t>
            </w:r>
          </w:p>
        </w:tc>
      </w:tr>
      <w:tr>
        <w:tblPrEx/>
        <w:trPr>
          <w:cantSplit/>
        </w:trPr>
        <w:tc>
          <w:tcPr>
            <w:tcW w:w="18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User experience</w:t>
            </w:r>
          </w:p>
        </w:tc>
        <w:tc>
          <w:tcPr>
            <w:tcW w:w="30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Ratings, complaint volume, task completion, language issues</w:t>
            </w:r>
          </w:p>
        </w:tc>
        <w:tc>
          <w:tcPr>
            <w:tcW w:w="22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Rating falls below 4 out of 5</w:t>
            </w:r>
          </w:p>
        </w:tc>
        <w:tc>
          <w:tcPr>
            <w:tcW w:w="23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Fix usability; improve training</w:t>
            </w:r>
          </w:p>
        </w:tc>
      </w:tr>
      <w:tr>
        <w:tblPrEx/>
        <w:trPr>
          <w:cantSplit/>
        </w:trPr>
        <w:tc>
          <w:tcPr>
            <w:tcW w:w="18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Security and privacy</w:t>
            </w:r>
          </w:p>
        </w:tc>
        <w:tc>
          <w:tcPr>
            <w:tcW w:w="30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Access logs, consent records, unusual requests</w:t>
            </w:r>
          </w:p>
        </w:tc>
        <w:tc>
          <w:tcPr>
            <w:tcW w:w="22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Unusual access patterns</w:t>
            </w:r>
          </w:p>
        </w:tc>
        <w:tc>
          <w:tcPr>
            <w:tcW w:w="23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Security incident process</w:t>
            </w:r>
          </w:p>
        </w:tc>
      </w:tr>
    </w:tbl>
    <w:p>
      <w:pPr>
        <w:pStyle w:val="style0"/>
        <w:spacing w:before="60" w:after="160"/>
        <w:rPr/>
      </w:pPr>
      <w:r>
        <w:rPr>
          <w:rFonts w:ascii="Calibri" w:cs="Calibri" w:eastAsia="Calibri" w:hAnsi="Calibri"/>
          <w:i/>
          <w:iCs/>
          <w:sz w:val="19"/>
          <w:szCs w:val="19"/>
        </w:rPr>
        <w:t>Table 7: Monitoring framework</w:t>
      </w:r>
    </w:p>
    <w:p>
      <w:pPr>
        <w:pStyle w:val="style4107"/>
        <w:rPr/>
      </w:pPr>
      <w:r>
        <w:rPr>
          <w:rFonts w:ascii="Calibri" w:cs="Calibri" w:eastAsia="Calibri" w:hAnsi="Calibri"/>
        </w:rPr>
        <w:t>6.2 Maintenance Practices</w:t>
      </w:r>
    </w:p>
    <w:p>
      <w:pPr>
        <w:pStyle w:val="style179"/>
        <w:numPr>
          <w:ilvl w:val="0"/>
          <w:numId w:val="1"/>
        </w:numPr>
        <w:spacing w:after="60" w:lineRule="auto" w:line="276"/>
        <w:rPr/>
      </w:pPr>
      <w:r>
        <w:rPr>
          <w:rFonts w:ascii="Calibri" w:cs="Calibri" w:eastAsia="Calibri" w:hAnsi="Calibri"/>
          <w:sz w:val="22"/>
          <w:szCs w:val="22"/>
        </w:rPr>
        <w:t>Schedule retraining each season using verified new data, and also when drift or performance alerts trigger it.</w:t>
      </w:r>
    </w:p>
    <w:p>
      <w:pPr>
        <w:pStyle w:val="style179"/>
        <w:numPr>
          <w:ilvl w:val="0"/>
          <w:numId w:val="1"/>
        </w:numPr>
        <w:spacing w:after="60" w:lineRule="auto" w:line="276"/>
        <w:rPr/>
      </w:pPr>
      <w:r>
        <w:rPr>
          <w:rFonts w:ascii="Calibri" w:cs="Calibri" w:eastAsia="Calibri" w:hAnsi="Calibri"/>
          <w:sz w:val="22"/>
          <w:szCs w:val="22"/>
        </w:rPr>
        <w:t>Test every new model against the previous one and a fixed benchmark set before release; use staged rollout and keep a rollback option.</w:t>
      </w:r>
    </w:p>
    <w:p>
      <w:pPr>
        <w:pStyle w:val="style179"/>
        <w:numPr>
          <w:ilvl w:val="0"/>
          <w:numId w:val="1"/>
        </w:numPr>
        <w:spacing w:after="60" w:lineRule="auto" w:line="276"/>
        <w:rPr/>
      </w:pPr>
      <w:r>
        <w:rPr>
          <w:rFonts w:ascii="Calibri" w:cs="Calibri" w:eastAsia="Calibri" w:hAnsi="Calibri"/>
          <w:sz w:val="22"/>
          <w:szCs w:val="22"/>
        </w:rPr>
        <w:t>Keep a model card and change log for each version: data used, metrics, known limits and approvals.</w:t>
      </w:r>
    </w:p>
    <w:p>
      <w:pPr>
        <w:pStyle w:val="style179"/>
        <w:numPr>
          <w:ilvl w:val="0"/>
          <w:numId w:val="1"/>
        </w:numPr>
        <w:spacing w:after="60" w:lineRule="auto" w:line="276"/>
        <w:rPr/>
      </w:pPr>
      <w:r>
        <w:rPr>
          <w:rFonts w:ascii="Calibri" w:cs="Calibri" w:eastAsia="Calibri" w:hAnsi="Calibri"/>
          <w:sz w:val="22"/>
          <w:szCs w:val="22"/>
        </w:rPr>
        <w:t>Maintain runbooks for common incidents (API outage, data feed failure, wrong-advice report) with clear owners and response times.</w:t>
      </w:r>
    </w:p>
    <w:p>
      <w:pPr>
        <w:pStyle w:val="style179"/>
        <w:numPr>
          <w:ilvl w:val="0"/>
          <w:numId w:val="1"/>
        </w:numPr>
        <w:spacing w:after="60" w:lineRule="auto" w:line="276"/>
        <w:rPr/>
      </w:pPr>
      <w:r>
        <w:rPr>
          <w:rFonts w:ascii="Calibri" w:cs="Calibri" w:eastAsia="Calibri" w:hAnsi="Calibri"/>
          <w:sz w:val="22"/>
          <w:szCs w:val="22"/>
        </w:rPr>
        <w:t>Review advisory content with agronomists at least once a season, as recommendations and approved products change.</w:t>
      </w:r>
    </w:p>
    <w:p>
      <w:pPr>
        <w:pStyle w:val="style179"/>
        <w:numPr>
          <w:ilvl w:val="0"/>
          <w:numId w:val="1"/>
        </w:numPr>
        <w:spacing w:after="60" w:lineRule="auto" w:line="276"/>
        <w:rPr/>
      </w:pPr>
      <w:r>
        <w:rPr>
          <w:rFonts w:ascii="Calibri" w:cs="Calibri" w:eastAsia="Calibri" w:hAnsi="Calibri"/>
          <w:sz w:val="22"/>
          <w:szCs w:val="22"/>
        </w:rPr>
        <w:t>Patch libraries and dependencies, and review security regularly.</w:t>
      </w:r>
    </w:p>
    <w:p>
      <w:pPr>
        <w:pStyle w:val="style4107"/>
        <w:rPr/>
      </w:pPr>
      <w:r>
        <w:rPr>
          <w:rFonts w:ascii="Calibri" w:cs="Calibri" w:eastAsia="Calibri" w:hAnsi="Calibri"/>
        </w:rPr>
        <w:t>6.3 Feedback Mechanisms</w:t>
      </w:r>
    </w:p>
    <w:p>
      <w:pPr>
        <w:pStyle w:val="style0"/>
        <w:spacing w:after="10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500"/>
        <w:gridCol w:w="3700"/>
        <w:gridCol w:w="3160"/>
      </w:tblGrid>
      <w:tr>
        <w:trPr>
          <w:cantSplit/>
          <w:tblHeader/>
        </w:trPr>
        <w:tc>
          <w:tcPr>
            <w:tcW w:w="2500" w:type="dxa"/>
            <w:tcBorders>
              <w:top w:val="single" w:sz="4" w:space="0" w:color="bdbdbd"/>
              <w:left w:val="single" w:sz="4" w:space="0" w:color="bdbdbd"/>
              <w:bottom w:val="single" w:sz="4" w:space="0" w:color="bdbdbd"/>
              <w:right w:val="single" w:sz="4" w:space="0" w:color="bdbdbd"/>
            </w:tcBorders>
            <w:shd w:val="clear" w:color="auto" w:fill="2e7d32"/>
            <w:tcMar>
              <w:top w:w="70" w:type="dxa"/>
              <w:left w:w="100" w:type="dxa"/>
              <w:bottom w:w="70" w:type="dxa"/>
              <w:right w:w="100" w:type="dxa"/>
            </w:tcMar>
          </w:tcPr>
          <w:p>
            <w:pPr>
              <w:pStyle w:val="style0"/>
              <w:rPr/>
            </w:pPr>
            <w:r>
              <w:rPr>
                <w:rFonts w:ascii="Calibri" w:cs="Calibri" w:eastAsia="Calibri" w:hAnsi="Calibri"/>
                <w:b/>
                <w:bCs/>
                <w:color w:val="ffffff"/>
                <w:sz w:val="20"/>
                <w:szCs w:val="20"/>
              </w:rPr>
              <w:t>Mechanism</w:t>
            </w:r>
          </w:p>
        </w:tc>
        <w:tc>
          <w:tcPr>
            <w:tcW w:w="3700" w:type="dxa"/>
            <w:tcBorders>
              <w:top w:val="single" w:sz="4" w:space="0" w:color="bdbdbd"/>
              <w:left w:val="single" w:sz="4" w:space="0" w:color="bdbdbd"/>
              <w:bottom w:val="single" w:sz="4" w:space="0" w:color="bdbdbd"/>
              <w:right w:val="single" w:sz="4" w:space="0" w:color="bdbdbd"/>
            </w:tcBorders>
            <w:shd w:val="clear" w:color="auto" w:fill="2e7d32"/>
            <w:tcMar>
              <w:top w:w="70" w:type="dxa"/>
              <w:left w:w="100" w:type="dxa"/>
              <w:bottom w:w="70" w:type="dxa"/>
              <w:right w:w="100" w:type="dxa"/>
            </w:tcMar>
          </w:tcPr>
          <w:p>
            <w:pPr>
              <w:pStyle w:val="style0"/>
              <w:rPr/>
            </w:pPr>
            <w:r>
              <w:rPr>
                <w:rFonts w:ascii="Calibri" w:cs="Calibri" w:eastAsia="Calibri" w:hAnsi="Calibri"/>
                <w:b/>
                <w:bCs/>
                <w:color w:val="ffffff"/>
                <w:sz w:val="20"/>
                <w:szCs w:val="20"/>
              </w:rPr>
              <w:t>How It Works</w:t>
            </w:r>
          </w:p>
        </w:tc>
        <w:tc>
          <w:tcPr>
            <w:tcW w:w="3160" w:type="dxa"/>
            <w:tcBorders>
              <w:top w:val="single" w:sz="4" w:space="0" w:color="bdbdbd"/>
              <w:left w:val="single" w:sz="4" w:space="0" w:color="bdbdbd"/>
              <w:bottom w:val="single" w:sz="4" w:space="0" w:color="bdbdbd"/>
              <w:right w:val="single" w:sz="4" w:space="0" w:color="bdbdbd"/>
            </w:tcBorders>
            <w:shd w:val="clear" w:color="auto" w:fill="2e7d32"/>
            <w:tcMar>
              <w:top w:w="70" w:type="dxa"/>
              <w:left w:w="100" w:type="dxa"/>
              <w:bottom w:w="70" w:type="dxa"/>
              <w:right w:w="100" w:type="dxa"/>
            </w:tcMar>
          </w:tcPr>
          <w:p>
            <w:pPr>
              <w:pStyle w:val="style0"/>
              <w:rPr/>
            </w:pPr>
            <w:r>
              <w:rPr>
                <w:rFonts w:ascii="Calibri" w:cs="Calibri" w:eastAsia="Calibri" w:hAnsi="Calibri"/>
                <w:b/>
                <w:bCs/>
                <w:color w:val="ffffff"/>
                <w:sz w:val="20"/>
                <w:szCs w:val="20"/>
              </w:rPr>
              <w:t>Feeds Into</w:t>
            </w:r>
          </w:p>
        </w:tc>
      </w:tr>
      <w:tr>
        <w:tblPrEx/>
        <w:trPr>
          <w:cantSplit/>
        </w:trPr>
        <w:tc>
          <w:tcPr>
            <w:tcW w:w="25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In-app and chatbot rating</w:t>
            </w:r>
          </w:p>
        </w:tc>
        <w:tc>
          <w:tcPr>
            <w:tcW w:w="37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After each result: "Was this correct?" with thumbs up or down and an option to record a voice note</w:t>
            </w:r>
          </w:p>
        </w:tc>
        <w:tc>
          <w:tcPr>
            <w:tcW w:w="31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Accuracy tracking; label correction queue</w:t>
            </w:r>
          </w:p>
        </w:tc>
      </w:tr>
      <w:tr>
        <w:tblPrEx/>
        <w:trPr>
          <w:cantSplit/>
        </w:trPr>
        <w:tc>
          <w:tcPr>
            <w:tcW w:w="25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Photo confirmation by agronomist</w:t>
            </w:r>
          </w:p>
        </w:tc>
        <w:tc>
          <w:tcPr>
            <w:tcW w:w="37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Low-confidence or disputed cases are sent to an expert who confirms the true disease</w:t>
            </w:r>
          </w:p>
        </w:tc>
        <w:tc>
          <w:tcPr>
            <w:tcW w:w="31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High-quality labels for retraining</w:t>
            </w:r>
          </w:p>
        </w:tc>
      </w:tr>
      <w:tr>
        <w:tblPrEx/>
        <w:trPr>
          <w:cantSplit/>
        </w:trPr>
        <w:tc>
          <w:tcPr>
            <w:tcW w:w="25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Field coordinator visits and farmer meetings</w:t>
            </w:r>
          </w:p>
        </w:tc>
        <w:tc>
          <w:tcPr>
            <w:tcW w:w="37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Regular visits to collect comments, problems and ideas</w:t>
            </w:r>
          </w:p>
        </w:tc>
        <w:tc>
          <w:tcPr>
            <w:tcW w:w="31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Usability improvements; trust building</w:t>
            </w:r>
          </w:p>
        </w:tc>
      </w:tr>
      <w:tr>
        <w:tblPrEx/>
        <w:trPr>
          <w:cantSplit/>
        </w:trPr>
        <w:tc>
          <w:tcPr>
            <w:tcW w:w="25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Helpline or voice call</w:t>
            </w:r>
          </w:p>
        </w:tc>
        <w:tc>
          <w:tcPr>
            <w:tcW w:w="37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Toll-free line in local languages for questions and complaints</w:t>
            </w:r>
          </w:p>
        </w:tc>
        <w:tc>
          <w:tcPr>
            <w:tcW w:w="31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Issue log; support quality</w:t>
            </w:r>
          </w:p>
        </w:tc>
      </w:tr>
      <w:tr>
        <w:tblPrEx/>
        <w:trPr>
          <w:cantSplit/>
        </w:trPr>
        <w:tc>
          <w:tcPr>
            <w:tcW w:w="25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Short surveys</w:t>
            </w:r>
          </w:p>
        </w:tc>
        <w:tc>
          <w:tcPr>
            <w:tcW w:w="37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Simple surveys after one month and at season end (voice or SMS for low literacy)</w:t>
            </w:r>
          </w:p>
        </w:tc>
        <w:tc>
          <w:tcPr>
            <w:tcW w:w="31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Satisfaction and impact metrics</w:t>
            </w:r>
          </w:p>
        </w:tc>
      </w:tr>
      <w:tr>
        <w:tblPrEx/>
        <w:trPr>
          <w:cantSplit/>
        </w:trPr>
        <w:tc>
          <w:tcPr>
            <w:tcW w:w="25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Outcome follow-up</w:t>
            </w:r>
          </w:p>
        </w:tc>
        <w:tc>
          <w:tcPr>
            <w:tcW w:w="37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Ask farmers what happened after treatment; compare yield with forecast at harvest</w:t>
            </w:r>
          </w:p>
        </w:tc>
        <w:tc>
          <w:tcPr>
            <w:tcW w:w="31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Real-world performance and impact evidence</w:t>
            </w:r>
          </w:p>
        </w:tc>
      </w:tr>
      <w:tr>
        <w:tblPrEx/>
        <w:trPr>
          <w:cantSplit/>
        </w:trPr>
        <w:tc>
          <w:tcPr>
            <w:tcW w:w="25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Stakeholder review meetings</w:t>
            </w:r>
          </w:p>
        </w:tc>
        <w:tc>
          <w:tcPr>
            <w:tcW w:w="37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Quarterly meeting with managers, agronomists and partners to review KPIs and decisions</w:t>
            </w:r>
          </w:p>
        </w:tc>
        <w:tc>
          <w:tcPr>
            <w:tcW w:w="31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Roadmap and budget decisions</w:t>
            </w:r>
          </w:p>
        </w:tc>
      </w:tr>
    </w:tbl>
    <w:p>
      <w:pPr>
        <w:pStyle w:val="style0"/>
        <w:spacing w:before="60" w:after="160"/>
        <w:rPr/>
      </w:pPr>
      <w:r>
        <w:rPr>
          <w:rFonts w:ascii="Calibri" w:cs="Calibri" w:eastAsia="Calibri" w:hAnsi="Calibri"/>
          <w:i/>
          <w:iCs/>
          <w:sz w:val="19"/>
          <w:szCs w:val="19"/>
        </w:rPr>
        <w:t>Table 8: Feedback mechanisms</w:t>
      </w:r>
    </w:p>
    <w:p>
      <w:pPr>
        <w:pStyle w:val="style0"/>
        <w:spacing w:after="120" w:lineRule="auto" w:line="276"/>
        <w:rPr/>
      </w:pPr>
      <w:r>
        <w:rPr>
          <w:rFonts w:ascii="Calibri" w:cs="Calibri" w:eastAsia="Calibri" w:hAnsi="Calibri"/>
          <w:sz w:val="22"/>
          <w:szCs w:val="22"/>
        </w:rPr>
        <w:t>Feedback must be closed: users should see that their input led to action (for example, "You told us leaf photos taken in the evening were often wrong; we have improved this"). Closing the loop builds trust and encourages more feedback.</w:t>
      </w:r>
    </w:p>
    <w:p>
      <w:pPr>
        <w:pStyle w:val="style4106"/>
        <w:rPr/>
      </w:pPr>
      <w:r>
        <w:rPr>
          <w:rFonts w:ascii="Calibri" w:cs="Calibri" w:eastAsia="Calibri" w:hAnsi="Calibri"/>
        </w:rPr>
        <w:t>7. Communication Plan</w:t>
      </w:r>
    </w:p>
    <w:p>
      <w:pPr>
        <w:pStyle w:val="style4107"/>
        <w:rPr/>
      </w:pPr>
      <w:r>
        <w:rPr>
          <w:rFonts w:ascii="Calibri" w:cs="Calibri" w:eastAsia="Calibri" w:hAnsi="Calibri"/>
        </w:rPr>
        <w:t>7.1 Communication Objectives</w:t>
      </w:r>
    </w:p>
    <w:p>
      <w:pPr>
        <w:pStyle w:val="style179"/>
        <w:numPr>
          <w:ilvl w:val="0"/>
          <w:numId w:val="1"/>
        </w:numPr>
        <w:spacing w:after="60" w:lineRule="auto" w:line="276"/>
        <w:rPr/>
      </w:pPr>
      <w:r>
        <w:rPr>
          <w:rFonts w:ascii="Calibri" w:cs="Calibri" w:eastAsia="Calibri" w:hAnsi="Calibri"/>
          <w:sz w:val="22"/>
          <w:szCs w:val="22"/>
        </w:rPr>
        <w:t>Create awareness and a clear understanding of what the system does and does not do.</w:t>
      </w:r>
    </w:p>
    <w:p>
      <w:pPr>
        <w:pStyle w:val="style179"/>
        <w:numPr>
          <w:ilvl w:val="0"/>
          <w:numId w:val="1"/>
        </w:numPr>
        <w:spacing w:after="60" w:lineRule="auto" w:line="276"/>
        <w:rPr/>
      </w:pPr>
      <w:r>
        <w:rPr>
          <w:rFonts w:ascii="Calibri" w:cs="Calibri" w:eastAsia="Calibri" w:hAnsi="Calibri"/>
          <w:sz w:val="22"/>
          <w:szCs w:val="22"/>
        </w:rPr>
        <w:t>Build trust by being honest about accuracy, limits and the role of human experts.</w:t>
      </w:r>
    </w:p>
    <w:p>
      <w:pPr>
        <w:pStyle w:val="style179"/>
        <w:numPr>
          <w:ilvl w:val="0"/>
          <w:numId w:val="1"/>
        </w:numPr>
        <w:spacing w:after="60" w:lineRule="auto" w:line="276"/>
        <w:rPr/>
      </w:pPr>
      <w:r>
        <w:rPr>
          <w:rFonts w:ascii="Calibri" w:cs="Calibri" w:eastAsia="Calibri" w:hAnsi="Calibri"/>
          <w:sz w:val="22"/>
          <w:szCs w:val="22"/>
        </w:rPr>
        <w:t>Enable correct use: how to take good photos, how to read results, when to call an expert.</w:t>
      </w:r>
    </w:p>
    <w:p>
      <w:pPr>
        <w:pStyle w:val="style179"/>
        <w:numPr>
          <w:ilvl w:val="0"/>
          <w:numId w:val="1"/>
        </w:numPr>
        <w:spacing w:after="60" w:lineRule="auto" w:line="276"/>
        <w:rPr/>
      </w:pPr>
      <w:r>
        <w:rPr>
          <w:rFonts w:ascii="Calibri" w:cs="Calibri" w:eastAsia="Calibri" w:hAnsi="Calibri"/>
          <w:sz w:val="22"/>
          <w:szCs w:val="22"/>
        </w:rPr>
        <w:t>Secure support and resources from managers and partners.</w:t>
      </w:r>
    </w:p>
    <w:p>
      <w:pPr>
        <w:pStyle w:val="style179"/>
        <w:numPr>
          <w:ilvl w:val="0"/>
          <w:numId w:val="1"/>
        </w:numPr>
        <w:spacing w:after="60" w:lineRule="auto" w:line="276"/>
        <w:rPr/>
      </w:pPr>
      <w:r>
        <w:rPr>
          <w:rFonts w:ascii="Calibri" w:cs="Calibri" w:eastAsia="Calibri" w:hAnsi="Calibri"/>
          <w:sz w:val="22"/>
          <w:szCs w:val="22"/>
        </w:rPr>
        <w:t>Encourage feedback and continued use.</w:t>
      </w:r>
    </w:p>
    <w:p>
      <w:pPr>
        <w:pStyle w:val="style4107"/>
        <w:rPr/>
      </w:pPr>
      <w:r>
        <w:rPr>
          <w:rFonts w:ascii="Calibri" w:cs="Calibri" w:eastAsia="Calibri" w:hAnsi="Calibri"/>
        </w:rPr>
        <w:t>7.2 Key Messages by Audience</w:t>
      </w:r>
    </w:p>
    <w:p>
      <w:pPr>
        <w:pStyle w:val="style0"/>
        <w:spacing w:after="10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3600"/>
        <w:gridCol w:w="3960"/>
      </w:tblGrid>
      <w:tr>
        <w:trPr>
          <w:cantSplit/>
          <w:tblHeader/>
        </w:trPr>
        <w:tc>
          <w:tcPr>
            <w:tcW w:w="1800" w:type="dxa"/>
            <w:tcBorders>
              <w:top w:val="single" w:sz="4" w:space="0" w:color="bdbdbd"/>
              <w:left w:val="single" w:sz="4" w:space="0" w:color="bdbdbd"/>
              <w:bottom w:val="single" w:sz="4" w:space="0" w:color="bdbdbd"/>
              <w:right w:val="single" w:sz="4" w:space="0" w:color="bdbdbd"/>
            </w:tcBorders>
            <w:shd w:val="clear" w:color="auto" w:fill="2e7d32"/>
            <w:tcMar>
              <w:top w:w="70" w:type="dxa"/>
              <w:left w:w="100" w:type="dxa"/>
              <w:bottom w:w="70" w:type="dxa"/>
              <w:right w:w="100" w:type="dxa"/>
            </w:tcMar>
          </w:tcPr>
          <w:p>
            <w:pPr>
              <w:pStyle w:val="style0"/>
              <w:rPr/>
            </w:pPr>
            <w:r>
              <w:rPr>
                <w:rFonts w:ascii="Calibri" w:cs="Calibri" w:eastAsia="Calibri" w:hAnsi="Calibri"/>
                <w:b/>
                <w:bCs/>
                <w:color w:val="ffffff"/>
                <w:sz w:val="20"/>
                <w:szCs w:val="20"/>
              </w:rPr>
              <w:t>Audience</w:t>
            </w:r>
          </w:p>
        </w:tc>
        <w:tc>
          <w:tcPr>
            <w:tcW w:w="3600" w:type="dxa"/>
            <w:tcBorders>
              <w:top w:val="single" w:sz="4" w:space="0" w:color="bdbdbd"/>
              <w:left w:val="single" w:sz="4" w:space="0" w:color="bdbdbd"/>
              <w:bottom w:val="single" w:sz="4" w:space="0" w:color="bdbdbd"/>
              <w:right w:val="single" w:sz="4" w:space="0" w:color="bdbdbd"/>
            </w:tcBorders>
            <w:shd w:val="clear" w:color="auto" w:fill="2e7d32"/>
            <w:tcMar>
              <w:top w:w="70" w:type="dxa"/>
              <w:left w:w="100" w:type="dxa"/>
              <w:bottom w:w="70" w:type="dxa"/>
              <w:right w:w="100" w:type="dxa"/>
            </w:tcMar>
          </w:tcPr>
          <w:p>
            <w:pPr>
              <w:pStyle w:val="style0"/>
              <w:rPr/>
            </w:pPr>
            <w:r>
              <w:rPr>
                <w:rFonts w:ascii="Calibri" w:cs="Calibri" w:eastAsia="Calibri" w:hAnsi="Calibri"/>
                <w:b/>
                <w:bCs/>
                <w:color w:val="ffffff"/>
                <w:sz w:val="20"/>
                <w:szCs w:val="20"/>
              </w:rPr>
              <w:t>Core Message</w:t>
            </w:r>
          </w:p>
        </w:tc>
        <w:tc>
          <w:tcPr>
            <w:tcW w:w="3960" w:type="dxa"/>
            <w:tcBorders>
              <w:top w:val="single" w:sz="4" w:space="0" w:color="bdbdbd"/>
              <w:left w:val="single" w:sz="4" w:space="0" w:color="bdbdbd"/>
              <w:bottom w:val="single" w:sz="4" w:space="0" w:color="bdbdbd"/>
              <w:right w:val="single" w:sz="4" w:space="0" w:color="bdbdbd"/>
            </w:tcBorders>
            <w:shd w:val="clear" w:color="auto" w:fill="2e7d32"/>
            <w:tcMar>
              <w:top w:w="70" w:type="dxa"/>
              <w:left w:w="100" w:type="dxa"/>
              <w:bottom w:w="70" w:type="dxa"/>
              <w:right w:w="100" w:type="dxa"/>
            </w:tcMar>
          </w:tcPr>
          <w:p>
            <w:pPr>
              <w:pStyle w:val="style0"/>
              <w:rPr/>
            </w:pPr>
            <w:r>
              <w:rPr>
                <w:rFonts w:ascii="Calibri" w:cs="Calibri" w:eastAsia="Calibri" w:hAnsi="Calibri"/>
                <w:b/>
                <w:bCs/>
                <w:color w:val="ffffff"/>
                <w:sz w:val="20"/>
                <w:szCs w:val="20"/>
              </w:rPr>
              <w:t>Supporting Points</w:t>
            </w:r>
          </w:p>
        </w:tc>
      </w:tr>
      <w:tr>
        <w:tblPrEx/>
        <w:trPr>
          <w:cantSplit/>
        </w:trPr>
        <w:tc>
          <w:tcPr>
            <w:tcW w:w="18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Farmers</w:t>
            </w:r>
          </w:p>
        </w:tc>
        <w:tc>
          <w:tcPr>
            <w:tcW w:w="36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Take a photo of the sick leaf and get quick advice in your language, so you can protect your crop and spend less on the wrong spray.</w:t>
            </w:r>
          </w:p>
        </w:tc>
        <w:tc>
          <w:tcPr>
            <w:tcW w:w="39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Free or low cost in the pilot; works on a normal smartphone; your photos are used only with your permission; if unsure, an expert will help</w:t>
            </w:r>
          </w:p>
        </w:tc>
      </w:tr>
      <w:tr>
        <w:tblPrEx/>
        <w:trPr>
          <w:cantSplit/>
        </w:trPr>
        <w:tc>
          <w:tcPr>
            <w:tcW w:w="18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Agronomists and extension officers</w:t>
            </w:r>
          </w:p>
        </w:tc>
        <w:tc>
          <w:tcPr>
            <w:tcW w:w="36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This tool handles the routine cases so you can focus on difficult ones and reach more farmers; you stay in control of the advice.</w:t>
            </w:r>
          </w:p>
        </w:tc>
        <w:tc>
          <w:tcPr>
            <w:tcW w:w="39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You review uncertain cases; you can correct the system; advice content is built with you; it is a support tool, not a replacement</w:t>
            </w:r>
          </w:p>
        </w:tc>
      </w:tr>
      <w:tr>
        <w:tblPrEx/>
        <w:trPr>
          <w:cantSplit/>
        </w:trPr>
        <w:tc>
          <w:tcPr>
            <w:tcW w:w="18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Business managers</w:t>
            </w:r>
          </w:p>
        </w:tc>
        <w:tc>
          <w:tcPr>
            <w:tcW w:w="36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The system helps reduce crop losses and input waste and gives earlier information for planning, with measurable results and controlled risk.</w:t>
            </w:r>
          </w:p>
        </w:tc>
        <w:tc>
          <w:tcPr>
            <w:tcW w:w="39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Pilot targets and KPIs; cost and timeline; monitoring and rollback plan; compliance and data protection</w:t>
            </w:r>
          </w:p>
        </w:tc>
      </w:tr>
      <w:tr>
        <w:tblPrEx/>
        <w:trPr>
          <w:cantSplit/>
        </w:trPr>
        <w:tc>
          <w:tcPr>
            <w:tcW w:w="18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Partners (dealers, FPOs, NGOs)</w:t>
            </w:r>
          </w:p>
        </w:tc>
        <w:tc>
          <w:tcPr>
            <w:tcW w:w="36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Together we can give farmers faster, more reliable advice and build trust in your services.</w:t>
            </w:r>
          </w:p>
        </w:tc>
        <w:tc>
          <w:tcPr>
            <w:tcW w:w="39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Clear roles; fair, product-neutral advice; shared reporting; training and materials provided</w:t>
            </w:r>
          </w:p>
        </w:tc>
      </w:tr>
      <w:tr>
        <w:tblPrEx/>
        <w:trPr>
          <w:cantSplit/>
        </w:trPr>
        <w:tc>
          <w:tcPr>
            <w:tcW w:w="18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IT and data teams</w:t>
            </w:r>
          </w:p>
        </w:tc>
        <w:tc>
          <w:tcPr>
            <w:tcW w:w="36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A well-documented, monitored and maintainable system with clear processes.</w:t>
            </w:r>
          </w:p>
        </w:tc>
        <w:tc>
          <w:tcPr>
            <w:tcW w:w="39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Architecture, runbooks, monitoring, release process</w:t>
            </w:r>
          </w:p>
        </w:tc>
      </w:tr>
    </w:tbl>
    <w:p>
      <w:pPr>
        <w:pStyle w:val="style0"/>
        <w:spacing w:before="60" w:after="160"/>
        <w:rPr/>
      </w:pPr>
      <w:r>
        <w:rPr>
          <w:rFonts w:ascii="Calibri" w:cs="Calibri" w:eastAsia="Calibri" w:hAnsi="Calibri"/>
          <w:i/>
          <w:iCs/>
          <w:sz w:val="19"/>
          <w:szCs w:val="19"/>
        </w:rPr>
        <w:t>Table 9: Key messages</w:t>
      </w:r>
    </w:p>
    <w:p>
      <w:pPr>
        <w:pStyle w:val="style0"/>
        <w:spacing w:after="120" w:lineRule="auto" w:line="276"/>
        <w:rPr/>
      </w:pPr>
      <w:r>
        <w:rPr>
          <w:rFonts w:ascii="Calibri" w:cs="Calibri" w:eastAsia="Calibri" w:hAnsi="Calibri"/>
          <w:sz w:val="22"/>
          <w:szCs w:val="22"/>
        </w:rPr>
        <w:t>Sample farmer-facing message (WhatsApp or SMS, translated into local languages):</w:t>
      </w:r>
    </w:p>
    <w:p>
      <w:pPr>
        <w:pStyle w:val="style0"/>
        <w:shd w:val="clear" w:color="auto" w:fill="f1f8e9"/>
        <w:spacing w:after="120" w:lineRule="auto" w:line="276"/>
        <w:ind w:left="360" w:right="360"/>
        <w:rPr/>
      </w:pPr>
      <w:r>
        <w:rPr>
          <w:rFonts w:ascii="Calibri" w:cs="Calibri" w:eastAsia="Calibri" w:hAnsi="Calibri"/>
          <w:i/>
          <w:iCs/>
          <w:sz w:val="21"/>
          <w:szCs w:val="21"/>
        </w:rPr>
        <w:t>"Hello! Send a clear photo of the affected leaf. In a few seconds you will get: (1) what the problem may be, (2) what to do now, and (3) when to call an expert. If we are not sure, we will say so and an agronomist will help you. Your photos are kept private."</w:t>
      </w:r>
    </w:p>
    <w:p>
      <w:pPr>
        <w:pStyle w:val="style4107"/>
        <w:rPr/>
      </w:pPr>
      <w:r>
        <w:rPr>
          <w:rFonts w:ascii="Calibri" w:cs="Calibri" w:eastAsia="Calibri" w:hAnsi="Calibri"/>
        </w:rPr>
        <w:t>7.3 Presenting Technical Details in an Accessible Way</w:t>
      </w:r>
    </w:p>
    <w:p>
      <w:pPr>
        <w:pStyle w:val="style0"/>
        <w:spacing w:after="120" w:lineRule="auto" w:line="276"/>
        <w:rPr/>
      </w:pPr>
      <w:r>
        <w:rPr>
          <w:rFonts w:ascii="Calibri" w:cs="Calibri" w:eastAsia="Calibri" w:hAnsi="Calibri"/>
          <w:sz w:val="22"/>
          <w:szCs w:val="22"/>
        </w:rPr>
        <w:t>Technical content should be presented in layers: first the outcome and benefit, then a simple explanation, and only then the detail for those who want it.</w:t>
      </w:r>
    </w:p>
    <w:p>
      <w:pPr>
        <w:pStyle w:val="style179"/>
        <w:numPr>
          <w:ilvl w:val="0"/>
          <w:numId w:val="1"/>
        </w:numPr>
        <w:spacing w:after="60" w:lineRule="auto" w:line="276"/>
        <w:rPr/>
      </w:pPr>
      <w:r>
        <w:rPr>
          <w:rFonts w:ascii="Calibri" w:cs="Calibri" w:eastAsia="Calibri" w:hAnsi="Calibri"/>
          <w:b/>
          <w:bCs/>
          <w:sz w:val="22"/>
          <w:szCs w:val="22"/>
        </w:rPr>
        <w:t xml:space="preserve">Lead with value: </w:t>
      </w:r>
      <w:r>
        <w:rPr>
          <w:rFonts w:ascii="Calibri" w:cs="Calibri" w:eastAsia="Calibri" w:hAnsi="Calibri"/>
          <w:sz w:val="22"/>
          <w:szCs w:val="22"/>
        </w:rPr>
        <w:t>Start with the problem and benefit ("catch disease early and avoid wrong sprays"), not the algorithm.</w:t>
      </w:r>
    </w:p>
    <w:p>
      <w:pPr>
        <w:pStyle w:val="style179"/>
        <w:numPr>
          <w:ilvl w:val="0"/>
          <w:numId w:val="1"/>
        </w:numPr>
        <w:spacing w:after="60" w:lineRule="auto" w:line="276"/>
        <w:rPr/>
      </w:pPr>
      <w:r>
        <w:rPr>
          <w:rFonts w:ascii="Calibri" w:cs="Calibri" w:eastAsia="Calibri" w:hAnsi="Calibri"/>
          <w:b/>
          <w:bCs/>
          <w:sz w:val="22"/>
          <w:szCs w:val="22"/>
        </w:rPr>
        <w:t xml:space="preserve">Use analogies: </w:t>
      </w:r>
      <w:r>
        <w:rPr>
          <w:rFonts w:ascii="Calibri" w:cs="Calibri" w:eastAsia="Calibri" w:hAnsi="Calibri"/>
          <w:sz w:val="22"/>
          <w:szCs w:val="22"/>
        </w:rPr>
        <w:t>Use everyday comparisons. For example, the model is like an experienced agronomist who has studied thousands of leaf photos, but who may still be wrong, which is why uncertain cases go to a human expert.</w:t>
      </w:r>
    </w:p>
    <w:p>
      <w:pPr>
        <w:pStyle w:val="style179"/>
        <w:numPr>
          <w:ilvl w:val="0"/>
          <w:numId w:val="1"/>
        </w:numPr>
        <w:spacing w:after="60" w:lineRule="auto" w:line="276"/>
        <w:rPr/>
      </w:pPr>
      <w:r>
        <w:rPr>
          <w:rFonts w:ascii="Calibri" w:cs="Calibri" w:eastAsia="Calibri" w:hAnsi="Calibri"/>
          <w:b/>
          <w:bCs/>
          <w:sz w:val="22"/>
          <w:szCs w:val="22"/>
        </w:rPr>
        <w:t xml:space="preserve">Show, do not tell: </w:t>
      </w:r>
      <w:r>
        <w:rPr>
          <w:rFonts w:ascii="Calibri" w:cs="Calibri" w:eastAsia="Calibri" w:hAnsi="Calibri"/>
          <w:sz w:val="22"/>
          <w:szCs w:val="22"/>
        </w:rPr>
        <w:t>Show real examples: a photo, the result, and the advice. Use pictures, icons, colour codes and local crop names.</w:t>
      </w:r>
    </w:p>
    <w:p>
      <w:pPr>
        <w:pStyle w:val="style179"/>
        <w:numPr>
          <w:ilvl w:val="0"/>
          <w:numId w:val="1"/>
        </w:numPr>
        <w:spacing w:after="60" w:lineRule="auto" w:line="276"/>
        <w:rPr/>
      </w:pPr>
      <w:r>
        <w:rPr>
          <w:rFonts w:ascii="Calibri" w:cs="Calibri" w:eastAsia="Calibri" w:hAnsi="Calibri"/>
          <w:b/>
          <w:bCs/>
          <w:sz w:val="22"/>
          <w:szCs w:val="22"/>
        </w:rPr>
        <w:t xml:space="preserve">Translate numbers: </w:t>
      </w:r>
      <w:r>
        <w:rPr>
          <w:rFonts w:ascii="Calibri" w:cs="Calibri" w:eastAsia="Calibri" w:hAnsi="Calibri"/>
          <w:sz w:val="22"/>
          <w:szCs w:val="22"/>
        </w:rPr>
        <w:t>Say "correct 9 times out of 10" rather than "F1-score of 0.9"; explain what "unsure" means.</w:t>
      </w:r>
    </w:p>
    <w:p>
      <w:pPr>
        <w:pStyle w:val="style179"/>
        <w:numPr>
          <w:ilvl w:val="0"/>
          <w:numId w:val="1"/>
        </w:numPr>
        <w:spacing w:after="60" w:lineRule="auto" w:line="276"/>
        <w:rPr/>
      </w:pPr>
      <w:r>
        <w:rPr>
          <w:rFonts w:ascii="Calibri" w:cs="Calibri" w:eastAsia="Calibri" w:hAnsi="Calibri"/>
          <w:b/>
          <w:bCs/>
          <w:sz w:val="22"/>
          <w:szCs w:val="22"/>
        </w:rPr>
        <w:t xml:space="preserve">Be honest about limits: </w:t>
      </w:r>
      <w:r>
        <w:rPr>
          <w:rFonts w:ascii="Calibri" w:cs="Calibri" w:eastAsia="Calibri" w:hAnsi="Calibri"/>
          <w:sz w:val="22"/>
          <w:szCs w:val="22"/>
        </w:rPr>
        <w:t>Be open about limits, such as poor photos, new diseases and rare conditions, and say what users should do in those cases.</w:t>
      </w:r>
    </w:p>
    <w:p>
      <w:pPr>
        <w:pStyle w:val="style179"/>
        <w:numPr>
          <w:ilvl w:val="0"/>
          <w:numId w:val="1"/>
        </w:numPr>
        <w:spacing w:after="60" w:lineRule="auto" w:line="276"/>
        <w:rPr/>
      </w:pPr>
      <w:r>
        <w:rPr>
          <w:rFonts w:ascii="Calibri" w:cs="Calibri" w:eastAsia="Calibri" w:hAnsi="Calibri"/>
          <w:b/>
          <w:bCs/>
          <w:sz w:val="22"/>
          <w:szCs w:val="22"/>
        </w:rPr>
        <w:t xml:space="preserve">Layer the detail: </w:t>
      </w:r>
      <w:r>
        <w:rPr>
          <w:rFonts w:ascii="Calibri" w:cs="Calibri" w:eastAsia="Calibri" w:hAnsi="Calibri"/>
          <w:sz w:val="22"/>
          <w:szCs w:val="22"/>
        </w:rPr>
        <w:t>Keep technical appendices for managers and IT teams who ask for them; do not force them on all audiences.</w:t>
      </w:r>
    </w:p>
    <w:p>
      <w:pPr>
        <w:pStyle w:val="style179"/>
        <w:numPr>
          <w:ilvl w:val="0"/>
          <w:numId w:val="1"/>
        </w:numPr>
        <w:spacing w:after="60" w:lineRule="auto" w:line="276"/>
        <w:rPr/>
      </w:pPr>
      <w:r>
        <w:rPr>
          <w:rFonts w:ascii="Calibri" w:cs="Calibri" w:eastAsia="Calibri" w:hAnsi="Calibri"/>
          <w:b/>
          <w:bCs/>
          <w:sz w:val="22"/>
          <w:szCs w:val="22"/>
        </w:rPr>
        <w:t xml:space="preserve">Local language and format: </w:t>
      </w:r>
      <w:r>
        <w:rPr>
          <w:rFonts w:ascii="Calibri" w:cs="Calibri" w:eastAsia="Calibri" w:hAnsi="Calibri"/>
          <w:sz w:val="22"/>
          <w:szCs w:val="22"/>
        </w:rPr>
        <w:t>Use local languages and simple words; use voice messages and videos for users with low literacy; test materials with a few users before wide release.</w:t>
      </w:r>
    </w:p>
    <w:p>
      <w:pPr>
        <w:pStyle w:val="style0"/>
        <w:spacing w:after="10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000"/>
        <w:gridCol w:w="6360"/>
      </w:tblGrid>
      <w:tr>
        <w:trPr>
          <w:cantSplit/>
          <w:tblHeader/>
        </w:trPr>
        <w:tc>
          <w:tcPr>
            <w:tcW w:w="3000" w:type="dxa"/>
            <w:tcBorders>
              <w:top w:val="single" w:sz="4" w:space="0" w:color="bdbdbd"/>
              <w:left w:val="single" w:sz="4" w:space="0" w:color="bdbdbd"/>
              <w:bottom w:val="single" w:sz="4" w:space="0" w:color="bdbdbd"/>
              <w:right w:val="single" w:sz="4" w:space="0" w:color="bdbdbd"/>
            </w:tcBorders>
            <w:shd w:val="clear" w:color="auto" w:fill="2e7d32"/>
            <w:tcMar>
              <w:top w:w="70" w:type="dxa"/>
              <w:left w:w="100" w:type="dxa"/>
              <w:bottom w:w="70" w:type="dxa"/>
              <w:right w:w="100" w:type="dxa"/>
            </w:tcMar>
          </w:tcPr>
          <w:p>
            <w:pPr>
              <w:pStyle w:val="style0"/>
              <w:rPr/>
            </w:pPr>
            <w:r>
              <w:rPr>
                <w:rFonts w:ascii="Calibri" w:cs="Calibri" w:eastAsia="Calibri" w:hAnsi="Calibri"/>
                <w:b/>
                <w:bCs/>
                <w:color w:val="ffffff"/>
                <w:sz w:val="20"/>
                <w:szCs w:val="20"/>
              </w:rPr>
              <w:t>Technical Term</w:t>
            </w:r>
          </w:p>
        </w:tc>
        <w:tc>
          <w:tcPr>
            <w:tcW w:w="6360" w:type="dxa"/>
            <w:tcBorders>
              <w:top w:val="single" w:sz="4" w:space="0" w:color="bdbdbd"/>
              <w:left w:val="single" w:sz="4" w:space="0" w:color="bdbdbd"/>
              <w:bottom w:val="single" w:sz="4" w:space="0" w:color="bdbdbd"/>
              <w:right w:val="single" w:sz="4" w:space="0" w:color="bdbdbd"/>
            </w:tcBorders>
            <w:shd w:val="clear" w:color="auto" w:fill="2e7d32"/>
            <w:tcMar>
              <w:top w:w="70" w:type="dxa"/>
              <w:left w:w="100" w:type="dxa"/>
              <w:bottom w:w="70" w:type="dxa"/>
              <w:right w:w="100" w:type="dxa"/>
            </w:tcMar>
          </w:tcPr>
          <w:p>
            <w:pPr>
              <w:pStyle w:val="style0"/>
              <w:rPr/>
            </w:pPr>
            <w:r>
              <w:rPr>
                <w:rFonts w:ascii="Calibri" w:cs="Calibri" w:eastAsia="Calibri" w:hAnsi="Calibri"/>
                <w:b/>
                <w:bCs/>
                <w:color w:val="ffffff"/>
                <w:sz w:val="20"/>
                <w:szCs w:val="20"/>
              </w:rPr>
              <w:t>Plain-Language Version</w:t>
            </w:r>
          </w:p>
        </w:tc>
      </w:tr>
      <w:tr>
        <w:tblPrEx/>
        <w:trPr>
          <w:cantSplit/>
        </w:trPr>
        <w:tc>
          <w:tcPr>
            <w:tcW w:w="30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Model / algorithm</w:t>
            </w:r>
          </w:p>
        </w:tc>
        <w:tc>
          <w:tcPr>
            <w:tcW w:w="63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The computer program that has learned to recognise crop problems from many examples</w:t>
            </w:r>
          </w:p>
        </w:tc>
      </w:tr>
      <w:tr>
        <w:tblPrEx/>
        <w:trPr>
          <w:cantSplit/>
        </w:trPr>
        <w:tc>
          <w:tcPr>
            <w:tcW w:w="30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Training data</w:t>
            </w:r>
          </w:p>
        </w:tc>
        <w:tc>
          <w:tcPr>
            <w:tcW w:w="63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The collection of photos and records the program learned from</w:t>
            </w:r>
          </w:p>
        </w:tc>
      </w:tr>
      <w:tr>
        <w:tblPrEx/>
        <w:trPr>
          <w:cantSplit/>
        </w:trPr>
        <w:tc>
          <w:tcPr>
            <w:tcW w:w="30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Accuracy / recall</w:t>
            </w:r>
          </w:p>
        </w:tc>
        <w:tc>
          <w:tcPr>
            <w:tcW w:w="63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How often the tool is right / how many real diseases it catches</w:t>
            </w:r>
          </w:p>
        </w:tc>
      </w:tr>
      <w:tr>
        <w:tblPrEx/>
        <w:trPr>
          <w:cantSplit/>
        </w:trPr>
        <w:tc>
          <w:tcPr>
            <w:tcW w:w="30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Confidence score</w:t>
            </w:r>
          </w:p>
        </w:tc>
        <w:tc>
          <w:tcPr>
            <w:tcW w:w="63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How sure the tool is about its answer; low confidence means "please ask an expert"</w:t>
            </w:r>
          </w:p>
        </w:tc>
      </w:tr>
      <w:tr>
        <w:tblPrEx/>
        <w:trPr>
          <w:cantSplit/>
        </w:trPr>
        <w:tc>
          <w:tcPr>
            <w:tcW w:w="30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False alarm / false negative</w:t>
            </w:r>
          </w:p>
        </w:tc>
        <w:tc>
          <w:tcPr>
            <w:tcW w:w="63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Saying a plant is sick when it is healthy / missing a real disease</w:t>
            </w:r>
          </w:p>
        </w:tc>
      </w:tr>
      <w:tr>
        <w:tblPrEx/>
        <w:trPr>
          <w:cantSplit/>
        </w:trPr>
        <w:tc>
          <w:tcPr>
            <w:tcW w:w="30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Model drift</w:t>
            </w:r>
          </w:p>
        </w:tc>
        <w:tc>
          <w:tcPr>
            <w:tcW w:w="63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The tool becoming less accurate because conditions have changed, so it needs updating</w:t>
            </w:r>
          </w:p>
        </w:tc>
      </w:tr>
      <w:tr>
        <w:tblPrEx/>
        <w:trPr>
          <w:cantSplit/>
        </w:trPr>
        <w:tc>
          <w:tcPr>
            <w:tcW w:w="30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Retraining</w:t>
            </w:r>
          </w:p>
        </w:tc>
        <w:tc>
          <w:tcPr>
            <w:tcW w:w="63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Teaching the tool again with new examples so it stays up to date</w:t>
            </w:r>
          </w:p>
        </w:tc>
      </w:tr>
      <w:tr>
        <w:tblPrEx/>
        <w:trPr>
          <w:cantSplit/>
        </w:trPr>
        <w:tc>
          <w:tcPr>
            <w:tcW w:w="30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Data privacy</w:t>
            </w:r>
          </w:p>
        </w:tc>
        <w:tc>
          <w:tcPr>
            <w:tcW w:w="63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Keeping your photos and details safe and using them only with your permission</w:t>
            </w:r>
          </w:p>
        </w:tc>
      </w:tr>
    </w:tbl>
    <w:p>
      <w:pPr>
        <w:pStyle w:val="style0"/>
        <w:spacing w:before="60" w:after="160"/>
        <w:rPr/>
      </w:pPr>
      <w:r>
        <w:rPr>
          <w:rFonts w:ascii="Calibri" w:cs="Calibri" w:eastAsia="Calibri" w:hAnsi="Calibri"/>
          <w:i/>
          <w:iCs/>
          <w:sz w:val="19"/>
          <w:szCs w:val="19"/>
        </w:rPr>
        <w:t>Table 10: Technical terms and plain-language equivalents</w:t>
      </w:r>
    </w:p>
    <w:p>
      <w:pPr>
        <w:pStyle w:val="style4106"/>
        <w:rPr/>
      </w:pPr>
      <w:r>
        <w:rPr>
          <w:rFonts w:ascii="Calibri" w:cs="Calibri" w:eastAsia="Calibri" w:hAnsi="Calibri"/>
        </w:rPr>
        <w:t>8. Presentation Formats, Materials and Engagement Tactics</w:t>
      </w:r>
    </w:p>
    <w:p>
      <w:pPr>
        <w:pStyle w:val="style4107"/>
        <w:rPr/>
      </w:pPr>
      <w:r>
        <w:rPr>
          <w:rFonts w:ascii="Calibri" w:cs="Calibri" w:eastAsia="Calibri" w:hAnsi="Calibri"/>
        </w:rPr>
        <w:t>8.1 Communication Materials</w:t>
      </w:r>
    </w:p>
    <w:p>
      <w:pPr>
        <w:pStyle w:val="style0"/>
        <w:spacing w:after="10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300"/>
        <w:gridCol w:w="2300"/>
        <w:gridCol w:w="4760"/>
      </w:tblGrid>
      <w:tr>
        <w:trPr>
          <w:cantSplit/>
          <w:tblHeader/>
        </w:trPr>
        <w:tc>
          <w:tcPr>
            <w:tcW w:w="2300" w:type="dxa"/>
            <w:tcBorders>
              <w:top w:val="single" w:sz="4" w:space="0" w:color="bdbdbd"/>
              <w:left w:val="single" w:sz="4" w:space="0" w:color="bdbdbd"/>
              <w:bottom w:val="single" w:sz="4" w:space="0" w:color="bdbdbd"/>
              <w:right w:val="single" w:sz="4" w:space="0" w:color="bdbdbd"/>
            </w:tcBorders>
            <w:shd w:val="clear" w:color="auto" w:fill="2e7d32"/>
            <w:tcMar>
              <w:top w:w="70" w:type="dxa"/>
              <w:left w:w="100" w:type="dxa"/>
              <w:bottom w:w="70" w:type="dxa"/>
              <w:right w:w="100" w:type="dxa"/>
            </w:tcMar>
          </w:tcPr>
          <w:p>
            <w:pPr>
              <w:pStyle w:val="style0"/>
              <w:rPr/>
            </w:pPr>
            <w:r>
              <w:rPr>
                <w:rFonts w:ascii="Calibri" w:cs="Calibri" w:eastAsia="Calibri" w:hAnsi="Calibri"/>
                <w:b/>
                <w:bCs/>
                <w:color w:val="ffffff"/>
                <w:sz w:val="20"/>
                <w:szCs w:val="20"/>
              </w:rPr>
              <w:t>Material</w:t>
            </w:r>
          </w:p>
        </w:tc>
        <w:tc>
          <w:tcPr>
            <w:tcW w:w="2300" w:type="dxa"/>
            <w:tcBorders>
              <w:top w:val="single" w:sz="4" w:space="0" w:color="bdbdbd"/>
              <w:left w:val="single" w:sz="4" w:space="0" w:color="bdbdbd"/>
              <w:bottom w:val="single" w:sz="4" w:space="0" w:color="bdbdbd"/>
              <w:right w:val="single" w:sz="4" w:space="0" w:color="bdbdbd"/>
            </w:tcBorders>
            <w:shd w:val="clear" w:color="auto" w:fill="2e7d32"/>
            <w:tcMar>
              <w:top w:w="70" w:type="dxa"/>
              <w:left w:w="100" w:type="dxa"/>
              <w:bottom w:w="70" w:type="dxa"/>
              <w:right w:w="100" w:type="dxa"/>
            </w:tcMar>
          </w:tcPr>
          <w:p>
            <w:pPr>
              <w:pStyle w:val="style0"/>
              <w:rPr/>
            </w:pPr>
            <w:r>
              <w:rPr>
                <w:rFonts w:ascii="Calibri" w:cs="Calibri" w:eastAsia="Calibri" w:hAnsi="Calibri"/>
                <w:b/>
                <w:bCs/>
                <w:color w:val="ffffff"/>
                <w:sz w:val="20"/>
                <w:szCs w:val="20"/>
              </w:rPr>
              <w:t>Audience</w:t>
            </w:r>
          </w:p>
        </w:tc>
        <w:tc>
          <w:tcPr>
            <w:tcW w:w="4760" w:type="dxa"/>
            <w:tcBorders>
              <w:top w:val="single" w:sz="4" w:space="0" w:color="bdbdbd"/>
              <w:left w:val="single" w:sz="4" w:space="0" w:color="bdbdbd"/>
              <w:bottom w:val="single" w:sz="4" w:space="0" w:color="bdbdbd"/>
              <w:right w:val="single" w:sz="4" w:space="0" w:color="bdbdbd"/>
            </w:tcBorders>
            <w:shd w:val="clear" w:color="auto" w:fill="2e7d32"/>
            <w:tcMar>
              <w:top w:w="70" w:type="dxa"/>
              <w:left w:w="100" w:type="dxa"/>
              <w:bottom w:w="70" w:type="dxa"/>
              <w:right w:w="100" w:type="dxa"/>
            </w:tcMar>
          </w:tcPr>
          <w:p>
            <w:pPr>
              <w:pStyle w:val="style0"/>
              <w:rPr/>
            </w:pPr>
            <w:r>
              <w:rPr>
                <w:rFonts w:ascii="Calibri" w:cs="Calibri" w:eastAsia="Calibri" w:hAnsi="Calibri"/>
                <w:b/>
                <w:bCs/>
                <w:color w:val="ffffff"/>
                <w:sz w:val="20"/>
                <w:szCs w:val="20"/>
              </w:rPr>
              <w:t>Content</w:t>
            </w:r>
          </w:p>
        </w:tc>
      </w:tr>
      <w:tr>
        <w:tblPrEx/>
        <w:trPr>
          <w:cantSplit/>
        </w:trPr>
        <w:tc>
          <w:tcPr>
            <w:tcW w:w="23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Summary presentation (10 to 12 slides)</w:t>
            </w:r>
          </w:p>
        </w:tc>
        <w:tc>
          <w:tcPr>
            <w:tcW w:w="23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Managers, partners</w:t>
            </w:r>
          </w:p>
        </w:tc>
        <w:tc>
          <w:tcPr>
            <w:tcW w:w="47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Problem and cost of crop disease; solution in one picture; how it works (simple); pilot results and targets; deployment timeline; benefits and ROI; risks and safeguards; support needed; next steps</w:t>
            </w:r>
          </w:p>
        </w:tc>
      </w:tr>
      <w:tr>
        <w:tblPrEx/>
        <w:trPr>
          <w:cantSplit/>
        </w:trPr>
        <w:tc>
          <w:tcPr>
            <w:tcW w:w="23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One-page infographic</w:t>
            </w:r>
          </w:p>
        </w:tc>
        <w:tc>
          <w:tcPr>
            <w:tcW w:w="23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All stakeholders, posters in village centres</w:t>
            </w:r>
          </w:p>
        </w:tc>
        <w:tc>
          <w:tcPr>
            <w:tcW w:w="47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Four steps: take photo, get result, follow advice, call expert if unsure; icons, local language, QR code or number</w:t>
            </w:r>
          </w:p>
        </w:tc>
      </w:tr>
      <w:tr>
        <w:tblPrEx/>
        <w:trPr>
          <w:cantSplit/>
        </w:trPr>
        <w:tc>
          <w:tcPr>
            <w:tcW w:w="23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Short demo video (1 to 2 minutes) and voice messages</w:t>
            </w:r>
          </w:p>
        </w:tc>
        <w:tc>
          <w:tcPr>
            <w:tcW w:w="23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Farmers</w:t>
            </w:r>
          </w:p>
        </w:tc>
        <w:tc>
          <w:tcPr>
            <w:tcW w:w="47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Real farmer using the tool on a phone; narration in local language; shared by WhatsApp and at meetings</w:t>
            </w:r>
          </w:p>
        </w:tc>
      </w:tr>
      <w:tr>
        <w:tblPrEx/>
        <w:trPr>
          <w:cantSplit/>
        </w:trPr>
        <w:tc>
          <w:tcPr>
            <w:tcW w:w="23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Hands-on demonstration sessions</w:t>
            </w:r>
          </w:p>
        </w:tc>
        <w:tc>
          <w:tcPr>
            <w:tcW w:w="23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Farmers, agronomists</w:t>
            </w:r>
          </w:p>
        </w:tc>
        <w:tc>
          <w:tcPr>
            <w:tcW w:w="47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Live use on the participant’s own phone; practice taking good photos; questions and answers</w:t>
            </w:r>
          </w:p>
        </w:tc>
      </w:tr>
      <w:tr>
        <w:tblPrEx/>
        <w:trPr>
          <w:cantSplit/>
        </w:trPr>
        <w:tc>
          <w:tcPr>
            <w:tcW w:w="23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Quick-start card and FAQ</w:t>
            </w:r>
          </w:p>
        </w:tc>
        <w:tc>
          <w:tcPr>
            <w:tcW w:w="23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Farmers, field staff</w:t>
            </w:r>
          </w:p>
        </w:tc>
        <w:tc>
          <w:tcPr>
            <w:tcW w:w="47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Photo tips, what results mean, who to call, privacy promise</w:t>
            </w:r>
          </w:p>
        </w:tc>
      </w:tr>
      <w:tr>
        <w:tblPrEx/>
        <w:trPr>
          <w:cantSplit/>
        </w:trPr>
        <w:tc>
          <w:tcPr>
            <w:tcW w:w="23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Training guide for agronomists and extension staff</w:t>
            </w:r>
          </w:p>
        </w:tc>
        <w:tc>
          <w:tcPr>
            <w:tcW w:w="23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Agronomists</w:t>
            </w:r>
          </w:p>
        </w:tc>
        <w:tc>
          <w:tcPr>
            <w:tcW w:w="47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How the system works, how to review cases, how to correct results, how to explain it to farmers</w:t>
            </w:r>
          </w:p>
        </w:tc>
      </w:tr>
      <w:tr>
        <w:tblPrEx/>
        <w:trPr>
          <w:cantSplit/>
        </w:trPr>
        <w:tc>
          <w:tcPr>
            <w:tcW w:w="23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Business report (5 to 8 pages) and KPI dashboard</w:t>
            </w:r>
          </w:p>
        </w:tc>
        <w:tc>
          <w:tcPr>
            <w:tcW w:w="23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Managers</w:t>
            </w:r>
          </w:p>
        </w:tc>
        <w:tc>
          <w:tcPr>
            <w:tcW w:w="47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Executive summary; KPIs; pilot findings; costs and savings; risks; roadmap; decisions needed</w:t>
            </w:r>
          </w:p>
        </w:tc>
      </w:tr>
      <w:tr>
        <w:tblPrEx/>
        <w:trPr>
          <w:cantSplit/>
        </w:trPr>
        <w:tc>
          <w:tcPr>
            <w:tcW w:w="23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Technical documentation</w:t>
            </w:r>
          </w:p>
        </w:tc>
        <w:tc>
          <w:tcPr>
            <w:tcW w:w="23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IT, data teams</w:t>
            </w:r>
          </w:p>
        </w:tc>
        <w:tc>
          <w:tcPr>
            <w:tcW w:w="47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Architecture, API specification, model card, monitoring and runbooks</w:t>
            </w:r>
          </w:p>
        </w:tc>
      </w:tr>
      <w:tr>
        <w:tblPrEx/>
        <w:trPr>
          <w:cantSplit/>
        </w:trPr>
        <w:tc>
          <w:tcPr>
            <w:tcW w:w="23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Regular update notes (monthly newsletter, season-end report)</w:t>
            </w:r>
          </w:p>
        </w:tc>
        <w:tc>
          <w:tcPr>
            <w:tcW w:w="23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All</w:t>
            </w:r>
          </w:p>
        </w:tc>
        <w:tc>
          <w:tcPr>
            <w:tcW w:w="47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What was improved, what users asked for, results and thanks</w:t>
            </w:r>
          </w:p>
        </w:tc>
      </w:tr>
    </w:tbl>
    <w:p>
      <w:pPr>
        <w:pStyle w:val="style0"/>
        <w:spacing w:before="60" w:after="160"/>
        <w:rPr/>
      </w:pPr>
      <w:r>
        <w:rPr>
          <w:rFonts w:ascii="Calibri" w:cs="Calibri" w:eastAsia="Calibri" w:hAnsi="Calibri"/>
          <w:i/>
          <w:iCs/>
          <w:sz w:val="19"/>
          <w:szCs w:val="19"/>
        </w:rPr>
        <w:t>Table 11: Communication materials</w:t>
      </w:r>
    </w:p>
    <w:p>
      <w:pPr>
        <w:pStyle w:val="style4107"/>
        <w:rPr/>
      </w:pPr>
      <w:r>
        <w:rPr>
          <w:rFonts w:ascii="Calibri" w:cs="Calibri" w:eastAsia="Calibri" w:hAnsi="Calibri"/>
        </w:rPr>
        <w:t>8.2 Outline of the Summary Presentation</w:t>
      </w:r>
    </w:p>
    <w:p>
      <w:pPr>
        <w:pStyle w:val="style179"/>
        <w:numPr>
          <w:ilvl w:val="0"/>
          <w:numId w:val="4"/>
        </w:numPr>
        <w:spacing w:after="60" w:lineRule="auto" w:line="276"/>
        <w:rPr/>
      </w:pPr>
      <w:r>
        <w:rPr>
          <w:rFonts w:ascii="Calibri" w:cs="Calibri" w:eastAsia="Calibri" w:hAnsi="Calibri"/>
          <w:sz w:val="22"/>
          <w:szCs w:val="22"/>
        </w:rPr>
        <w:t>The problem: crop disease losses and the cost of wrong decisions.</w:t>
      </w:r>
    </w:p>
    <w:p>
      <w:pPr>
        <w:pStyle w:val="style179"/>
        <w:numPr>
          <w:ilvl w:val="0"/>
          <w:numId w:val="4"/>
        </w:numPr>
        <w:spacing w:after="60" w:lineRule="auto" w:line="276"/>
        <w:rPr/>
      </w:pPr>
      <w:r>
        <w:rPr>
          <w:rFonts w:ascii="Calibri" w:cs="Calibri" w:eastAsia="Calibri" w:hAnsi="Calibri"/>
          <w:sz w:val="22"/>
          <w:szCs w:val="22"/>
        </w:rPr>
        <w:t>The solution at a glance: photo in, advice out, expert backup.</w:t>
      </w:r>
    </w:p>
    <w:p>
      <w:pPr>
        <w:pStyle w:val="style179"/>
        <w:numPr>
          <w:ilvl w:val="0"/>
          <w:numId w:val="4"/>
        </w:numPr>
        <w:spacing w:after="60" w:lineRule="auto" w:line="276"/>
        <w:rPr/>
      </w:pPr>
      <w:r>
        <w:rPr>
          <w:rFonts w:ascii="Calibri" w:cs="Calibri" w:eastAsia="Calibri" w:hAnsi="Calibri"/>
          <w:sz w:val="22"/>
          <w:szCs w:val="22"/>
        </w:rPr>
        <w:t>How it works in simple terms, with one real example.</w:t>
      </w:r>
    </w:p>
    <w:p>
      <w:pPr>
        <w:pStyle w:val="style179"/>
        <w:numPr>
          <w:ilvl w:val="0"/>
          <w:numId w:val="4"/>
        </w:numPr>
        <w:spacing w:after="60" w:lineRule="auto" w:line="276"/>
        <w:rPr/>
      </w:pPr>
      <w:r>
        <w:rPr>
          <w:rFonts w:ascii="Calibri" w:cs="Calibri" w:eastAsia="Calibri" w:hAnsi="Calibri"/>
          <w:sz w:val="22"/>
          <w:szCs w:val="22"/>
        </w:rPr>
        <w:t>Evidence: validation results explained in plain language.</w:t>
      </w:r>
    </w:p>
    <w:p>
      <w:pPr>
        <w:pStyle w:val="style179"/>
        <w:numPr>
          <w:ilvl w:val="0"/>
          <w:numId w:val="4"/>
        </w:numPr>
        <w:spacing w:after="60" w:lineRule="auto" w:line="276"/>
        <w:rPr/>
      </w:pPr>
      <w:r>
        <w:rPr>
          <w:rFonts w:ascii="Calibri" w:cs="Calibri" w:eastAsia="Calibri" w:hAnsi="Calibri"/>
          <w:sz w:val="22"/>
          <w:szCs w:val="22"/>
        </w:rPr>
        <w:t>Benefits for each stakeholder group.</w:t>
      </w:r>
    </w:p>
    <w:p>
      <w:pPr>
        <w:pStyle w:val="style179"/>
        <w:numPr>
          <w:ilvl w:val="0"/>
          <w:numId w:val="4"/>
        </w:numPr>
        <w:spacing w:after="60" w:lineRule="auto" w:line="276"/>
        <w:rPr/>
      </w:pPr>
      <w:r>
        <w:rPr>
          <w:rFonts w:ascii="Calibri" w:cs="Calibri" w:eastAsia="Calibri" w:hAnsi="Calibri"/>
          <w:sz w:val="22"/>
          <w:szCs w:val="22"/>
        </w:rPr>
        <w:t>Deployment plan: pilot, stages and timeline.</w:t>
      </w:r>
    </w:p>
    <w:p>
      <w:pPr>
        <w:pStyle w:val="style179"/>
        <w:numPr>
          <w:ilvl w:val="0"/>
          <w:numId w:val="4"/>
        </w:numPr>
        <w:spacing w:after="60" w:lineRule="auto" w:line="276"/>
        <w:rPr/>
      </w:pPr>
      <w:r>
        <w:rPr>
          <w:rFonts w:ascii="Calibri" w:cs="Calibri" w:eastAsia="Calibri" w:hAnsi="Calibri"/>
          <w:sz w:val="22"/>
          <w:szCs w:val="22"/>
        </w:rPr>
        <w:t>Integration with existing systems and processes.</w:t>
      </w:r>
    </w:p>
    <w:p>
      <w:pPr>
        <w:pStyle w:val="style179"/>
        <w:numPr>
          <w:ilvl w:val="0"/>
          <w:numId w:val="4"/>
        </w:numPr>
        <w:spacing w:after="60" w:lineRule="auto" w:line="276"/>
        <w:rPr/>
      </w:pPr>
      <w:r>
        <w:rPr>
          <w:rFonts w:ascii="Calibri" w:cs="Calibri" w:eastAsia="Calibri" w:hAnsi="Calibri"/>
          <w:sz w:val="22"/>
          <w:szCs w:val="22"/>
        </w:rPr>
        <w:t>Risks and safeguards: wrong results, privacy, connectivity and how we handle them.</w:t>
      </w:r>
    </w:p>
    <w:p>
      <w:pPr>
        <w:pStyle w:val="style179"/>
        <w:numPr>
          <w:ilvl w:val="0"/>
          <w:numId w:val="4"/>
        </w:numPr>
        <w:spacing w:after="60" w:lineRule="auto" w:line="276"/>
        <w:rPr/>
      </w:pPr>
      <w:r>
        <w:rPr>
          <w:rFonts w:ascii="Calibri" w:cs="Calibri" w:eastAsia="Calibri" w:hAnsi="Calibri"/>
          <w:sz w:val="22"/>
          <w:szCs w:val="22"/>
        </w:rPr>
        <w:t>Monitoring and feedback: how we will keep improving.</w:t>
      </w:r>
    </w:p>
    <w:p>
      <w:pPr>
        <w:pStyle w:val="style179"/>
        <w:numPr>
          <w:ilvl w:val="0"/>
          <w:numId w:val="4"/>
        </w:numPr>
        <w:spacing w:after="60" w:lineRule="auto" w:line="276"/>
        <w:rPr/>
      </w:pPr>
      <w:r>
        <w:rPr>
          <w:rFonts w:ascii="Calibri" w:cs="Calibri" w:eastAsia="Calibri" w:hAnsi="Calibri"/>
          <w:sz w:val="22"/>
          <w:szCs w:val="22"/>
        </w:rPr>
        <w:t>Costs, expected return and resources needed.</w:t>
      </w:r>
    </w:p>
    <w:p>
      <w:pPr>
        <w:pStyle w:val="style179"/>
        <w:numPr>
          <w:ilvl w:val="0"/>
          <w:numId w:val="4"/>
        </w:numPr>
        <w:spacing w:after="60" w:lineRule="auto" w:line="276"/>
        <w:rPr/>
      </w:pPr>
      <w:r>
        <w:rPr>
          <w:rFonts w:ascii="Calibri" w:cs="Calibri" w:eastAsia="Calibri" w:hAnsi="Calibri"/>
          <w:sz w:val="22"/>
          <w:szCs w:val="22"/>
        </w:rPr>
        <w:t>Decisions and support requested; next steps.</w:t>
      </w:r>
    </w:p>
    <w:p>
      <w:pPr>
        <w:pStyle w:val="style0"/>
        <w:spacing w:after="100"/>
        <w:rPr/>
      </w:pPr>
    </w:p>
    <w:p>
      <w:pPr>
        <w:pStyle w:val="style4107"/>
        <w:rPr/>
      </w:pPr>
      <w:r>
        <w:rPr>
          <w:rFonts w:ascii="Calibri" w:cs="Calibri" w:eastAsia="Calibri" w:hAnsi="Calibri"/>
        </w:rPr>
        <w:t>8.3 Stakeholder Engagement Tactics</w:t>
      </w:r>
    </w:p>
    <w:p>
      <w:pPr>
        <w:pStyle w:val="style0"/>
        <w:spacing w:after="10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200"/>
        <w:gridCol w:w="4300"/>
        <w:gridCol w:w="2860"/>
      </w:tblGrid>
      <w:tr>
        <w:trPr>
          <w:cantSplit/>
          <w:tblHeader/>
        </w:trPr>
        <w:tc>
          <w:tcPr>
            <w:tcW w:w="2200" w:type="dxa"/>
            <w:tcBorders>
              <w:top w:val="single" w:sz="4" w:space="0" w:color="bdbdbd"/>
              <w:left w:val="single" w:sz="4" w:space="0" w:color="bdbdbd"/>
              <w:bottom w:val="single" w:sz="4" w:space="0" w:color="bdbdbd"/>
              <w:right w:val="single" w:sz="4" w:space="0" w:color="bdbdbd"/>
            </w:tcBorders>
            <w:shd w:val="clear" w:color="auto" w:fill="2e7d32"/>
            <w:tcMar>
              <w:top w:w="70" w:type="dxa"/>
              <w:left w:w="100" w:type="dxa"/>
              <w:bottom w:w="70" w:type="dxa"/>
              <w:right w:w="100" w:type="dxa"/>
            </w:tcMar>
          </w:tcPr>
          <w:p>
            <w:pPr>
              <w:pStyle w:val="style0"/>
              <w:rPr/>
            </w:pPr>
            <w:r>
              <w:rPr>
                <w:rFonts w:ascii="Calibri" w:cs="Calibri" w:eastAsia="Calibri" w:hAnsi="Calibri"/>
                <w:b/>
                <w:bCs/>
                <w:color w:val="ffffff"/>
                <w:sz w:val="20"/>
                <w:szCs w:val="20"/>
              </w:rPr>
              <w:t>Tactic</w:t>
            </w:r>
          </w:p>
        </w:tc>
        <w:tc>
          <w:tcPr>
            <w:tcW w:w="4300" w:type="dxa"/>
            <w:tcBorders>
              <w:top w:val="single" w:sz="4" w:space="0" w:color="bdbdbd"/>
              <w:left w:val="single" w:sz="4" w:space="0" w:color="bdbdbd"/>
              <w:bottom w:val="single" w:sz="4" w:space="0" w:color="bdbdbd"/>
              <w:right w:val="single" w:sz="4" w:space="0" w:color="bdbdbd"/>
            </w:tcBorders>
            <w:shd w:val="clear" w:color="auto" w:fill="2e7d32"/>
            <w:tcMar>
              <w:top w:w="70" w:type="dxa"/>
              <w:left w:w="100" w:type="dxa"/>
              <w:bottom w:w="70" w:type="dxa"/>
              <w:right w:w="100" w:type="dxa"/>
            </w:tcMar>
          </w:tcPr>
          <w:p>
            <w:pPr>
              <w:pStyle w:val="style0"/>
              <w:rPr/>
            </w:pPr>
            <w:r>
              <w:rPr>
                <w:rFonts w:ascii="Calibri" w:cs="Calibri" w:eastAsia="Calibri" w:hAnsi="Calibri"/>
                <w:b/>
                <w:bCs/>
                <w:color w:val="ffffff"/>
                <w:sz w:val="20"/>
                <w:szCs w:val="20"/>
              </w:rPr>
              <w:t>Description</w:t>
            </w:r>
          </w:p>
        </w:tc>
        <w:tc>
          <w:tcPr>
            <w:tcW w:w="2860" w:type="dxa"/>
            <w:tcBorders>
              <w:top w:val="single" w:sz="4" w:space="0" w:color="bdbdbd"/>
              <w:left w:val="single" w:sz="4" w:space="0" w:color="bdbdbd"/>
              <w:bottom w:val="single" w:sz="4" w:space="0" w:color="bdbdbd"/>
              <w:right w:val="single" w:sz="4" w:space="0" w:color="bdbdbd"/>
            </w:tcBorders>
            <w:shd w:val="clear" w:color="auto" w:fill="2e7d32"/>
            <w:tcMar>
              <w:top w:w="70" w:type="dxa"/>
              <w:left w:w="100" w:type="dxa"/>
              <w:bottom w:w="70" w:type="dxa"/>
              <w:right w:w="100" w:type="dxa"/>
            </w:tcMar>
          </w:tcPr>
          <w:p>
            <w:pPr>
              <w:pStyle w:val="style0"/>
              <w:rPr/>
            </w:pPr>
            <w:r>
              <w:rPr>
                <w:rFonts w:ascii="Calibri" w:cs="Calibri" w:eastAsia="Calibri" w:hAnsi="Calibri"/>
                <w:b/>
                <w:bCs/>
                <w:color w:val="ffffff"/>
                <w:sz w:val="20"/>
                <w:szCs w:val="20"/>
              </w:rPr>
              <w:t>Audience</w:t>
            </w:r>
          </w:p>
        </w:tc>
      </w:tr>
      <w:tr>
        <w:tblPrEx/>
        <w:trPr>
          <w:cantSplit/>
        </w:trPr>
        <w:tc>
          <w:tcPr>
            <w:tcW w:w="22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Co-design workshops</w:t>
            </w:r>
          </w:p>
        </w:tc>
        <w:tc>
          <w:tcPr>
            <w:tcW w:w="43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Involve farmers, agronomists and managers in designing screens, language and advice content before launch</w:t>
            </w:r>
          </w:p>
        </w:tc>
        <w:tc>
          <w:tcPr>
            <w:tcW w:w="28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All</w:t>
            </w:r>
          </w:p>
        </w:tc>
      </w:tr>
      <w:tr>
        <w:tblPrEx/>
        <w:trPr>
          <w:cantSplit/>
        </w:trPr>
        <w:tc>
          <w:tcPr>
            <w:tcW w:w="22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Champion farmers and local leaders</w:t>
            </w:r>
          </w:p>
        </w:tc>
        <w:tc>
          <w:tcPr>
            <w:tcW w:w="43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Recruit respected farmers, FPO leaders and village heads to try the tool first and share their experience</w:t>
            </w:r>
          </w:p>
        </w:tc>
        <w:tc>
          <w:tcPr>
            <w:tcW w:w="28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Farmers</w:t>
            </w:r>
          </w:p>
        </w:tc>
      </w:tr>
      <w:tr>
        <w:tblPrEx/>
        <w:trPr>
          <w:cantSplit/>
        </w:trPr>
        <w:tc>
          <w:tcPr>
            <w:tcW w:w="22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Demonstrations at trusted places</w:t>
            </w:r>
          </w:p>
        </w:tc>
        <w:tc>
          <w:tcPr>
            <w:tcW w:w="43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Hold sessions at village meetings, agri colleges, cooperative offices and input shops</w:t>
            </w:r>
          </w:p>
        </w:tc>
        <w:tc>
          <w:tcPr>
            <w:tcW w:w="28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Farmers, partners</w:t>
            </w:r>
          </w:p>
        </w:tc>
      </w:tr>
      <w:tr>
        <w:tblPrEx/>
        <w:trPr>
          <w:cantSplit/>
        </w:trPr>
        <w:tc>
          <w:tcPr>
            <w:tcW w:w="22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Agronomist partnership</w:t>
            </w:r>
          </w:p>
        </w:tc>
        <w:tc>
          <w:tcPr>
            <w:tcW w:w="43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Make agronomists co-owners of advice content and the review process</w:t>
            </w:r>
          </w:p>
        </w:tc>
        <w:tc>
          <w:tcPr>
            <w:tcW w:w="28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Agronomists</w:t>
            </w:r>
          </w:p>
        </w:tc>
      </w:tr>
      <w:tr>
        <w:tblPrEx/>
        <w:trPr>
          <w:cantSplit/>
        </w:trPr>
        <w:tc>
          <w:tcPr>
            <w:tcW w:w="22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Regular steering meetings</w:t>
            </w:r>
          </w:p>
        </w:tc>
        <w:tc>
          <w:tcPr>
            <w:tcW w:w="43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Short monthly meetings with sponsors to share KPIs, issues and decisions</w:t>
            </w:r>
          </w:p>
        </w:tc>
        <w:tc>
          <w:tcPr>
            <w:tcW w:w="28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Managers</w:t>
            </w:r>
          </w:p>
        </w:tc>
      </w:tr>
      <w:tr>
        <w:tblPrEx/>
        <w:trPr>
          <w:cantSplit/>
        </w:trPr>
        <w:tc>
          <w:tcPr>
            <w:tcW w:w="22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Open feedback channels</w:t>
            </w:r>
          </w:p>
        </w:tc>
        <w:tc>
          <w:tcPr>
            <w:tcW w:w="43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WhatsApp group, helpline and field coordinator visits, with responses within an agreed time</w:t>
            </w:r>
          </w:p>
        </w:tc>
        <w:tc>
          <w:tcPr>
            <w:tcW w:w="28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All</w:t>
            </w:r>
          </w:p>
        </w:tc>
      </w:tr>
      <w:tr>
        <w:tblPrEx/>
        <w:trPr>
          <w:cantSplit/>
        </w:trPr>
        <w:tc>
          <w:tcPr>
            <w:tcW w:w="22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Early wins and storytelling</w:t>
            </w:r>
          </w:p>
        </w:tc>
        <w:tc>
          <w:tcPr>
            <w:tcW w:w="43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Share short, verified stories of crops saved or costs avoided (with permission)</w:t>
            </w:r>
          </w:p>
        </w:tc>
        <w:tc>
          <w:tcPr>
            <w:tcW w:w="28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All</w:t>
            </w:r>
          </w:p>
        </w:tc>
      </w:tr>
      <w:tr>
        <w:tblPrEx/>
        <w:trPr>
          <w:cantSplit/>
        </w:trPr>
        <w:tc>
          <w:tcPr>
            <w:tcW w:w="22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Training and support</w:t>
            </w:r>
          </w:p>
        </w:tc>
        <w:tc>
          <w:tcPr>
            <w:tcW w:w="43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Train field staff and provide a help desk during the first season</w:t>
            </w:r>
          </w:p>
        </w:tc>
        <w:tc>
          <w:tcPr>
            <w:tcW w:w="28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Farmers, agronomists</w:t>
            </w:r>
          </w:p>
        </w:tc>
      </w:tr>
      <w:tr>
        <w:tblPrEx/>
        <w:trPr>
          <w:cantSplit/>
        </w:trPr>
        <w:tc>
          <w:tcPr>
            <w:tcW w:w="22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Transparency reports</w:t>
            </w:r>
          </w:p>
        </w:tc>
        <w:tc>
          <w:tcPr>
            <w:tcW w:w="43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Publish simple summaries of accuracy, limits and improvements</w:t>
            </w:r>
          </w:p>
        </w:tc>
        <w:tc>
          <w:tcPr>
            <w:tcW w:w="28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All</w:t>
            </w:r>
          </w:p>
        </w:tc>
      </w:tr>
    </w:tbl>
    <w:p>
      <w:pPr>
        <w:pStyle w:val="style0"/>
        <w:spacing w:before="60" w:after="160"/>
        <w:rPr/>
      </w:pPr>
      <w:r>
        <w:rPr>
          <w:rFonts w:ascii="Calibri" w:cs="Calibri" w:eastAsia="Calibri" w:hAnsi="Calibri"/>
          <w:i/>
          <w:iCs/>
          <w:sz w:val="19"/>
          <w:szCs w:val="19"/>
        </w:rPr>
        <w:t>Table 12: Engagement tactics</w:t>
      </w:r>
    </w:p>
    <w:p>
      <w:pPr>
        <w:pStyle w:val="style4107"/>
        <w:rPr/>
      </w:pPr>
      <w:r>
        <w:rPr>
          <w:rFonts w:ascii="Calibri" w:cs="Calibri" w:eastAsia="Calibri" w:hAnsi="Calibri"/>
        </w:rPr>
        <w:t>8.4 Communication Timeline</w:t>
      </w:r>
    </w:p>
    <w:p>
      <w:pPr>
        <w:pStyle w:val="style0"/>
        <w:spacing w:after="10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200"/>
        <w:gridCol w:w="3800"/>
        <w:gridCol w:w="3360"/>
      </w:tblGrid>
      <w:tr>
        <w:trPr>
          <w:cantSplit/>
          <w:tblHeader/>
        </w:trPr>
        <w:tc>
          <w:tcPr>
            <w:tcW w:w="2200" w:type="dxa"/>
            <w:tcBorders>
              <w:top w:val="single" w:sz="4" w:space="0" w:color="bdbdbd"/>
              <w:left w:val="single" w:sz="4" w:space="0" w:color="bdbdbd"/>
              <w:bottom w:val="single" w:sz="4" w:space="0" w:color="bdbdbd"/>
              <w:right w:val="single" w:sz="4" w:space="0" w:color="bdbdbd"/>
            </w:tcBorders>
            <w:shd w:val="clear" w:color="auto" w:fill="2e7d32"/>
            <w:tcMar>
              <w:top w:w="70" w:type="dxa"/>
              <w:left w:w="100" w:type="dxa"/>
              <w:bottom w:w="70" w:type="dxa"/>
              <w:right w:w="100" w:type="dxa"/>
            </w:tcMar>
          </w:tcPr>
          <w:p>
            <w:pPr>
              <w:pStyle w:val="style0"/>
              <w:rPr/>
            </w:pPr>
            <w:r>
              <w:rPr>
                <w:rFonts w:ascii="Calibri" w:cs="Calibri" w:eastAsia="Calibri" w:hAnsi="Calibri"/>
                <w:b/>
                <w:bCs/>
                <w:color w:val="ffffff"/>
                <w:sz w:val="20"/>
                <w:szCs w:val="20"/>
              </w:rPr>
              <w:t>Stage</w:t>
            </w:r>
          </w:p>
        </w:tc>
        <w:tc>
          <w:tcPr>
            <w:tcW w:w="3800" w:type="dxa"/>
            <w:tcBorders>
              <w:top w:val="single" w:sz="4" w:space="0" w:color="bdbdbd"/>
              <w:left w:val="single" w:sz="4" w:space="0" w:color="bdbdbd"/>
              <w:bottom w:val="single" w:sz="4" w:space="0" w:color="bdbdbd"/>
              <w:right w:val="single" w:sz="4" w:space="0" w:color="bdbdbd"/>
            </w:tcBorders>
            <w:shd w:val="clear" w:color="auto" w:fill="2e7d32"/>
            <w:tcMar>
              <w:top w:w="70" w:type="dxa"/>
              <w:left w:w="100" w:type="dxa"/>
              <w:bottom w:w="70" w:type="dxa"/>
              <w:right w:w="100" w:type="dxa"/>
            </w:tcMar>
          </w:tcPr>
          <w:p>
            <w:pPr>
              <w:pStyle w:val="style0"/>
              <w:rPr/>
            </w:pPr>
            <w:r>
              <w:rPr>
                <w:rFonts w:ascii="Calibri" w:cs="Calibri" w:eastAsia="Calibri" w:hAnsi="Calibri"/>
                <w:b/>
                <w:bCs/>
                <w:color w:val="ffffff"/>
                <w:sz w:val="20"/>
                <w:szCs w:val="20"/>
              </w:rPr>
              <w:t>Communication Activities</w:t>
            </w:r>
          </w:p>
        </w:tc>
        <w:tc>
          <w:tcPr>
            <w:tcW w:w="3360" w:type="dxa"/>
            <w:tcBorders>
              <w:top w:val="single" w:sz="4" w:space="0" w:color="bdbdbd"/>
              <w:left w:val="single" w:sz="4" w:space="0" w:color="bdbdbd"/>
              <w:bottom w:val="single" w:sz="4" w:space="0" w:color="bdbdbd"/>
              <w:right w:val="single" w:sz="4" w:space="0" w:color="bdbdbd"/>
            </w:tcBorders>
            <w:shd w:val="clear" w:color="auto" w:fill="2e7d32"/>
            <w:tcMar>
              <w:top w:w="70" w:type="dxa"/>
              <w:left w:w="100" w:type="dxa"/>
              <w:bottom w:w="70" w:type="dxa"/>
              <w:right w:w="100" w:type="dxa"/>
            </w:tcMar>
          </w:tcPr>
          <w:p>
            <w:pPr>
              <w:pStyle w:val="style0"/>
              <w:rPr/>
            </w:pPr>
            <w:r>
              <w:rPr>
                <w:rFonts w:ascii="Calibri" w:cs="Calibri" w:eastAsia="Calibri" w:hAnsi="Calibri"/>
                <w:b/>
                <w:bCs/>
                <w:color w:val="ffffff"/>
                <w:sz w:val="20"/>
                <w:szCs w:val="20"/>
              </w:rPr>
              <w:t>Channels</w:t>
            </w:r>
          </w:p>
        </w:tc>
      </w:tr>
      <w:tr>
        <w:tblPrEx/>
        <w:trPr>
          <w:cantSplit/>
        </w:trPr>
        <w:tc>
          <w:tcPr>
            <w:tcW w:w="22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Before launch (weeks 1-8)</w:t>
            </w:r>
          </w:p>
        </w:tc>
        <w:tc>
          <w:tcPr>
            <w:tcW w:w="38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Stakeholder meetings; co-design workshops; announce pilot; agronomist training; prepare materials in local languages</w:t>
            </w:r>
          </w:p>
        </w:tc>
        <w:tc>
          <w:tcPr>
            <w:tcW w:w="33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Meetings, workshops, posters, WhatsApp groups</w:t>
            </w:r>
          </w:p>
        </w:tc>
      </w:tr>
      <w:tr>
        <w:tblPrEx/>
        <w:trPr>
          <w:cantSplit/>
        </w:trPr>
        <w:tc>
          <w:tcPr>
            <w:tcW w:w="22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Pilot (weeks 11-16)</w:t>
            </w:r>
          </w:p>
        </w:tc>
        <w:tc>
          <w:tcPr>
            <w:tcW w:w="38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Onboarding sessions; demos; weekly check-ins; quick fixes communicated; first success stories</w:t>
            </w:r>
          </w:p>
        </w:tc>
        <w:tc>
          <w:tcPr>
            <w:tcW w:w="33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Village sessions, field coordinators, helpline</w:t>
            </w:r>
          </w:p>
        </w:tc>
      </w:tr>
      <w:tr>
        <w:tblPrEx/>
        <w:trPr>
          <w:cantSplit/>
        </w:trPr>
        <w:tc>
          <w:tcPr>
            <w:tcW w:w="22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Rollout (weeks 17-24)</w:t>
            </w:r>
          </w:p>
        </w:tc>
        <w:tc>
          <w:tcPr>
            <w:tcW w:w="38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District launch events; partner briefings; manager updates with KPIs; media and cooperative newsletters</w:t>
            </w:r>
          </w:p>
        </w:tc>
        <w:tc>
          <w:tcPr>
            <w:tcW w:w="33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Events, newsletters, dashboards, local media</w:t>
            </w:r>
          </w:p>
        </w:tc>
      </w:tr>
      <w:tr>
        <w:tblPrEx/>
        <w:trPr>
          <w:cantSplit/>
        </w:trPr>
        <w:tc>
          <w:tcPr>
            <w:tcW w:w="22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Steady state</w:t>
            </w:r>
          </w:p>
        </w:tc>
        <w:tc>
          <w:tcPr>
            <w:tcW w:w="38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Monthly updates, season-end reports, annual review, updates on new features and models</w:t>
            </w:r>
          </w:p>
        </w:tc>
        <w:tc>
          <w:tcPr>
            <w:tcW w:w="33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Newsletter, app messages, review meetings</w:t>
            </w:r>
          </w:p>
        </w:tc>
      </w:tr>
      <w:tr>
        <w:tblPrEx/>
        <w:trPr>
          <w:cantSplit/>
        </w:trPr>
        <w:tc>
          <w:tcPr>
            <w:tcW w:w="22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Incident or change</w:t>
            </w:r>
          </w:p>
        </w:tc>
        <w:tc>
          <w:tcPr>
            <w:tcW w:w="38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Quick, honest notice of any problem, what is being done and when it will be fixed; notice before model changes</w:t>
            </w:r>
          </w:p>
        </w:tc>
        <w:tc>
          <w:tcPr>
            <w:tcW w:w="33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App banner, SMS, voice message, direct calls</w:t>
            </w:r>
          </w:p>
        </w:tc>
      </w:tr>
    </w:tbl>
    <w:p>
      <w:pPr>
        <w:pStyle w:val="style0"/>
        <w:spacing w:before="60" w:after="160"/>
        <w:rPr/>
      </w:pPr>
      <w:r>
        <w:rPr>
          <w:rFonts w:ascii="Calibri" w:cs="Calibri" w:eastAsia="Calibri" w:hAnsi="Calibri"/>
          <w:i/>
          <w:iCs/>
          <w:sz w:val="19"/>
          <w:szCs w:val="19"/>
        </w:rPr>
        <w:t>Table 13: Communication timeline</w:t>
      </w:r>
    </w:p>
    <w:p>
      <w:pPr>
        <w:pStyle w:val="style4107"/>
        <w:rPr/>
      </w:pPr>
      <w:r>
        <w:rPr>
          <w:rFonts w:ascii="Calibri" w:cs="Calibri" w:eastAsia="Calibri" w:hAnsi="Calibri"/>
        </w:rPr>
        <w:t>8.5 Handling Questions and Concerns</w:t>
      </w:r>
    </w:p>
    <w:p>
      <w:pPr>
        <w:pStyle w:val="style0"/>
        <w:spacing w:after="10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300"/>
        <w:gridCol w:w="6060"/>
      </w:tblGrid>
      <w:tr>
        <w:trPr>
          <w:cantSplit/>
          <w:tblHeader/>
        </w:trPr>
        <w:tc>
          <w:tcPr>
            <w:tcW w:w="3300" w:type="dxa"/>
            <w:tcBorders>
              <w:top w:val="single" w:sz="4" w:space="0" w:color="bdbdbd"/>
              <w:left w:val="single" w:sz="4" w:space="0" w:color="bdbdbd"/>
              <w:bottom w:val="single" w:sz="4" w:space="0" w:color="bdbdbd"/>
              <w:right w:val="single" w:sz="4" w:space="0" w:color="bdbdbd"/>
            </w:tcBorders>
            <w:shd w:val="clear" w:color="auto" w:fill="2e7d32"/>
            <w:tcMar>
              <w:top w:w="70" w:type="dxa"/>
              <w:left w:w="100" w:type="dxa"/>
              <w:bottom w:w="70" w:type="dxa"/>
              <w:right w:w="100" w:type="dxa"/>
            </w:tcMar>
          </w:tcPr>
          <w:p>
            <w:pPr>
              <w:pStyle w:val="style0"/>
              <w:rPr/>
            </w:pPr>
            <w:r>
              <w:rPr>
                <w:rFonts w:ascii="Calibri" w:cs="Calibri" w:eastAsia="Calibri" w:hAnsi="Calibri"/>
                <w:b/>
                <w:bCs/>
                <w:color w:val="ffffff"/>
                <w:sz w:val="20"/>
                <w:szCs w:val="20"/>
              </w:rPr>
              <w:t>Common Concern</w:t>
            </w:r>
          </w:p>
        </w:tc>
        <w:tc>
          <w:tcPr>
            <w:tcW w:w="6060" w:type="dxa"/>
            <w:tcBorders>
              <w:top w:val="single" w:sz="4" w:space="0" w:color="bdbdbd"/>
              <w:left w:val="single" w:sz="4" w:space="0" w:color="bdbdbd"/>
              <w:bottom w:val="single" w:sz="4" w:space="0" w:color="bdbdbd"/>
              <w:right w:val="single" w:sz="4" w:space="0" w:color="bdbdbd"/>
            </w:tcBorders>
            <w:shd w:val="clear" w:color="auto" w:fill="2e7d32"/>
            <w:tcMar>
              <w:top w:w="70" w:type="dxa"/>
              <w:left w:w="100" w:type="dxa"/>
              <w:bottom w:w="70" w:type="dxa"/>
              <w:right w:w="100" w:type="dxa"/>
            </w:tcMar>
          </w:tcPr>
          <w:p>
            <w:pPr>
              <w:pStyle w:val="style0"/>
              <w:rPr/>
            </w:pPr>
            <w:r>
              <w:rPr>
                <w:rFonts w:ascii="Calibri" w:cs="Calibri" w:eastAsia="Calibri" w:hAnsi="Calibri"/>
                <w:b/>
                <w:bCs/>
                <w:color w:val="ffffff"/>
                <w:sz w:val="20"/>
                <w:szCs w:val="20"/>
              </w:rPr>
              <w:t>Suggested Response</w:t>
            </w:r>
          </w:p>
        </w:tc>
      </w:tr>
      <w:tr>
        <w:tblPrEx/>
        <w:trPr>
          <w:cantSplit/>
        </w:trPr>
        <w:tc>
          <w:tcPr>
            <w:tcW w:w="33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"What if the tool is wrong?"</w:t>
            </w:r>
          </w:p>
        </w:tc>
        <w:tc>
          <w:tcPr>
            <w:tcW w:w="60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It is a helper, not a replacement for your judgement. It shows how sure it is, and unsure cases go to an agronomist. Wrong results can be reported and are used to improve the tool.</w:t>
            </w:r>
          </w:p>
        </w:tc>
      </w:tr>
      <w:tr>
        <w:tblPrEx/>
        <w:trPr>
          <w:cantSplit/>
        </w:trPr>
        <w:tc>
          <w:tcPr>
            <w:tcW w:w="33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"Will this replace agronomists?"</w:t>
            </w:r>
          </w:p>
        </w:tc>
        <w:tc>
          <w:tcPr>
            <w:tcW w:w="60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No. It handles routine cases so agronomists can focus on difficult ones and reach more farmers.</w:t>
            </w:r>
          </w:p>
        </w:tc>
      </w:tr>
      <w:tr>
        <w:tblPrEx/>
        <w:trPr>
          <w:cantSplit/>
        </w:trPr>
        <w:tc>
          <w:tcPr>
            <w:tcW w:w="33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"Is my data safe?"</w:t>
            </w:r>
          </w:p>
        </w:tc>
        <w:tc>
          <w:tcPr>
            <w:tcW w:w="60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Photos and details are used only with your permission, stored securely, and shared only in anonymous form.</w:t>
            </w:r>
          </w:p>
        </w:tc>
      </w:tr>
      <w:tr>
        <w:tblPrEx/>
        <w:trPr>
          <w:cantSplit/>
        </w:trPr>
        <w:tc>
          <w:tcPr>
            <w:tcW w:w="33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"Does it cost money?"</w:t>
            </w:r>
          </w:p>
        </w:tc>
        <w:tc>
          <w:tcPr>
            <w:tcW w:w="60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State clearly what is free in the pilot and what the plan is afterwards, so there are no surprises.</w:t>
            </w:r>
          </w:p>
        </w:tc>
      </w:tr>
      <w:tr>
        <w:tblPrEx/>
        <w:trPr>
          <w:cantSplit/>
        </w:trPr>
        <w:tc>
          <w:tcPr>
            <w:tcW w:w="33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"Does it work without internet?"</w:t>
            </w:r>
          </w:p>
        </w:tc>
        <w:tc>
          <w:tcPr>
            <w:tcW w:w="60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The basic version works on the phone without internet; some features need a connection.</w:t>
            </w:r>
          </w:p>
        </w:tc>
      </w:tr>
      <w:tr>
        <w:tblPrEx/>
        <w:trPr>
          <w:cantSplit/>
        </w:trPr>
        <w:tc>
          <w:tcPr>
            <w:tcW w:w="33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"Why should the business invest?"</w:t>
            </w:r>
          </w:p>
        </w:tc>
        <w:tc>
          <w:tcPr>
            <w:tcW w:w="60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Pilot targets, measurable KPIs, staged spending and the option to stop at defined points limit risk while testing value.</w:t>
            </w:r>
          </w:p>
        </w:tc>
      </w:tr>
    </w:tbl>
    <w:p>
      <w:pPr>
        <w:pStyle w:val="style0"/>
        <w:spacing w:before="60" w:after="160"/>
        <w:rPr/>
      </w:pPr>
      <w:r>
        <w:rPr>
          <w:rFonts w:ascii="Calibri" w:cs="Calibri" w:eastAsia="Calibri" w:hAnsi="Calibri"/>
          <w:i/>
          <w:iCs/>
          <w:sz w:val="19"/>
          <w:szCs w:val="19"/>
        </w:rPr>
        <w:t>Table 14: Anticipated concerns and responses</w:t>
      </w:r>
    </w:p>
    <w:p>
      <w:pPr>
        <w:pStyle w:val="style4107"/>
        <w:rPr/>
      </w:pPr>
      <w:r>
        <w:rPr>
          <w:rFonts w:ascii="Calibri" w:cs="Calibri" w:eastAsia="Calibri" w:hAnsi="Calibri"/>
        </w:rPr>
        <w:t>8.6 Measuring Communication Effectiveness</w:t>
      </w:r>
    </w:p>
    <w:p>
      <w:pPr>
        <w:pStyle w:val="style179"/>
        <w:numPr>
          <w:ilvl w:val="0"/>
          <w:numId w:val="1"/>
        </w:numPr>
        <w:spacing w:after="60" w:lineRule="auto" w:line="276"/>
        <w:rPr/>
      </w:pPr>
      <w:r>
        <w:rPr>
          <w:rFonts w:ascii="Calibri" w:cs="Calibri" w:eastAsia="Calibri" w:hAnsi="Calibri"/>
          <w:sz w:val="22"/>
          <w:szCs w:val="22"/>
        </w:rPr>
        <w:t>Awareness: share of target farmers who know about the tool; attendance at sessions.</w:t>
      </w:r>
    </w:p>
    <w:p>
      <w:pPr>
        <w:pStyle w:val="style179"/>
        <w:numPr>
          <w:ilvl w:val="0"/>
          <w:numId w:val="1"/>
        </w:numPr>
        <w:spacing w:after="60" w:lineRule="auto" w:line="276"/>
        <w:rPr/>
      </w:pPr>
      <w:r>
        <w:rPr>
          <w:rFonts w:ascii="Calibri" w:cs="Calibri" w:eastAsia="Calibri" w:hAnsi="Calibri"/>
          <w:sz w:val="22"/>
          <w:szCs w:val="22"/>
        </w:rPr>
        <w:t>Understanding: short quiz or teach-back after demonstrations (for example, can the farmer explain what to do when the result says "unsure").</w:t>
      </w:r>
    </w:p>
    <w:p>
      <w:pPr>
        <w:pStyle w:val="style179"/>
        <w:numPr>
          <w:ilvl w:val="0"/>
          <w:numId w:val="1"/>
        </w:numPr>
        <w:spacing w:after="60" w:lineRule="auto" w:line="276"/>
        <w:rPr/>
      </w:pPr>
      <w:r>
        <w:rPr>
          <w:rFonts w:ascii="Calibri" w:cs="Calibri" w:eastAsia="Calibri" w:hAnsi="Calibri"/>
          <w:sz w:val="22"/>
          <w:szCs w:val="22"/>
        </w:rPr>
        <w:t>Adoption: registrations, first-time use, repeat use.</w:t>
      </w:r>
    </w:p>
    <w:p>
      <w:pPr>
        <w:pStyle w:val="style179"/>
        <w:numPr>
          <w:ilvl w:val="0"/>
          <w:numId w:val="1"/>
        </w:numPr>
        <w:spacing w:after="60" w:lineRule="auto" w:line="276"/>
        <w:rPr/>
      </w:pPr>
      <w:r>
        <w:rPr>
          <w:rFonts w:ascii="Calibri" w:cs="Calibri" w:eastAsia="Calibri" w:hAnsi="Calibri"/>
          <w:sz w:val="22"/>
          <w:szCs w:val="22"/>
        </w:rPr>
        <w:t>Trust and satisfaction: survey scores and number of complaints.</w:t>
      </w:r>
    </w:p>
    <w:p>
      <w:pPr>
        <w:pStyle w:val="style179"/>
        <w:numPr>
          <w:ilvl w:val="0"/>
          <w:numId w:val="1"/>
        </w:numPr>
        <w:spacing w:after="60" w:lineRule="auto" w:line="276"/>
        <w:rPr/>
      </w:pPr>
      <w:r>
        <w:rPr>
          <w:rFonts w:ascii="Calibri" w:cs="Calibri" w:eastAsia="Calibri" w:hAnsi="Calibri"/>
          <w:sz w:val="22"/>
          <w:szCs w:val="22"/>
        </w:rPr>
        <w:t>Stakeholder support: sponsor approvals, partner commitments and feedback from steering meetings.</w:t>
      </w:r>
    </w:p>
    <w:p>
      <w:pPr>
        <w:pStyle w:val="style4106"/>
        <w:rPr/>
      </w:pPr>
      <w:r>
        <w:rPr>
          <w:rFonts w:ascii="Calibri" w:cs="Calibri" w:eastAsia="Calibri" w:hAnsi="Calibri"/>
        </w:rPr>
        <w:t>9. Implementation Guidelines</w:t>
      </w:r>
    </w:p>
    <w:p>
      <w:pPr>
        <w:pStyle w:val="style4107"/>
        <w:rPr/>
      </w:pPr>
      <w:r>
        <w:rPr>
          <w:rFonts w:ascii="Calibri" w:cs="Calibri" w:eastAsia="Calibri" w:hAnsi="Calibri"/>
        </w:rPr>
        <w:t>9.1 Configuration Guidelines</w:t>
      </w:r>
    </w:p>
    <w:p>
      <w:pPr>
        <w:pStyle w:val="style179"/>
        <w:numPr>
          <w:ilvl w:val="0"/>
          <w:numId w:val="1"/>
        </w:numPr>
        <w:spacing w:after="60" w:lineRule="auto" w:line="276"/>
        <w:rPr/>
      </w:pPr>
      <w:r>
        <w:rPr>
          <w:rFonts w:ascii="Calibri" w:cs="Calibri" w:eastAsia="Calibri" w:hAnsi="Calibri"/>
          <w:sz w:val="22"/>
          <w:szCs w:val="22"/>
        </w:rPr>
        <w:t>Keep settings (confidence thresholds, language lists, API addresses, alert limits) in configuration files or a configuration service, not inside code, and record every change.</w:t>
      </w:r>
    </w:p>
    <w:p>
      <w:pPr>
        <w:pStyle w:val="style179"/>
        <w:numPr>
          <w:ilvl w:val="0"/>
          <w:numId w:val="1"/>
        </w:numPr>
        <w:spacing w:after="60" w:lineRule="auto" w:line="276"/>
        <w:rPr/>
      </w:pPr>
      <w:r>
        <w:rPr>
          <w:rFonts w:ascii="Calibri" w:cs="Calibri" w:eastAsia="Calibri" w:hAnsi="Calibri"/>
          <w:sz w:val="22"/>
          <w:szCs w:val="22"/>
        </w:rPr>
        <w:t>Use the same container image across staging and production, changing only environment settings.</w:t>
      </w:r>
    </w:p>
    <w:p>
      <w:pPr>
        <w:pStyle w:val="style179"/>
        <w:numPr>
          <w:ilvl w:val="0"/>
          <w:numId w:val="1"/>
        </w:numPr>
        <w:spacing w:after="60" w:lineRule="auto" w:line="276"/>
        <w:rPr/>
      </w:pPr>
      <w:r>
        <w:rPr>
          <w:rFonts w:ascii="Calibri" w:cs="Calibri" w:eastAsia="Calibri" w:hAnsi="Calibri"/>
          <w:sz w:val="22"/>
          <w:szCs w:val="22"/>
        </w:rPr>
        <w:t>Store passwords and keys in a secrets manager, never in code or documents.</w:t>
      </w:r>
    </w:p>
    <w:p>
      <w:pPr>
        <w:pStyle w:val="style179"/>
        <w:numPr>
          <w:ilvl w:val="0"/>
          <w:numId w:val="1"/>
        </w:numPr>
        <w:spacing w:after="60" w:lineRule="auto" w:line="276"/>
        <w:rPr/>
      </w:pPr>
      <w:r>
        <w:rPr>
          <w:rFonts w:ascii="Calibri" w:cs="Calibri" w:eastAsia="Calibri" w:hAnsi="Calibri"/>
          <w:sz w:val="22"/>
          <w:szCs w:val="22"/>
        </w:rPr>
        <w:t>Set confidence thresholds with agronomists: below the threshold the app says "not sure, ask an expert" instead of giving a firm answer.</w:t>
      </w:r>
    </w:p>
    <w:p>
      <w:pPr>
        <w:pStyle w:val="style179"/>
        <w:numPr>
          <w:ilvl w:val="0"/>
          <w:numId w:val="1"/>
        </w:numPr>
        <w:spacing w:after="60" w:lineRule="auto" w:line="276"/>
        <w:rPr/>
      </w:pPr>
      <w:r>
        <w:rPr>
          <w:rFonts w:ascii="Calibri" w:cs="Calibri" w:eastAsia="Calibri" w:hAnsi="Calibri"/>
          <w:sz w:val="22"/>
          <w:szCs w:val="22"/>
        </w:rPr>
        <w:t>Configure language, units, crop calendars and approved advisory content by region.</w:t>
      </w:r>
    </w:p>
    <w:p>
      <w:pPr>
        <w:pStyle w:val="style179"/>
        <w:numPr>
          <w:ilvl w:val="0"/>
          <w:numId w:val="1"/>
        </w:numPr>
        <w:spacing w:after="60" w:lineRule="auto" w:line="276"/>
        <w:rPr/>
      </w:pPr>
      <w:r>
        <w:rPr>
          <w:rFonts w:ascii="Calibri" w:cs="Calibri" w:eastAsia="Calibri" w:hAnsi="Calibri"/>
          <w:sz w:val="22"/>
          <w:szCs w:val="22"/>
        </w:rPr>
        <w:t>Set data retention periods, consent text and anonymisation rules according to the data protection policy.</w:t>
      </w:r>
    </w:p>
    <w:p>
      <w:pPr>
        <w:pStyle w:val="style179"/>
        <w:numPr>
          <w:ilvl w:val="0"/>
          <w:numId w:val="1"/>
        </w:numPr>
        <w:spacing w:after="60" w:lineRule="auto" w:line="276"/>
        <w:rPr/>
      </w:pPr>
      <w:r>
        <w:rPr>
          <w:rFonts w:ascii="Calibri" w:cs="Calibri" w:eastAsia="Calibri" w:hAnsi="Calibri"/>
          <w:sz w:val="22"/>
          <w:szCs w:val="22"/>
        </w:rPr>
        <w:t>Configure alerts and on-call responsibilities before go-live.</w:t>
      </w:r>
    </w:p>
    <w:p>
      <w:pPr>
        <w:pStyle w:val="style4107"/>
        <w:rPr/>
      </w:pPr>
      <w:r>
        <w:rPr>
          <w:rFonts w:ascii="Calibri" w:cs="Calibri" w:eastAsia="Calibri" w:hAnsi="Calibri"/>
        </w:rPr>
        <w:t>9.2 Roles and Responsibilities</w:t>
      </w:r>
    </w:p>
    <w:p>
      <w:pPr>
        <w:pStyle w:val="style0"/>
        <w:spacing w:after="10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300"/>
        <w:gridCol w:w="3800"/>
        <w:gridCol w:w="3260"/>
      </w:tblGrid>
      <w:tr>
        <w:trPr>
          <w:cantSplit/>
          <w:tblHeader/>
        </w:trPr>
        <w:tc>
          <w:tcPr>
            <w:tcW w:w="2300" w:type="dxa"/>
            <w:tcBorders>
              <w:top w:val="single" w:sz="4" w:space="0" w:color="bdbdbd"/>
              <w:left w:val="single" w:sz="4" w:space="0" w:color="bdbdbd"/>
              <w:bottom w:val="single" w:sz="4" w:space="0" w:color="bdbdbd"/>
              <w:right w:val="single" w:sz="4" w:space="0" w:color="bdbdbd"/>
            </w:tcBorders>
            <w:shd w:val="clear" w:color="auto" w:fill="2e7d32"/>
            <w:tcMar>
              <w:top w:w="70" w:type="dxa"/>
              <w:left w:w="100" w:type="dxa"/>
              <w:bottom w:w="70" w:type="dxa"/>
              <w:right w:w="100" w:type="dxa"/>
            </w:tcMar>
          </w:tcPr>
          <w:p>
            <w:pPr>
              <w:pStyle w:val="style0"/>
              <w:rPr/>
            </w:pPr>
            <w:r>
              <w:rPr>
                <w:rFonts w:ascii="Calibri" w:cs="Calibri" w:eastAsia="Calibri" w:hAnsi="Calibri"/>
                <w:b/>
                <w:bCs/>
                <w:color w:val="ffffff"/>
                <w:sz w:val="20"/>
                <w:szCs w:val="20"/>
              </w:rPr>
              <w:t>Role</w:t>
            </w:r>
          </w:p>
        </w:tc>
        <w:tc>
          <w:tcPr>
            <w:tcW w:w="3800" w:type="dxa"/>
            <w:tcBorders>
              <w:top w:val="single" w:sz="4" w:space="0" w:color="bdbdbd"/>
              <w:left w:val="single" w:sz="4" w:space="0" w:color="bdbdbd"/>
              <w:bottom w:val="single" w:sz="4" w:space="0" w:color="bdbdbd"/>
              <w:right w:val="single" w:sz="4" w:space="0" w:color="bdbdbd"/>
            </w:tcBorders>
            <w:shd w:val="clear" w:color="auto" w:fill="2e7d32"/>
            <w:tcMar>
              <w:top w:w="70" w:type="dxa"/>
              <w:left w:w="100" w:type="dxa"/>
              <w:bottom w:w="70" w:type="dxa"/>
              <w:right w:w="100" w:type="dxa"/>
            </w:tcMar>
          </w:tcPr>
          <w:p>
            <w:pPr>
              <w:pStyle w:val="style0"/>
              <w:rPr/>
            </w:pPr>
            <w:r>
              <w:rPr>
                <w:rFonts w:ascii="Calibri" w:cs="Calibri" w:eastAsia="Calibri" w:hAnsi="Calibri"/>
                <w:b/>
                <w:bCs/>
                <w:color w:val="ffffff"/>
                <w:sz w:val="20"/>
                <w:szCs w:val="20"/>
              </w:rPr>
              <w:t>Responsibilities</w:t>
            </w:r>
          </w:p>
        </w:tc>
        <w:tc>
          <w:tcPr>
            <w:tcW w:w="3260" w:type="dxa"/>
            <w:tcBorders>
              <w:top w:val="single" w:sz="4" w:space="0" w:color="bdbdbd"/>
              <w:left w:val="single" w:sz="4" w:space="0" w:color="bdbdbd"/>
              <w:bottom w:val="single" w:sz="4" w:space="0" w:color="bdbdbd"/>
              <w:right w:val="single" w:sz="4" w:space="0" w:color="bdbdbd"/>
            </w:tcBorders>
            <w:shd w:val="clear" w:color="auto" w:fill="2e7d32"/>
            <w:tcMar>
              <w:top w:w="70" w:type="dxa"/>
              <w:left w:w="100" w:type="dxa"/>
              <w:bottom w:w="70" w:type="dxa"/>
              <w:right w:w="100" w:type="dxa"/>
            </w:tcMar>
          </w:tcPr>
          <w:p>
            <w:pPr>
              <w:pStyle w:val="style0"/>
              <w:rPr/>
            </w:pPr>
            <w:r>
              <w:rPr>
                <w:rFonts w:ascii="Calibri" w:cs="Calibri" w:eastAsia="Calibri" w:hAnsi="Calibri"/>
                <w:b/>
                <w:bCs/>
                <w:color w:val="ffffff"/>
                <w:sz w:val="20"/>
                <w:szCs w:val="20"/>
              </w:rPr>
              <w:t>Key Deliverables</w:t>
            </w:r>
          </w:p>
        </w:tc>
      </w:tr>
      <w:tr>
        <w:tblPrEx/>
        <w:trPr>
          <w:cantSplit/>
        </w:trPr>
        <w:tc>
          <w:tcPr>
            <w:tcW w:w="23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Project sponsor (business manager)</w:t>
            </w:r>
          </w:p>
        </w:tc>
        <w:tc>
          <w:tcPr>
            <w:tcW w:w="38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Approves budget and go/no-go decisions; removes obstacles</w:t>
            </w:r>
          </w:p>
        </w:tc>
        <w:tc>
          <w:tcPr>
            <w:tcW w:w="32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Sign-offs; KPI reviews</w:t>
            </w:r>
          </w:p>
        </w:tc>
      </w:tr>
      <w:tr>
        <w:tblPrEx/>
        <w:trPr>
          <w:cantSplit/>
        </w:trPr>
        <w:tc>
          <w:tcPr>
            <w:tcW w:w="23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Project manager</w:t>
            </w:r>
          </w:p>
        </w:tc>
        <w:tc>
          <w:tcPr>
            <w:tcW w:w="38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Coordinates plan, timeline, risks and communication</w:t>
            </w:r>
          </w:p>
        </w:tc>
        <w:tc>
          <w:tcPr>
            <w:tcW w:w="32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Plan, status reports, risk log</w:t>
            </w:r>
          </w:p>
        </w:tc>
      </w:tr>
      <w:tr>
        <w:tblPrEx/>
        <w:trPr>
          <w:cantSplit/>
        </w:trPr>
        <w:tc>
          <w:tcPr>
            <w:tcW w:w="23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ML engineer</w:t>
            </w:r>
          </w:p>
        </w:tc>
        <w:tc>
          <w:tcPr>
            <w:tcW w:w="38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Packages and validates the model; supports retraining</w:t>
            </w:r>
          </w:p>
        </w:tc>
        <w:tc>
          <w:tcPr>
            <w:tcW w:w="32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Model release, model card</w:t>
            </w:r>
          </w:p>
        </w:tc>
      </w:tr>
      <w:tr>
        <w:tblPrEx/>
        <w:trPr>
          <w:cantSplit/>
        </w:trPr>
        <w:tc>
          <w:tcPr>
            <w:tcW w:w="23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Data and MLOps engineer</w:t>
            </w:r>
          </w:p>
        </w:tc>
        <w:tc>
          <w:tcPr>
            <w:tcW w:w="38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Builds pipelines, deployment, monitoring and rollback</w:t>
            </w:r>
          </w:p>
        </w:tc>
        <w:tc>
          <w:tcPr>
            <w:tcW w:w="32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CI/CD, dashboards, runbooks</w:t>
            </w:r>
          </w:p>
        </w:tc>
      </w:tr>
      <w:tr>
        <w:tblPrEx/>
        <w:trPr>
          <w:cantSplit/>
        </w:trPr>
        <w:tc>
          <w:tcPr>
            <w:tcW w:w="23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App and integration developer</w:t>
            </w:r>
          </w:p>
        </w:tc>
        <w:tc>
          <w:tcPr>
            <w:tcW w:w="38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Builds app and chatbot; connects external systems</w:t>
            </w:r>
          </w:p>
        </w:tc>
        <w:tc>
          <w:tcPr>
            <w:tcW w:w="32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App releases, API integrations</w:t>
            </w:r>
          </w:p>
        </w:tc>
      </w:tr>
      <w:tr>
        <w:tblPrEx/>
        <w:trPr>
          <w:cantSplit/>
        </w:trPr>
        <w:tc>
          <w:tcPr>
            <w:tcW w:w="23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Agronomist (domain lead)</w:t>
            </w:r>
          </w:p>
        </w:tc>
        <w:tc>
          <w:tcPr>
            <w:tcW w:w="38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Approves advice content; reviews uncertain cases and sample outputs</w:t>
            </w:r>
          </w:p>
        </w:tc>
        <w:tc>
          <w:tcPr>
            <w:tcW w:w="32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Advisory library, review reports</w:t>
            </w:r>
          </w:p>
        </w:tc>
      </w:tr>
      <w:tr>
        <w:tblPrEx/>
        <w:trPr>
          <w:cantSplit/>
        </w:trPr>
        <w:tc>
          <w:tcPr>
            <w:tcW w:w="23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Field coordinators</w:t>
            </w:r>
          </w:p>
        </w:tc>
        <w:tc>
          <w:tcPr>
            <w:tcW w:w="38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Onboard farmers, run demonstrations, collect feedback</w:t>
            </w:r>
          </w:p>
        </w:tc>
        <w:tc>
          <w:tcPr>
            <w:tcW w:w="32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Training records, feedback logs</w:t>
            </w:r>
          </w:p>
        </w:tc>
      </w:tr>
      <w:tr>
        <w:tblPrEx/>
        <w:trPr>
          <w:cantSplit/>
        </w:trPr>
        <w:tc>
          <w:tcPr>
            <w:tcW w:w="23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Communications lead</w:t>
            </w:r>
          </w:p>
        </w:tc>
        <w:tc>
          <w:tcPr>
            <w:tcW w:w="38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Prepares and manages materials and messages</w:t>
            </w:r>
          </w:p>
        </w:tc>
        <w:tc>
          <w:tcPr>
            <w:tcW w:w="32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Materials, newsletters, event schedule</w:t>
            </w:r>
          </w:p>
        </w:tc>
      </w:tr>
      <w:tr>
        <w:tblPrEx/>
        <w:trPr>
          <w:cantSplit/>
        </w:trPr>
        <w:tc>
          <w:tcPr>
            <w:tcW w:w="23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Data protection and compliance officer</w:t>
            </w:r>
          </w:p>
        </w:tc>
        <w:tc>
          <w:tcPr>
            <w:tcW w:w="38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Reviews privacy, consent and regulatory issues</w:t>
            </w:r>
          </w:p>
        </w:tc>
        <w:tc>
          <w:tcPr>
            <w:tcW w:w="32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Compliance sign-off</w:t>
            </w:r>
          </w:p>
        </w:tc>
      </w:tr>
    </w:tbl>
    <w:p>
      <w:pPr>
        <w:pStyle w:val="style0"/>
        <w:spacing w:before="60" w:after="160"/>
        <w:rPr/>
      </w:pPr>
      <w:r>
        <w:rPr>
          <w:rFonts w:ascii="Calibri" w:cs="Calibri" w:eastAsia="Calibri" w:hAnsi="Calibri"/>
          <w:i/>
          <w:iCs/>
          <w:sz w:val="19"/>
          <w:szCs w:val="19"/>
        </w:rPr>
        <w:t>Table 15: Roles and responsibilities</w:t>
      </w:r>
    </w:p>
    <w:p>
      <w:pPr>
        <w:pStyle w:val="style4107"/>
        <w:rPr/>
      </w:pPr>
      <w:r>
        <w:rPr>
          <w:rFonts w:ascii="Calibri" w:cs="Calibri" w:eastAsia="Calibri" w:hAnsi="Calibri"/>
        </w:rPr>
        <w:t>9.3 Risk Management</w:t>
      </w:r>
    </w:p>
    <w:p>
      <w:pPr>
        <w:pStyle w:val="style0"/>
        <w:spacing w:after="10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500"/>
        <w:gridCol w:w="1000"/>
        <w:gridCol w:w="3000"/>
        <w:gridCol w:w="2860"/>
      </w:tblGrid>
      <w:tr>
        <w:trPr>
          <w:cantSplit/>
          <w:tblHeader/>
        </w:trPr>
        <w:tc>
          <w:tcPr>
            <w:tcW w:w="2500" w:type="dxa"/>
            <w:tcBorders>
              <w:top w:val="single" w:sz="4" w:space="0" w:color="bdbdbd"/>
              <w:left w:val="single" w:sz="4" w:space="0" w:color="bdbdbd"/>
              <w:bottom w:val="single" w:sz="4" w:space="0" w:color="bdbdbd"/>
              <w:right w:val="single" w:sz="4" w:space="0" w:color="bdbdbd"/>
            </w:tcBorders>
            <w:shd w:val="clear" w:color="auto" w:fill="2e7d32"/>
            <w:tcMar>
              <w:top w:w="70" w:type="dxa"/>
              <w:left w:w="100" w:type="dxa"/>
              <w:bottom w:w="70" w:type="dxa"/>
              <w:right w:w="100" w:type="dxa"/>
            </w:tcMar>
          </w:tcPr>
          <w:p>
            <w:pPr>
              <w:pStyle w:val="style0"/>
              <w:rPr/>
            </w:pPr>
            <w:r>
              <w:rPr>
                <w:rFonts w:ascii="Calibri" w:cs="Calibri" w:eastAsia="Calibri" w:hAnsi="Calibri"/>
                <w:b/>
                <w:bCs/>
                <w:color w:val="ffffff"/>
                <w:sz w:val="20"/>
                <w:szCs w:val="20"/>
              </w:rPr>
              <w:t>Risk</w:t>
            </w:r>
          </w:p>
        </w:tc>
        <w:tc>
          <w:tcPr>
            <w:tcW w:w="1000" w:type="dxa"/>
            <w:tcBorders>
              <w:top w:val="single" w:sz="4" w:space="0" w:color="bdbdbd"/>
              <w:left w:val="single" w:sz="4" w:space="0" w:color="bdbdbd"/>
              <w:bottom w:val="single" w:sz="4" w:space="0" w:color="bdbdbd"/>
              <w:right w:val="single" w:sz="4" w:space="0" w:color="bdbdbd"/>
            </w:tcBorders>
            <w:shd w:val="clear" w:color="auto" w:fill="2e7d32"/>
            <w:tcMar>
              <w:top w:w="70" w:type="dxa"/>
              <w:left w:w="100" w:type="dxa"/>
              <w:bottom w:w="70" w:type="dxa"/>
              <w:right w:w="100" w:type="dxa"/>
            </w:tcMar>
          </w:tcPr>
          <w:p>
            <w:pPr>
              <w:pStyle w:val="style0"/>
              <w:rPr/>
            </w:pPr>
            <w:r>
              <w:rPr>
                <w:rFonts w:ascii="Calibri" w:cs="Calibri" w:eastAsia="Calibri" w:hAnsi="Calibri"/>
                <w:b/>
                <w:bCs/>
                <w:color w:val="ffffff"/>
                <w:sz w:val="20"/>
                <w:szCs w:val="20"/>
              </w:rPr>
              <w:t>Level</w:t>
            </w:r>
          </w:p>
        </w:tc>
        <w:tc>
          <w:tcPr>
            <w:tcW w:w="3000" w:type="dxa"/>
            <w:tcBorders>
              <w:top w:val="single" w:sz="4" w:space="0" w:color="bdbdbd"/>
              <w:left w:val="single" w:sz="4" w:space="0" w:color="bdbdbd"/>
              <w:bottom w:val="single" w:sz="4" w:space="0" w:color="bdbdbd"/>
              <w:right w:val="single" w:sz="4" w:space="0" w:color="bdbdbd"/>
            </w:tcBorders>
            <w:shd w:val="clear" w:color="auto" w:fill="2e7d32"/>
            <w:tcMar>
              <w:top w:w="70" w:type="dxa"/>
              <w:left w:w="100" w:type="dxa"/>
              <w:bottom w:w="70" w:type="dxa"/>
              <w:right w:w="100" w:type="dxa"/>
            </w:tcMar>
          </w:tcPr>
          <w:p>
            <w:pPr>
              <w:pStyle w:val="style0"/>
              <w:rPr/>
            </w:pPr>
            <w:r>
              <w:rPr>
                <w:rFonts w:ascii="Calibri" w:cs="Calibri" w:eastAsia="Calibri" w:hAnsi="Calibri"/>
                <w:b/>
                <w:bCs/>
                <w:color w:val="ffffff"/>
                <w:sz w:val="20"/>
                <w:szCs w:val="20"/>
              </w:rPr>
              <w:t>Mitigation</w:t>
            </w:r>
          </w:p>
        </w:tc>
        <w:tc>
          <w:tcPr>
            <w:tcW w:w="2860" w:type="dxa"/>
            <w:tcBorders>
              <w:top w:val="single" w:sz="4" w:space="0" w:color="bdbdbd"/>
              <w:left w:val="single" w:sz="4" w:space="0" w:color="bdbdbd"/>
              <w:bottom w:val="single" w:sz="4" w:space="0" w:color="bdbdbd"/>
              <w:right w:val="single" w:sz="4" w:space="0" w:color="bdbdbd"/>
            </w:tcBorders>
            <w:shd w:val="clear" w:color="auto" w:fill="2e7d32"/>
            <w:tcMar>
              <w:top w:w="70" w:type="dxa"/>
              <w:left w:w="100" w:type="dxa"/>
              <w:bottom w:w="70" w:type="dxa"/>
              <w:right w:w="100" w:type="dxa"/>
            </w:tcMar>
          </w:tcPr>
          <w:p>
            <w:pPr>
              <w:pStyle w:val="style0"/>
              <w:rPr/>
            </w:pPr>
            <w:r>
              <w:rPr>
                <w:rFonts w:ascii="Calibri" w:cs="Calibri" w:eastAsia="Calibri" w:hAnsi="Calibri"/>
                <w:b/>
                <w:bCs/>
                <w:color w:val="ffffff"/>
                <w:sz w:val="20"/>
                <w:szCs w:val="20"/>
              </w:rPr>
              <w:t>Contingency</w:t>
            </w:r>
          </w:p>
        </w:tc>
      </w:tr>
      <w:tr>
        <w:tblPrEx/>
        <w:trPr>
          <w:cantSplit/>
        </w:trPr>
        <w:tc>
          <w:tcPr>
            <w:tcW w:w="25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Wrong or harmful advice reaches farmers</w:t>
            </w:r>
          </w:p>
        </w:tc>
        <w:tc>
          <w:tcPr>
            <w:tcW w:w="10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High</w:t>
            </w:r>
          </w:p>
        </w:tc>
        <w:tc>
          <w:tcPr>
            <w:tcW w:w="30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Agronomist-approved advice; confidence thresholds; "ask an expert" fallback; staged rollout</w:t>
            </w:r>
          </w:p>
        </w:tc>
        <w:tc>
          <w:tcPr>
            <w:tcW w:w="28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Pause affected feature; notify users; fix and retest</w:t>
            </w:r>
          </w:p>
        </w:tc>
      </w:tr>
      <w:tr>
        <w:tblPrEx/>
        <w:trPr>
          <w:cantSplit/>
        </w:trPr>
        <w:tc>
          <w:tcPr>
            <w:tcW w:w="25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Poor field accuracy in new regions</w:t>
            </w:r>
          </w:p>
        </w:tc>
        <w:tc>
          <w:tcPr>
            <w:tcW w:w="10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High</w:t>
            </w:r>
          </w:p>
        </w:tc>
        <w:tc>
          <w:tcPr>
            <w:tcW w:w="30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Shadow mode and pilot in each new region; local data collection</w:t>
            </w:r>
          </w:p>
        </w:tc>
        <w:tc>
          <w:tcPr>
            <w:tcW w:w="28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Delay rollout in that region; retrain</w:t>
            </w:r>
          </w:p>
        </w:tc>
      </w:tr>
      <w:tr>
        <w:tblPrEx/>
        <w:trPr>
          <w:cantSplit/>
        </w:trPr>
        <w:tc>
          <w:tcPr>
            <w:tcW w:w="25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Low connectivity or low phone capability</w:t>
            </w:r>
          </w:p>
        </w:tc>
        <w:tc>
          <w:tcPr>
            <w:tcW w:w="10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High</w:t>
            </w:r>
          </w:p>
        </w:tc>
        <w:tc>
          <w:tcPr>
            <w:tcW w:w="30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On-device model; image compression; SMS and voice options</w:t>
            </w:r>
          </w:p>
        </w:tc>
        <w:tc>
          <w:tcPr>
            <w:tcW w:w="28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Field coordinator-assisted use</w:t>
            </w:r>
          </w:p>
        </w:tc>
      </w:tr>
      <w:tr>
        <w:tblPrEx/>
        <w:trPr>
          <w:cantSplit/>
        </w:trPr>
        <w:tc>
          <w:tcPr>
            <w:tcW w:w="25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Low farmer trust and adoption</w:t>
            </w:r>
          </w:p>
        </w:tc>
        <w:tc>
          <w:tcPr>
            <w:tcW w:w="10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Medium</w:t>
            </w:r>
          </w:p>
        </w:tc>
        <w:tc>
          <w:tcPr>
            <w:tcW w:w="30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Co-design; champion farmers; local language; transparent communication</w:t>
            </w:r>
          </w:p>
        </w:tc>
        <w:tc>
          <w:tcPr>
            <w:tcW w:w="28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Add more field support; adjust messages</w:t>
            </w:r>
          </w:p>
        </w:tc>
      </w:tr>
      <w:tr>
        <w:tblPrEx/>
        <w:trPr>
          <w:cantSplit/>
        </w:trPr>
        <w:tc>
          <w:tcPr>
            <w:tcW w:w="25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System outage or peak overload</w:t>
            </w:r>
          </w:p>
        </w:tc>
        <w:tc>
          <w:tcPr>
            <w:tcW w:w="10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Medium</w:t>
            </w:r>
          </w:p>
        </w:tc>
        <w:tc>
          <w:tcPr>
            <w:tcW w:w="30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Autoscaling; load testing; monitoring; rollback</w:t>
            </w:r>
          </w:p>
        </w:tc>
        <w:tc>
          <w:tcPr>
            <w:tcW w:w="28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Fallback to cached results or helpline</w:t>
            </w:r>
          </w:p>
        </w:tc>
      </w:tr>
      <w:tr>
        <w:tblPrEx/>
        <w:trPr>
          <w:cantSplit/>
        </w:trPr>
        <w:tc>
          <w:tcPr>
            <w:tcW w:w="25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Data privacy breach</w:t>
            </w:r>
          </w:p>
        </w:tc>
        <w:tc>
          <w:tcPr>
            <w:tcW w:w="10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Low to medium</w:t>
            </w:r>
          </w:p>
        </w:tc>
        <w:tc>
          <w:tcPr>
            <w:tcW w:w="30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Encryption; access control; minimal data; audits</w:t>
            </w:r>
          </w:p>
        </w:tc>
        <w:tc>
          <w:tcPr>
            <w:tcW w:w="28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Incident response plan; notify affected users and authorities as required</w:t>
            </w:r>
          </w:p>
        </w:tc>
      </w:tr>
      <w:tr>
        <w:tblPrEx/>
        <w:trPr>
          <w:cantSplit/>
        </w:trPr>
        <w:tc>
          <w:tcPr>
            <w:tcW w:w="25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Model drift over seasons</w:t>
            </w:r>
          </w:p>
        </w:tc>
        <w:tc>
          <w:tcPr>
            <w:tcW w:w="10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Medium</w:t>
            </w:r>
          </w:p>
        </w:tc>
        <w:tc>
          <w:tcPr>
            <w:tcW w:w="30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Monitoring and scheduled retraining</w:t>
            </w:r>
          </w:p>
        </w:tc>
        <w:tc>
          <w:tcPr>
            <w:tcW w:w="28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Emergency data collection and retraining</w:t>
            </w:r>
          </w:p>
        </w:tc>
      </w:tr>
      <w:tr>
        <w:tblPrEx/>
        <w:trPr>
          <w:cantSplit/>
        </w:trPr>
        <w:tc>
          <w:tcPr>
            <w:tcW w:w="25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Integration failures with partner systems</w:t>
            </w:r>
          </w:p>
        </w:tc>
        <w:tc>
          <w:tcPr>
            <w:tcW w:w="10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Medium</w:t>
            </w:r>
          </w:p>
        </w:tc>
        <w:tc>
          <w:tcPr>
            <w:tcW w:w="30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Early testing; data contracts; retries and fallbacks</w:t>
            </w:r>
          </w:p>
        </w:tc>
        <w:tc>
          <w:tcPr>
            <w:tcW w:w="28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Manual workflows temporarily</w:t>
            </w:r>
          </w:p>
        </w:tc>
      </w:tr>
      <w:tr>
        <w:tblPrEx/>
        <w:trPr>
          <w:cantSplit/>
        </w:trPr>
        <w:tc>
          <w:tcPr>
            <w:tcW w:w="25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Budget or schedule overrun</w:t>
            </w:r>
          </w:p>
        </w:tc>
        <w:tc>
          <w:tcPr>
            <w:tcW w:w="10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Medium</w:t>
            </w:r>
          </w:p>
        </w:tc>
        <w:tc>
          <w:tcPr>
            <w:tcW w:w="30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Phased funding; clear exit points</w:t>
            </w:r>
          </w:p>
        </w:tc>
        <w:tc>
          <w:tcPr>
            <w:tcW w:w="28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Reduce scope to core crops and regions</w:t>
            </w:r>
          </w:p>
        </w:tc>
      </w:tr>
      <w:tr>
        <w:tblPrEx/>
        <w:trPr>
          <w:cantSplit/>
        </w:trPr>
        <w:tc>
          <w:tcPr>
            <w:tcW w:w="25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Stakeholder resistance</w:t>
            </w:r>
          </w:p>
        </w:tc>
        <w:tc>
          <w:tcPr>
            <w:tcW w:w="10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Medium</w:t>
            </w:r>
          </w:p>
        </w:tc>
        <w:tc>
          <w:tcPr>
            <w:tcW w:w="30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Early engagement; clear role definition; visible benefits</w:t>
            </w:r>
          </w:p>
        </w:tc>
        <w:tc>
          <w:tcPr>
            <w:tcW w:w="28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Escalation to steering group</w:t>
            </w:r>
          </w:p>
        </w:tc>
      </w:tr>
    </w:tbl>
    <w:p>
      <w:pPr>
        <w:pStyle w:val="style0"/>
        <w:spacing w:before="60" w:after="160"/>
        <w:rPr/>
      </w:pPr>
      <w:r>
        <w:rPr>
          <w:rFonts w:ascii="Calibri" w:cs="Calibri" w:eastAsia="Calibri" w:hAnsi="Calibri"/>
          <w:i/>
          <w:iCs/>
          <w:sz w:val="19"/>
          <w:szCs w:val="19"/>
        </w:rPr>
        <w:t>Table 16: Deployment risk register</w:t>
      </w:r>
    </w:p>
    <w:p>
      <w:pPr>
        <w:pStyle w:val="style4107"/>
        <w:rPr/>
      </w:pPr>
      <w:r>
        <w:rPr>
          <w:rFonts w:ascii="Calibri" w:cs="Calibri" w:eastAsia="Calibri" w:hAnsi="Calibri"/>
        </w:rPr>
        <w:t>9.4 Go-Live Checklist</w:t>
      </w:r>
    </w:p>
    <w:p>
      <w:pPr>
        <w:pStyle w:val="style179"/>
        <w:numPr>
          <w:ilvl w:val="0"/>
          <w:numId w:val="5"/>
        </w:numPr>
        <w:spacing w:after="60" w:lineRule="auto" w:line="276"/>
        <w:rPr/>
      </w:pPr>
      <w:r>
        <w:rPr>
          <w:rFonts w:ascii="Calibri" w:cs="Calibri" w:eastAsia="Calibri" w:hAnsi="Calibri"/>
          <w:sz w:val="22"/>
          <w:szCs w:val="22"/>
        </w:rPr>
        <w:t>Model meets agreed accuracy, recall and speed targets on field-realistic test data.</w:t>
      </w:r>
    </w:p>
    <w:p>
      <w:pPr>
        <w:pStyle w:val="style179"/>
        <w:numPr>
          <w:ilvl w:val="0"/>
          <w:numId w:val="5"/>
        </w:numPr>
        <w:spacing w:after="60" w:lineRule="auto" w:line="276"/>
        <w:rPr/>
      </w:pPr>
      <w:r>
        <w:rPr>
          <w:rFonts w:ascii="Calibri" w:cs="Calibri" w:eastAsia="Calibri" w:hAnsi="Calibri"/>
          <w:sz w:val="22"/>
          <w:szCs w:val="22"/>
        </w:rPr>
        <w:t>Model card, version and approvals recorded in the registry.</w:t>
      </w:r>
    </w:p>
    <w:p>
      <w:pPr>
        <w:pStyle w:val="style179"/>
        <w:numPr>
          <w:ilvl w:val="0"/>
          <w:numId w:val="5"/>
        </w:numPr>
        <w:spacing w:after="60" w:lineRule="auto" w:line="276"/>
        <w:rPr/>
      </w:pPr>
      <w:r>
        <w:rPr>
          <w:rFonts w:ascii="Calibri" w:cs="Calibri" w:eastAsia="Calibri" w:hAnsi="Calibri"/>
          <w:sz w:val="22"/>
          <w:szCs w:val="22"/>
        </w:rPr>
        <w:t>Security, privacy and consent review completed.</w:t>
      </w:r>
    </w:p>
    <w:p>
      <w:pPr>
        <w:pStyle w:val="style179"/>
        <w:numPr>
          <w:ilvl w:val="0"/>
          <w:numId w:val="5"/>
        </w:numPr>
        <w:spacing w:after="60" w:lineRule="auto" w:line="276"/>
        <w:rPr/>
      </w:pPr>
      <w:r>
        <w:rPr>
          <w:rFonts w:ascii="Calibri" w:cs="Calibri" w:eastAsia="Calibri" w:hAnsi="Calibri"/>
          <w:sz w:val="22"/>
          <w:szCs w:val="22"/>
        </w:rPr>
        <w:t>Integration, load and failure tests passed in staging.</w:t>
      </w:r>
    </w:p>
    <w:p>
      <w:pPr>
        <w:pStyle w:val="style179"/>
        <w:numPr>
          <w:ilvl w:val="0"/>
          <w:numId w:val="5"/>
        </w:numPr>
        <w:spacing w:after="60" w:lineRule="auto" w:line="276"/>
        <w:rPr/>
      </w:pPr>
      <w:r>
        <w:rPr>
          <w:rFonts w:ascii="Calibri" w:cs="Calibri" w:eastAsia="Calibri" w:hAnsi="Calibri"/>
          <w:sz w:val="22"/>
          <w:szCs w:val="22"/>
        </w:rPr>
        <w:t>Monitoring, alerts, dashboards and on-call rota active.</w:t>
      </w:r>
    </w:p>
    <w:p>
      <w:pPr>
        <w:pStyle w:val="style179"/>
        <w:numPr>
          <w:ilvl w:val="0"/>
          <w:numId w:val="5"/>
        </w:numPr>
        <w:spacing w:after="60" w:lineRule="auto" w:line="276"/>
        <w:rPr/>
      </w:pPr>
      <w:r>
        <w:rPr>
          <w:rFonts w:ascii="Calibri" w:cs="Calibri" w:eastAsia="Calibri" w:hAnsi="Calibri"/>
          <w:sz w:val="22"/>
          <w:szCs w:val="22"/>
        </w:rPr>
        <w:t>Rollback procedure tested.</w:t>
      </w:r>
    </w:p>
    <w:p>
      <w:pPr>
        <w:pStyle w:val="style179"/>
        <w:numPr>
          <w:ilvl w:val="0"/>
          <w:numId w:val="5"/>
        </w:numPr>
        <w:spacing w:after="60" w:lineRule="auto" w:line="276"/>
        <w:rPr/>
      </w:pPr>
      <w:r>
        <w:rPr>
          <w:rFonts w:ascii="Calibri" w:cs="Calibri" w:eastAsia="Calibri" w:hAnsi="Calibri"/>
          <w:sz w:val="22"/>
          <w:szCs w:val="22"/>
        </w:rPr>
        <w:t>Advisory content approved by agronomists, in all pilot languages.</w:t>
      </w:r>
    </w:p>
    <w:p>
      <w:pPr>
        <w:pStyle w:val="style179"/>
        <w:numPr>
          <w:ilvl w:val="0"/>
          <w:numId w:val="5"/>
        </w:numPr>
        <w:spacing w:after="60" w:lineRule="auto" w:line="276"/>
        <w:rPr/>
      </w:pPr>
      <w:r>
        <w:rPr>
          <w:rFonts w:ascii="Calibri" w:cs="Calibri" w:eastAsia="Calibri" w:hAnsi="Calibri"/>
          <w:sz w:val="22"/>
          <w:szCs w:val="22"/>
        </w:rPr>
        <w:t>Field staff and agronomists trained; helpline and support ready.</w:t>
      </w:r>
    </w:p>
    <w:p>
      <w:pPr>
        <w:pStyle w:val="style179"/>
        <w:numPr>
          <w:ilvl w:val="0"/>
          <w:numId w:val="5"/>
        </w:numPr>
        <w:spacing w:after="60" w:lineRule="auto" w:line="276"/>
        <w:rPr/>
      </w:pPr>
      <w:r>
        <w:rPr>
          <w:rFonts w:ascii="Calibri" w:cs="Calibri" w:eastAsia="Calibri" w:hAnsi="Calibri"/>
          <w:sz w:val="22"/>
          <w:szCs w:val="22"/>
        </w:rPr>
        <w:t>Communication materials distributed and tested with users.</w:t>
      </w:r>
    </w:p>
    <w:p>
      <w:pPr>
        <w:pStyle w:val="style179"/>
        <w:numPr>
          <w:ilvl w:val="0"/>
          <w:numId w:val="5"/>
        </w:numPr>
        <w:spacing w:after="60" w:lineRule="auto" w:line="276"/>
        <w:rPr/>
      </w:pPr>
      <w:r>
        <w:rPr>
          <w:rFonts w:ascii="Calibri" w:cs="Calibri" w:eastAsia="Calibri" w:hAnsi="Calibri"/>
          <w:sz w:val="22"/>
          <w:szCs w:val="22"/>
        </w:rPr>
        <w:t>Sponsor sign-off obtained.</w:t>
      </w:r>
    </w:p>
    <w:p>
      <w:pPr>
        <w:pStyle w:val="style0"/>
        <w:spacing w:after="100"/>
        <w:rPr/>
      </w:pPr>
    </w:p>
    <w:p>
      <w:pPr>
        <w:pStyle w:val="style4107"/>
        <w:rPr/>
      </w:pPr>
      <w:r>
        <w:rPr>
          <w:rFonts w:ascii="Calibri" w:cs="Calibri" w:eastAsia="Calibri" w:hAnsi="Calibri"/>
        </w:rPr>
        <w:t>9.5 Post-Deployment Evaluation</w:t>
      </w:r>
    </w:p>
    <w:p>
      <w:pPr>
        <w:pStyle w:val="style0"/>
        <w:spacing w:after="10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900"/>
        <w:gridCol w:w="3900"/>
        <w:gridCol w:w="3560"/>
      </w:tblGrid>
      <w:tr>
        <w:trPr>
          <w:cantSplit/>
          <w:tblHeader/>
        </w:trPr>
        <w:tc>
          <w:tcPr>
            <w:tcW w:w="1900" w:type="dxa"/>
            <w:tcBorders>
              <w:top w:val="single" w:sz="4" w:space="0" w:color="bdbdbd"/>
              <w:left w:val="single" w:sz="4" w:space="0" w:color="bdbdbd"/>
              <w:bottom w:val="single" w:sz="4" w:space="0" w:color="bdbdbd"/>
              <w:right w:val="single" w:sz="4" w:space="0" w:color="bdbdbd"/>
            </w:tcBorders>
            <w:shd w:val="clear" w:color="auto" w:fill="2e7d32"/>
            <w:tcMar>
              <w:top w:w="70" w:type="dxa"/>
              <w:left w:w="100" w:type="dxa"/>
              <w:bottom w:w="70" w:type="dxa"/>
              <w:right w:w="100" w:type="dxa"/>
            </w:tcMar>
          </w:tcPr>
          <w:p>
            <w:pPr>
              <w:pStyle w:val="style0"/>
              <w:rPr/>
            </w:pPr>
            <w:r>
              <w:rPr>
                <w:rFonts w:ascii="Calibri" w:cs="Calibri" w:eastAsia="Calibri" w:hAnsi="Calibri"/>
                <w:b/>
                <w:bCs/>
                <w:color w:val="ffffff"/>
                <w:sz w:val="20"/>
                <w:szCs w:val="20"/>
              </w:rPr>
              <w:t>Time Point</w:t>
            </w:r>
          </w:p>
        </w:tc>
        <w:tc>
          <w:tcPr>
            <w:tcW w:w="3900" w:type="dxa"/>
            <w:tcBorders>
              <w:top w:val="single" w:sz="4" w:space="0" w:color="bdbdbd"/>
              <w:left w:val="single" w:sz="4" w:space="0" w:color="bdbdbd"/>
              <w:bottom w:val="single" w:sz="4" w:space="0" w:color="bdbdbd"/>
              <w:right w:val="single" w:sz="4" w:space="0" w:color="bdbdbd"/>
            </w:tcBorders>
            <w:shd w:val="clear" w:color="auto" w:fill="2e7d32"/>
            <w:tcMar>
              <w:top w:w="70" w:type="dxa"/>
              <w:left w:w="100" w:type="dxa"/>
              <w:bottom w:w="70" w:type="dxa"/>
              <w:right w:w="100" w:type="dxa"/>
            </w:tcMar>
          </w:tcPr>
          <w:p>
            <w:pPr>
              <w:pStyle w:val="style0"/>
              <w:rPr/>
            </w:pPr>
            <w:r>
              <w:rPr>
                <w:rFonts w:ascii="Calibri" w:cs="Calibri" w:eastAsia="Calibri" w:hAnsi="Calibri"/>
                <w:b/>
                <w:bCs/>
                <w:color w:val="ffffff"/>
                <w:sz w:val="20"/>
                <w:szCs w:val="20"/>
              </w:rPr>
              <w:t>Evaluation Activities</w:t>
            </w:r>
          </w:p>
        </w:tc>
        <w:tc>
          <w:tcPr>
            <w:tcW w:w="3560" w:type="dxa"/>
            <w:tcBorders>
              <w:top w:val="single" w:sz="4" w:space="0" w:color="bdbdbd"/>
              <w:left w:val="single" w:sz="4" w:space="0" w:color="bdbdbd"/>
              <w:bottom w:val="single" w:sz="4" w:space="0" w:color="bdbdbd"/>
              <w:right w:val="single" w:sz="4" w:space="0" w:color="bdbdbd"/>
            </w:tcBorders>
            <w:shd w:val="clear" w:color="auto" w:fill="2e7d32"/>
            <w:tcMar>
              <w:top w:w="70" w:type="dxa"/>
              <w:left w:w="100" w:type="dxa"/>
              <w:bottom w:w="70" w:type="dxa"/>
              <w:right w:w="100" w:type="dxa"/>
            </w:tcMar>
          </w:tcPr>
          <w:p>
            <w:pPr>
              <w:pStyle w:val="style0"/>
              <w:rPr/>
            </w:pPr>
            <w:r>
              <w:rPr>
                <w:rFonts w:ascii="Calibri" w:cs="Calibri" w:eastAsia="Calibri" w:hAnsi="Calibri"/>
                <w:b/>
                <w:bCs/>
                <w:color w:val="ffffff"/>
                <w:sz w:val="20"/>
                <w:szCs w:val="20"/>
              </w:rPr>
              <w:t>Output</w:t>
            </w:r>
          </w:p>
        </w:tc>
      </w:tr>
      <w:tr>
        <w:tblPrEx/>
        <w:trPr>
          <w:cantSplit/>
        </w:trPr>
        <w:tc>
          <w:tcPr>
            <w:tcW w:w="19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First 2 weeks</w:t>
            </w:r>
          </w:p>
        </w:tc>
        <w:tc>
          <w:tcPr>
            <w:tcW w:w="39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Daily review of errors, response times, user problems and early feedback; quick fixes</w:t>
            </w:r>
          </w:p>
        </w:tc>
        <w:tc>
          <w:tcPr>
            <w:tcW w:w="35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Stabilisation report</w:t>
            </w:r>
          </w:p>
        </w:tc>
      </w:tr>
      <w:tr>
        <w:tblPrEx/>
        <w:trPr>
          <w:cantSplit/>
        </w:trPr>
        <w:tc>
          <w:tcPr>
            <w:tcW w:w="19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30 days</w:t>
            </w:r>
          </w:p>
        </w:tc>
        <w:tc>
          <w:tcPr>
            <w:tcW w:w="39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Review usage, accuracy against agronomist confirmations, user satisfaction and support issues</w:t>
            </w:r>
          </w:p>
        </w:tc>
        <w:tc>
          <w:tcPr>
            <w:tcW w:w="35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Pilot checkpoint report; adjustments</w:t>
            </w:r>
          </w:p>
        </w:tc>
      </w:tr>
      <w:tr>
        <w:tblPrEx/>
        <w:trPr>
          <w:cantSplit/>
        </w:trPr>
        <w:tc>
          <w:tcPr>
            <w:tcW w:w="19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90 days</w:t>
            </w:r>
          </w:p>
        </w:tc>
        <w:tc>
          <w:tcPr>
            <w:tcW w:w="39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Compare outcomes with targets; analyse subgroups; review cost; decide on scaling</w:t>
            </w:r>
          </w:p>
        </w:tc>
        <w:tc>
          <w:tcPr>
            <w:tcW w:w="35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Go / adjust / stop decision</w:t>
            </w:r>
          </w:p>
        </w:tc>
      </w:tr>
      <w:tr>
        <w:tblPrEx/>
        <w:trPr>
          <w:cantSplit/>
        </w:trPr>
        <w:tc>
          <w:tcPr>
            <w:tcW w:w="19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Season end</w:t>
            </w:r>
          </w:p>
        </w:tc>
        <w:tc>
          <w:tcPr>
            <w:tcW w:w="39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Compare forecasts with harvest results; estimate crop saved and costs avoided; collect farmer stories; retrain and update advisories</w:t>
            </w:r>
          </w:p>
        </w:tc>
        <w:tc>
          <w:tcPr>
            <w:tcW w:w="35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Season impact report</w:t>
            </w:r>
          </w:p>
        </w:tc>
      </w:tr>
      <w:tr>
        <w:tblPrEx/>
        <w:trPr>
          <w:cantSplit/>
        </w:trPr>
        <w:tc>
          <w:tcPr>
            <w:tcW w:w="19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Annual</w:t>
            </w:r>
          </w:p>
        </w:tc>
        <w:tc>
          <w:tcPr>
            <w:tcW w:w="39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Full review of technology, costs, benefits, risks, and strategy for new crops or regions</w:t>
            </w:r>
          </w:p>
        </w:tc>
        <w:tc>
          <w:tcPr>
            <w:tcW w:w="35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Annual review and roadmap</w:t>
            </w:r>
          </w:p>
        </w:tc>
      </w:tr>
    </w:tbl>
    <w:p>
      <w:pPr>
        <w:pStyle w:val="style0"/>
        <w:spacing w:before="60" w:after="160"/>
        <w:rPr/>
      </w:pPr>
      <w:r>
        <w:rPr>
          <w:rFonts w:ascii="Calibri" w:cs="Calibri" w:eastAsia="Calibri" w:hAnsi="Calibri"/>
          <w:i/>
          <w:iCs/>
          <w:sz w:val="19"/>
          <w:szCs w:val="19"/>
        </w:rPr>
        <w:t>Table 17: Post-deployment evaluation schedule</w:t>
      </w:r>
    </w:p>
    <w:p>
      <w:pPr>
        <w:pStyle w:val="style4107"/>
        <w:rPr/>
      </w:pPr>
      <w:r>
        <w:rPr>
          <w:rFonts w:ascii="Calibri" w:cs="Calibri" w:eastAsia="Calibri" w:hAnsi="Calibri"/>
        </w:rPr>
        <w:t>9.6 Success Indicators (Illustrative Targets)</w:t>
      </w:r>
    </w:p>
    <w:p>
      <w:pPr>
        <w:pStyle w:val="style179"/>
        <w:numPr>
          <w:ilvl w:val="0"/>
          <w:numId w:val="1"/>
        </w:numPr>
        <w:spacing w:after="60" w:lineRule="auto" w:line="276"/>
        <w:rPr/>
      </w:pPr>
      <w:r>
        <w:rPr>
          <w:rFonts w:ascii="Calibri" w:cs="Calibri" w:eastAsia="Calibri" w:hAnsi="Calibri"/>
          <w:sz w:val="22"/>
          <w:szCs w:val="22"/>
        </w:rPr>
        <w:t>System availability of at least 99 percent during peak season; median response time under 3 seconds online and under 2 seconds on device.</w:t>
      </w:r>
    </w:p>
    <w:p>
      <w:pPr>
        <w:pStyle w:val="style179"/>
        <w:numPr>
          <w:ilvl w:val="0"/>
          <w:numId w:val="1"/>
        </w:numPr>
        <w:spacing w:after="60" w:lineRule="auto" w:line="276"/>
        <w:rPr/>
      </w:pPr>
      <w:r>
        <w:rPr>
          <w:rFonts w:ascii="Calibri" w:cs="Calibri" w:eastAsia="Calibri" w:hAnsi="Calibri"/>
          <w:sz w:val="22"/>
          <w:szCs w:val="22"/>
        </w:rPr>
        <w:t>Agreement with agronomist confirmation of at least 85 to 90 percent on reviewed cases.</w:t>
      </w:r>
    </w:p>
    <w:p>
      <w:pPr>
        <w:pStyle w:val="style179"/>
        <w:numPr>
          <w:ilvl w:val="0"/>
          <w:numId w:val="1"/>
        </w:numPr>
        <w:spacing w:after="60" w:lineRule="auto" w:line="276"/>
        <w:rPr/>
      </w:pPr>
      <w:r>
        <w:rPr>
          <w:rFonts w:ascii="Calibri" w:cs="Calibri" w:eastAsia="Calibri" w:hAnsi="Calibri"/>
          <w:sz w:val="22"/>
          <w:szCs w:val="22"/>
        </w:rPr>
        <w:t>At least 60 percent of onboarded farmers using the tool again within a month.</w:t>
      </w:r>
    </w:p>
    <w:p>
      <w:pPr>
        <w:pStyle w:val="style179"/>
        <w:numPr>
          <w:ilvl w:val="0"/>
          <w:numId w:val="1"/>
        </w:numPr>
        <w:spacing w:after="60" w:lineRule="auto" w:line="276"/>
        <w:rPr/>
      </w:pPr>
      <w:r>
        <w:rPr>
          <w:rFonts w:ascii="Calibri" w:cs="Calibri" w:eastAsia="Calibri" w:hAnsi="Calibri"/>
          <w:sz w:val="22"/>
          <w:szCs w:val="22"/>
        </w:rPr>
        <w:t>Satisfaction of 4 out of 5 or higher among pilot users.</w:t>
      </w:r>
    </w:p>
    <w:p>
      <w:pPr>
        <w:pStyle w:val="style179"/>
        <w:numPr>
          <w:ilvl w:val="0"/>
          <w:numId w:val="1"/>
        </w:numPr>
        <w:spacing w:after="60" w:lineRule="auto" w:line="276"/>
        <w:rPr/>
      </w:pPr>
      <w:r>
        <w:rPr>
          <w:rFonts w:ascii="Calibri" w:cs="Calibri" w:eastAsia="Calibri" w:hAnsi="Calibri"/>
          <w:sz w:val="22"/>
          <w:szCs w:val="22"/>
        </w:rPr>
        <w:t>Measurable reduction in unnecessary pesticide purchases and in time to diagnosis, verified through surveys and records.</w:t>
      </w:r>
    </w:p>
    <w:p>
      <w:pPr>
        <w:pStyle w:val="style179"/>
        <w:numPr>
          <w:ilvl w:val="0"/>
          <w:numId w:val="1"/>
        </w:numPr>
        <w:spacing w:after="60" w:lineRule="auto" w:line="276"/>
        <w:rPr/>
      </w:pPr>
      <w:r>
        <w:rPr>
          <w:rFonts w:ascii="Calibri" w:cs="Calibri" w:eastAsia="Calibri" w:hAnsi="Calibri"/>
          <w:sz w:val="22"/>
          <w:szCs w:val="22"/>
        </w:rPr>
        <w:t>Communication targets: at least 80 percent of pilot farmers able to explain what to do when the tool says "unsure".</w:t>
      </w:r>
    </w:p>
    <w:p>
      <w:pPr>
        <w:pStyle w:val="style4106"/>
        <w:rPr/>
      </w:pPr>
      <w:r>
        <w:rPr>
          <w:rFonts w:ascii="Calibri" w:cs="Calibri" w:eastAsia="Calibri" w:hAnsi="Calibri"/>
        </w:rPr>
        <w:t>10. Worked Examples (Illustrative)</w:t>
      </w:r>
    </w:p>
    <w:p>
      <w:pPr>
        <w:pStyle w:val="style0"/>
        <w:spacing w:after="120" w:lineRule="auto" w:line="276"/>
        <w:rPr/>
      </w:pPr>
      <w:r>
        <w:rPr>
          <w:rFonts w:ascii="Calibri" w:cs="Calibri" w:eastAsia="Calibri" w:hAnsi="Calibri"/>
          <w:sz w:val="22"/>
          <w:szCs w:val="22"/>
        </w:rPr>
        <w:t>The following examples show how the deployment and communication plans would work in practice. All names, places and numbers are hypothetical and used only for explanation.</w:t>
      </w:r>
    </w:p>
    <w:p>
      <w:pPr>
        <w:pStyle w:val="style4107"/>
        <w:rPr/>
      </w:pPr>
      <w:r>
        <w:rPr>
          <w:rFonts w:ascii="Calibri" w:cs="Calibri" w:eastAsia="Calibri" w:hAnsi="Calibri"/>
        </w:rPr>
        <w:t>Example 1: Pilot Deployment in Two Villages</w:t>
      </w:r>
    </w:p>
    <w:p>
      <w:pPr>
        <w:pStyle w:val="style0"/>
        <w:spacing w:after="120" w:lineRule="auto" w:line="276"/>
        <w:rPr/>
      </w:pPr>
      <w:r>
        <w:rPr>
          <w:rFonts w:ascii="Calibri" w:cs="Calibri" w:eastAsia="Calibri" w:hAnsi="Calibri"/>
          <w:sz w:val="22"/>
          <w:szCs w:val="22"/>
        </w:rPr>
        <w:t>Scenario: an agribusiness cooperative wants to test the disease detection app with 80 paddy and chilli farmers in two villages (Village A and Village B) before wider rollout.</w:t>
      </w:r>
    </w:p>
    <w:p>
      <w:pPr>
        <w:pStyle w:val="style0"/>
        <w:spacing w:after="10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500"/>
        <w:gridCol w:w="4300"/>
        <w:gridCol w:w="3560"/>
      </w:tblGrid>
      <w:tr>
        <w:trPr>
          <w:cantSplit/>
          <w:tblHeader/>
        </w:trPr>
        <w:tc>
          <w:tcPr>
            <w:tcW w:w="1500" w:type="dxa"/>
            <w:tcBorders>
              <w:top w:val="single" w:sz="4" w:space="0" w:color="bdbdbd"/>
              <w:left w:val="single" w:sz="4" w:space="0" w:color="bdbdbd"/>
              <w:bottom w:val="single" w:sz="4" w:space="0" w:color="bdbdbd"/>
              <w:right w:val="single" w:sz="4" w:space="0" w:color="bdbdbd"/>
            </w:tcBorders>
            <w:shd w:val="clear" w:color="auto" w:fill="2e7d32"/>
            <w:tcMar>
              <w:top w:w="70" w:type="dxa"/>
              <w:left w:w="100" w:type="dxa"/>
              <w:bottom w:w="70" w:type="dxa"/>
              <w:right w:w="100" w:type="dxa"/>
            </w:tcMar>
          </w:tcPr>
          <w:p>
            <w:pPr>
              <w:pStyle w:val="style0"/>
              <w:rPr/>
            </w:pPr>
            <w:r>
              <w:rPr>
                <w:rFonts w:ascii="Calibri" w:cs="Calibri" w:eastAsia="Calibri" w:hAnsi="Calibri"/>
                <w:b/>
                <w:bCs/>
                <w:color w:val="ffffff"/>
                <w:sz w:val="20"/>
                <w:szCs w:val="20"/>
              </w:rPr>
              <w:t>Week</w:t>
            </w:r>
          </w:p>
        </w:tc>
        <w:tc>
          <w:tcPr>
            <w:tcW w:w="4300" w:type="dxa"/>
            <w:tcBorders>
              <w:top w:val="single" w:sz="4" w:space="0" w:color="bdbdbd"/>
              <w:left w:val="single" w:sz="4" w:space="0" w:color="bdbdbd"/>
              <w:bottom w:val="single" w:sz="4" w:space="0" w:color="bdbdbd"/>
              <w:right w:val="single" w:sz="4" w:space="0" w:color="bdbdbd"/>
            </w:tcBorders>
            <w:shd w:val="clear" w:color="auto" w:fill="2e7d32"/>
            <w:tcMar>
              <w:top w:w="70" w:type="dxa"/>
              <w:left w:w="100" w:type="dxa"/>
              <w:bottom w:w="70" w:type="dxa"/>
              <w:right w:w="100" w:type="dxa"/>
            </w:tcMar>
          </w:tcPr>
          <w:p>
            <w:pPr>
              <w:pStyle w:val="style0"/>
              <w:rPr/>
            </w:pPr>
            <w:r>
              <w:rPr>
                <w:rFonts w:ascii="Calibri" w:cs="Calibri" w:eastAsia="Calibri" w:hAnsi="Calibri"/>
                <w:b/>
                <w:bCs/>
                <w:color w:val="ffffff"/>
                <w:sz w:val="20"/>
                <w:szCs w:val="20"/>
              </w:rPr>
              <w:t>What Happens</w:t>
            </w:r>
          </w:p>
        </w:tc>
        <w:tc>
          <w:tcPr>
            <w:tcW w:w="3560" w:type="dxa"/>
            <w:tcBorders>
              <w:top w:val="single" w:sz="4" w:space="0" w:color="bdbdbd"/>
              <w:left w:val="single" w:sz="4" w:space="0" w:color="bdbdbd"/>
              <w:bottom w:val="single" w:sz="4" w:space="0" w:color="bdbdbd"/>
              <w:right w:val="single" w:sz="4" w:space="0" w:color="bdbdbd"/>
            </w:tcBorders>
            <w:shd w:val="clear" w:color="auto" w:fill="2e7d32"/>
            <w:tcMar>
              <w:top w:w="70" w:type="dxa"/>
              <w:left w:w="100" w:type="dxa"/>
              <w:bottom w:w="70" w:type="dxa"/>
              <w:right w:w="100" w:type="dxa"/>
            </w:tcMar>
          </w:tcPr>
          <w:p>
            <w:pPr>
              <w:pStyle w:val="style0"/>
              <w:rPr/>
            </w:pPr>
            <w:r>
              <w:rPr>
                <w:rFonts w:ascii="Calibri" w:cs="Calibri" w:eastAsia="Calibri" w:hAnsi="Calibri"/>
                <w:b/>
                <w:bCs/>
                <w:color w:val="ffffff"/>
                <w:sz w:val="20"/>
                <w:szCs w:val="20"/>
              </w:rPr>
              <w:t>Output</w:t>
            </w:r>
          </w:p>
        </w:tc>
      </w:tr>
      <w:tr>
        <w:tblPrEx/>
        <w:trPr>
          <w:cantSplit/>
        </w:trPr>
        <w:tc>
          <w:tcPr>
            <w:tcW w:w="15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1</w:t>
            </w:r>
          </w:p>
        </w:tc>
        <w:tc>
          <w:tcPr>
            <w:tcW w:w="43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Village meetings introduce the app; 10 champion farmers and the local agronomist are trained; WhatsApp group created</w:t>
            </w:r>
          </w:p>
        </w:tc>
        <w:tc>
          <w:tcPr>
            <w:tcW w:w="35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Trained champions; list of 80 registered farmers</w:t>
            </w:r>
          </w:p>
        </w:tc>
      </w:tr>
      <w:tr>
        <w:tblPrEx/>
        <w:trPr>
          <w:cantSplit/>
        </w:trPr>
        <w:tc>
          <w:tcPr>
            <w:tcW w:w="15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2</w:t>
            </w:r>
          </w:p>
        </w:tc>
        <w:tc>
          <w:tcPr>
            <w:tcW w:w="43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Farmers install the app with help from field coordinators; practice taking good photos using the quick-start card</w:t>
            </w:r>
          </w:p>
        </w:tc>
        <w:tc>
          <w:tcPr>
            <w:tcW w:w="35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Installed app on 74 phones; 6 farmers use the chatbot instead</w:t>
            </w:r>
          </w:p>
        </w:tc>
      </w:tr>
      <w:tr>
        <w:tblPrEx/>
        <w:trPr>
          <w:cantSplit/>
        </w:trPr>
        <w:tc>
          <w:tcPr>
            <w:tcW w:w="15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3-4</w:t>
            </w:r>
          </w:p>
        </w:tc>
        <w:tc>
          <w:tcPr>
            <w:tcW w:w="43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Shadow period: results are logged and checked by the agronomist but advice is delivered as usual by the agronomist</w:t>
            </w:r>
          </w:p>
        </w:tc>
        <w:tc>
          <w:tcPr>
            <w:tcW w:w="35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Agreement table between model and agronomist</w:t>
            </w:r>
          </w:p>
        </w:tc>
      </w:tr>
      <w:tr>
        <w:tblPrEx/>
        <w:trPr>
          <w:cantSplit/>
        </w:trPr>
        <w:tc>
          <w:tcPr>
            <w:tcW w:w="15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5-8</w:t>
            </w:r>
          </w:p>
        </w:tc>
        <w:tc>
          <w:tcPr>
            <w:tcW w:w="43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Live pilot: farmers receive results and advice; low-confidence cases go to the agronomist queue; weekly 15-minute check-in call</w:t>
            </w:r>
          </w:p>
        </w:tc>
        <w:tc>
          <w:tcPr>
            <w:tcW w:w="35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Usage logs; feedback ratings; issue list</w:t>
            </w:r>
          </w:p>
        </w:tc>
      </w:tr>
      <w:tr>
        <w:tblPrEx/>
        <w:trPr>
          <w:cantSplit/>
        </w:trPr>
        <w:tc>
          <w:tcPr>
            <w:tcW w:w="15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9</w:t>
            </w:r>
          </w:p>
        </w:tc>
        <w:tc>
          <w:tcPr>
            <w:tcW w:w="43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Review meeting: accuracy against agronomist confirmations, repeat usage, satisfaction, problems fixed</w:t>
            </w:r>
          </w:p>
        </w:tc>
        <w:tc>
          <w:tcPr>
            <w:tcW w:w="35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Pilot report with go / adjust / stop recommendation</w:t>
            </w:r>
          </w:p>
        </w:tc>
      </w:tr>
    </w:tbl>
    <w:p>
      <w:pPr>
        <w:pStyle w:val="style0"/>
        <w:spacing w:before="60" w:after="160"/>
        <w:rPr/>
      </w:pPr>
      <w:r>
        <w:rPr>
          <w:rFonts w:ascii="Calibri" w:cs="Calibri" w:eastAsia="Calibri" w:hAnsi="Calibri"/>
          <w:i/>
          <w:iCs/>
          <w:sz w:val="19"/>
          <w:szCs w:val="19"/>
        </w:rPr>
        <w:t>Table 18: Example pilot schedule</w:t>
      </w:r>
    </w:p>
    <w:p>
      <w:pPr>
        <w:pStyle w:val="style0"/>
        <w:spacing w:after="120" w:lineRule="auto" w:line="276"/>
        <w:rPr/>
      </w:pPr>
      <w:r>
        <w:rPr>
          <w:rFonts w:ascii="Calibri" w:cs="Calibri" w:eastAsia="Calibri" w:hAnsi="Calibri"/>
          <w:sz w:val="22"/>
          <w:szCs w:val="22"/>
        </w:rPr>
        <w:t>Illustrative pilot dashboard after week 8 (hypothetical numbers):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600"/>
        <w:gridCol w:w="2200"/>
        <w:gridCol w:w="3560"/>
      </w:tblGrid>
      <w:tr>
        <w:trPr>
          <w:cantSplit/>
          <w:tblHeader/>
        </w:trPr>
        <w:tc>
          <w:tcPr>
            <w:tcW w:w="3600" w:type="dxa"/>
            <w:tcBorders>
              <w:top w:val="single" w:sz="4" w:space="0" w:color="bdbdbd"/>
              <w:left w:val="single" w:sz="4" w:space="0" w:color="bdbdbd"/>
              <w:bottom w:val="single" w:sz="4" w:space="0" w:color="bdbdbd"/>
              <w:right w:val="single" w:sz="4" w:space="0" w:color="bdbdbd"/>
            </w:tcBorders>
            <w:shd w:val="clear" w:color="auto" w:fill="2e7d32"/>
            <w:tcMar>
              <w:top w:w="70" w:type="dxa"/>
              <w:left w:w="100" w:type="dxa"/>
              <w:bottom w:w="70" w:type="dxa"/>
              <w:right w:w="100" w:type="dxa"/>
            </w:tcMar>
          </w:tcPr>
          <w:p>
            <w:pPr>
              <w:pStyle w:val="style0"/>
              <w:rPr/>
            </w:pPr>
            <w:r>
              <w:rPr>
                <w:rFonts w:ascii="Calibri" w:cs="Calibri" w:eastAsia="Calibri" w:hAnsi="Calibri"/>
                <w:b/>
                <w:bCs/>
                <w:color w:val="ffffff"/>
                <w:sz w:val="20"/>
                <w:szCs w:val="20"/>
              </w:rPr>
              <w:t>Indicator</w:t>
            </w:r>
          </w:p>
        </w:tc>
        <w:tc>
          <w:tcPr>
            <w:tcW w:w="2200" w:type="dxa"/>
            <w:tcBorders>
              <w:top w:val="single" w:sz="4" w:space="0" w:color="bdbdbd"/>
              <w:left w:val="single" w:sz="4" w:space="0" w:color="bdbdbd"/>
              <w:bottom w:val="single" w:sz="4" w:space="0" w:color="bdbdbd"/>
              <w:right w:val="single" w:sz="4" w:space="0" w:color="bdbdbd"/>
            </w:tcBorders>
            <w:shd w:val="clear" w:color="auto" w:fill="2e7d32"/>
            <w:tcMar>
              <w:top w:w="70" w:type="dxa"/>
              <w:left w:w="100" w:type="dxa"/>
              <w:bottom w:w="70" w:type="dxa"/>
              <w:right w:w="100" w:type="dxa"/>
            </w:tcMar>
          </w:tcPr>
          <w:p>
            <w:pPr>
              <w:pStyle w:val="style0"/>
              <w:rPr/>
            </w:pPr>
            <w:r>
              <w:rPr>
                <w:rFonts w:ascii="Calibri" w:cs="Calibri" w:eastAsia="Calibri" w:hAnsi="Calibri"/>
                <w:b/>
                <w:bCs/>
                <w:color w:val="ffffff"/>
                <w:sz w:val="20"/>
                <w:szCs w:val="20"/>
              </w:rPr>
              <w:t>Result</w:t>
            </w:r>
          </w:p>
        </w:tc>
        <w:tc>
          <w:tcPr>
            <w:tcW w:w="3560" w:type="dxa"/>
            <w:tcBorders>
              <w:top w:val="single" w:sz="4" w:space="0" w:color="bdbdbd"/>
              <w:left w:val="single" w:sz="4" w:space="0" w:color="bdbdbd"/>
              <w:bottom w:val="single" w:sz="4" w:space="0" w:color="bdbdbd"/>
              <w:right w:val="single" w:sz="4" w:space="0" w:color="bdbdbd"/>
            </w:tcBorders>
            <w:shd w:val="clear" w:color="auto" w:fill="2e7d32"/>
            <w:tcMar>
              <w:top w:w="70" w:type="dxa"/>
              <w:left w:w="100" w:type="dxa"/>
              <w:bottom w:w="70" w:type="dxa"/>
              <w:right w:w="100" w:type="dxa"/>
            </w:tcMar>
          </w:tcPr>
          <w:p>
            <w:pPr>
              <w:pStyle w:val="style0"/>
              <w:rPr/>
            </w:pPr>
            <w:r>
              <w:rPr>
                <w:rFonts w:ascii="Calibri" w:cs="Calibri" w:eastAsia="Calibri" w:hAnsi="Calibri"/>
                <w:b/>
                <w:bCs/>
                <w:color w:val="ffffff"/>
                <w:sz w:val="20"/>
                <w:szCs w:val="20"/>
              </w:rPr>
              <w:t>Target</w:t>
            </w:r>
          </w:p>
        </w:tc>
      </w:tr>
      <w:tr>
        <w:tblPrEx/>
        <w:trPr>
          <w:cantSplit/>
        </w:trPr>
        <w:tc>
          <w:tcPr>
            <w:tcW w:w="36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Farmers who used the tool at least once</w:t>
            </w:r>
          </w:p>
        </w:tc>
        <w:tc>
          <w:tcPr>
            <w:tcW w:w="22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68 of 80 (85 percent)</w:t>
            </w:r>
          </w:p>
        </w:tc>
        <w:tc>
          <w:tcPr>
            <w:tcW w:w="35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At least 70 percent</w:t>
            </w:r>
          </w:p>
        </w:tc>
      </w:tr>
      <w:tr>
        <w:tblPrEx/>
        <w:trPr>
          <w:cantSplit/>
        </w:trPr>
        <w:tc>
          <w:tcPr>
            <w:tcW w:w="36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Farmers who used it more than once</w:t>
            </w:r>
          </w:p>
        </w:tc>
        <w:tc>
          <w:tcPr>
            <w:tcW w:w="22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49 of 80 (61 percent)</w:t>
            </w:r>
          </w:p>
        </w:tc>
        <w:tc>
          <w:tcPr>
            <w:tcW w:w="35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At least 60 percent</w:t>
            </w:r>
          </w:p>
        </w:tc>
      </w:tr>
      <w:tr>
        <w:tblPrEx/>
        <w:trPr>
          <w:cantSplit/>
        </w:trPr>
        <w:tc>
          <w:tcPr>
            <w:tcW w:w="36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Model agreement with agronomist on reviewed cases</w:t>
            </w:r>
          </w:p>
        </w:tc>
        <w:tc>
          <w:tcPr>
            <w:tcW w:w="22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88 percent</w:t>
            </w:r>
          </w:p>
        </w:tc>
        <w:tc>
          <w:tcPr>
            <w:tcW w:w="35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At least 85 percent</w:t>
            </w:r>
          </w:p>
        </w:tc>
      </w:tr>
      <w:tr>
        <w:tblPrEx/>
        <w:trPr>
          <w:cantSplit/>
        </w:trPr>
        <w:tc>
          <w:tcPr>
            <w:tcW w:w="36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Cases sent to agronomist as "not sure"</w:t>
            </w:r>
          </w:p>
        </w:tc>
        <w:tc>
          <w:tcPr>
            <w:tcW w:w="22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14 percent</w:t>
            </w:r>
          </w:p>
        </w:tc>
        <w:tc>
          <w:tcPr>
            <w:tcW w:w="35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Below 20 percent</w:t>
            </w:r>
          </w:p>
        </w:tc>
      </w:tr>
      <w:tr>
        <w:tblPrEx/>
        <w:trPr>
          <w:cantSplit/>
        </w:trPr>
        <w:tc>
          <w:tcPr>
            <w:tcW w:w="36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Median response time (online)</w:t>
            </w:r>
          </w:p>
        </w:tc>
        <w:tc>
          <w:tcPr>
            <w:tcW w:w="22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2.4 seconds</w:t>
            </w:r>
          </w:p>
        </w:tc>
        <w:tc>
          <w:tcPr>
            <w:tcW w:w="35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Under 3 seconds</w:t>
            </w:r>
          </w:p>
        </w:tc>
      </w:tr>
      <w:tr>
        <w:tblPrEx/>
        <w:trPr>
          <w:cantSplit/>
        </w:trPr>
        <w:tc>
          <w:tcPr>
            <w:tcW w:w="36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Average farmer rating</w:t>
            </w:r>
          </w:p>
        </w:tc>
        <w:tc>
          <w:tcPr>
            <w:tcW w:w="22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4.2 out of 5</w:t>
            </w:r>
          </w:p>
        </w:tc>
        <w:tc>
          <w:tcPr>
            <w:tcW w:w="35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At least 4 out of 5</w:t>
            </w:r>
          </w:p>
        </w:tc>
      </w:tr>
      <w:tr>
        <w:tblPrEx/>
        <w:trPr>
          <w:cantSplit/>
        </w:trPr>
        <w:tc>
          <w:tcPr>
            <w:tcW w:w="36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Reported unnecessary sprays avoided</w:t>
            </w:r>
          </w:p>
        </w:tc>
        <w:tc>
          <w:tcPr>
            <w:tcW w:w="22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23 farmers</w:t>
            </w:r>
          </w:p>
        </w:tc>
        <w:tc>
          <w:tcPr>
            <w:tcW w:w="35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Track and report</w:t>
            </w:r>
          </w:p>
        </w:tc>
      </w:tr>
    </w:tbl>
    <w:p>
      <w:pPr>
        <w:pStyle w:val="style0"/>
        <w:spacing w:before="60" w:after="160"/>
        <w:rPr/>
      </w:pPr>
      <w:r>
        <w:rPr>
          <w:rFonts w:ascii="Calibri" w:cs="Calibri" w:eastAsia="Calibri" w:hAnsi="Calibri"/>
          <w:i/>
          <w:iCs/>
          <w:sz w:val="19"/>
          <w:szCs w:val="19"/>
        </w:rPr>
        <w:t>Table 19: Example pilot results dashboard (hypothetical numbers)</w:t>
      </w:r>
    </w:p>
    <w:p>
      <w:pPr>
        <w:pStyle w:val="style0"/>
        <w:spacing w:after="120" w:lineRule="auto" w:line="276"/>
        <w:rPr/>
      </w:pPr>
      <w:r>
        <w:rPr>
          <w:rFonts w:ascii="Calibri" w:cs="Calibri" w:eastAsia="Calibri" w:hAnsi="Calibri"/>
          <w:sz w:val="22"/>
          <w:szCs w:val="22"/>
        </w:rPr>
        <w:t>Decision in this example: results meet targets, so the cooperative approves a staged rollout to 6 more villages, with extra training for photo quality because blurry images caused most "not sure" cases.</w:t>
      </w:r>
    </w:p>
    <w:p>
      <w:pPr>
        <w:pStyle w:val="style4107"/>
        <w:rPr/>
      </w:pPr>
      <w:r>
        <w:rPr>
          <w:rFonts w:ascii="Calibri" w:cs="Calibri" w:eastAsia="Calibri" w:hAnsi="Calibri"/>
        </w:rPr>
        <w:t>Example 2: Farmer Interaction Flow (Chatbot)</w:t>
      </w:r>
    </w:p>
    <w:p>
      <w:pPr>
        <w:pStyle w:val="style0"/>
        <w:spacing w:after="120" w:lineRule="auto" w:line="276"/>
        <w:rPr/>
      </w:pPr>
      <w:r>
        <w:rPr>
          <w:rFonts w:ascii="Calibri" w:cs="Calibri" w:eastAsia="Calibri" w:hAnsi="Calibri"/>
          <w:sz w:val="22"/>
          <w:szCs w:val="22"/>
        </w:rPr>
        <w:t>A clear, simple conversation script helps farmers and also guides developers. Messages below would be translated into the farmer’s language and can be offered as voice notes.</w:t>
      </w:r>
    </w:p>
    <w:p>
      <w:pPr>
        <w:pStyle w:val="style0"/>
        <w:shd w:val="clear" w:color="auto" w:fill="f1f8e9"/>
        <w:spacing w:after="120" w:lineRule="auto" w:line="276"/>
        <w:ind w:left="360" w:right="360"/>
        <w:rPr/>
      </w:pPr>
      <w:r>
        <w:rPr>
          <w:rFonts w:ascii="Calibri" w:cs="Calibri" w:eastAsia="Calibri" w:hAnsi="Calibri"/>
          <w:i/>
          <w:iCs/>
          <w:sz w:val="21"/>
          <w:szCs w:val="21"/>
        </w:rPr>
        <w:t>Farmer: [sends photo of a chilli leaf with curled edges and spots]</w:t>
      </w:r>
    </w:p>
    <w:p>
      <w:pPr>
        <w:pStyle w:val="style0"/>
        <w:shd w:val="clear" w:color="auto" w:fill="f1f8e9"/>
        <w:spacing w:after="120" w:lineRule="auto" w:line="276"/>
        <w:ind w:left="360" w:right="360"/>
        <w:rPr/>
      </w:pPr>
      <w:r>
        <w:rPr>
          <w:rFonts w:ascii="Calibri" w:cs="Calibri" w:eastAsia="Calibri" w:hAnsi="Calibri"/>
          <w:i/>
          <w:iCs/>
          <w:sz w:val="21"/>
          <w:szCs w:val="21"/>
        </w:rPr>
        <w:t>System: "Thank you. I looked at your photo. This looks like leaf curl disease (about 86 percent sure). What to do now: 1) Remove and destroy badly affected plants. 2) Control whiteflies, which spread this disease; your local agronomist can suggest approved products. 3) Check nearby plants in 3 days. Want me to connect you with an agronomist? Reply 1 for Yes, 2 for No."</w:t>
      </w:r>
    </w:p>
    <w:p>
      <w:pPr>
        <w:pStyle w:val="style0"/>
        <w:spacing w:after="120" w:lineRule="auto" w:line="276"/>
        <w:rPr/>
      </w:pPr>
      <w:r>
        <w:rPr>
          <w:rFonts w:ascii="Calibri" w:cs="Calibri" w:eastAsia="Calibri" w:hAnsi="Calibri"/>
          <w:sz w:val="22"/>
          <w:szCs w:val="22"/>
        </w:rPr>
        <w:t>Low-confidence case:</w:t>
      </w:r>
    </w:p>
    <w:p>
      <w:pPr>
        <w:pStyle w:val="style0"/>
        <w:shd w:val="clear" w:color="auto" w:fill="f1f8e9"/>
        <w:spacing w:after="120" w:lineRule="auto" w:line="276"/>
        <w:ind w:left="360" w:right="360"/>
        <w:rPr/>
      </w:pPr>
      <w:r>
        <w:rPr>
          <w:rFonts w:ascii="Calibri" w:cs="Calibri" w:eastAsia="Calibri" w:hAnsi="Calibri"/>
          <w:i/>
          <w:iCs/>
          <w:sz w:val="21"/>
          <w:szCs w:val="21"/>
        </w:rPr>
        <w:t>System: "I am not sure about this photo (only 48 percent). Please send another photo in daylight, close to the leaf, without your hand covering it. If you prefer, an agronomist will look at it and reply within 24 hours. Reply 1 to send another photo, 2 for agronomist help."</w:t>
      </w:r>
    </w:p>
    <w:p>
      <w:pPr>
        <w:pStyle w:val="style0"/>
        <w:spacing w:after="120" w:lineRule="auto" w:line="276"/>
        <w:rPr/>
      </w:pPr>
      <w:r>
        <w:rPr>
          <w:rFonts w:ascii="Calibri" w:cs="Calibri" w:eastAsia="Calibri" w:hAnsi="Calibri"/>
          <w:sz w:val="22"/>
          <w:szCs w:val="22"/>
        </w:rPr>
        <w:t>Feedback request after advice:</w:t>
      </w:r>
    </w:p>
    <w:p>
      <w:pPr>
        <w:pStyle w:val="style0"/>
        <w:shd w:val="clear" w:color="auto" w:fill="f1f8e9"/>
        <w:spacing w:after="120" w:lineRule="auto" w:line="276"/>
        <w:ind w:left="360" w:right="360"/>
        <w:rPr/>
      </w:pPr>
      <w:r>
        <w:rPr>
          <w:rFonts w:ascii="Calibri" w:cs="Calibri" w:eastAsia="Calibri" w:hAnsi="Calibri"/>
          <w:i/>
          <w:iCs/>
          <w:sz w:val="21"/>
          <w:szCs w:val="21"/>
        </w:rPr>
        <w:t>System: "Was this answer helpful? 👍 Yes / 👎 No. Tell us what happened after you followed the advice, so we can improve."</w:t>
      </w:r>
    </w:p>
    <w:p>
      <w:pPr>
        <w:pStyle w:val="style4107"/>
        <w:rPr/>
      </w:pPr>
      <w:r>
        <w:rPr>
          <w:rFonts w:ascii="Calibri" w:cs="Calibri" w:eastAsia="Calibri" w:hAnsi="Calibri"/>
        </w:rPr>
        <w:t>Example 3: Monitoring Alert and Response</w:t>
      </w:r>
    </w:p>
    <w:p>
      <w:pPr>
        <w:pStyle w:val="style0"/>
        <w:spacing w:after="120" w:lineRule="auto" w:line="276"/>
        <w:rPr/>
      </w:pPr>
      <w:r>
        <w:rPr>
          <w:rFonts w:ascii="Calibri" w:cs="Calibri" w:eastAsia="Calibri" w:hAnsi="Calibri"/>
          <w:sz w:val="22"/>
          <w:szCs w:val="22"/>
        </w:rPr>
        <w:t>Scenario: during the monsoon, the monitoring dashboard shows that the share of low-confidence predictions has risen from 14 percent to 31 percent over ten days.</w:t>
      </w:r>
    </w:p>
    <w:p>
      <w:pPr>
        <w:pStyle w:val="style0"/>
        <w:spacing w:after="10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642"/>
        <w:gridCol w:w="2990"/>
        <w:gridCol w:w="5729"/>
      </w:tblGrid>
      <w:tr>
        <w:trPr>
          <w:cantSplit/>
          <w:tblHeader/>
        </w:trPr>
        <w:tc>
          <w:tcPr>
            <w:tcW w:w="600" w:type="dxa"/>
            <w:tcBorders>
              <w:top w:val="single" w:sz="4" w:space="0" w:color="bdbdbd"/>
              <w:left w:val="single" w:sz="4" w:space="0" w:color="bdbdbd"/>
              <w:bottom w:val="single" w:sz="4" w:space="0" w:color="bdbdbd"/>
              <w:right w:val="single" w:sz="4" w:space="0" w:color="bdbdbd"/>
            </w:tcBorders>
            <w:shd w:val="clear" w:color="auto" w:fill="2e7d32"/>
            <w:tcMar>
              <w:top w:w="70" w:type="dxa"/>
              <w:left w:w="100" w:type="dxa"/>
              <w:bottom w:w="70" w:type="dxa"/>
              <w:right w:w="100" w:type="dxa"/>
            </w:tcMar>
          </w:tcPr>
          <w:p>
            <w:pPr>
              <w:pStyle w:val="style0"/>
              <w:rPr/>
            </w:pPr>
            <w:r>
              <w:rPr>
                <w:rFonts w:ascii="Calibri" w:cs="Calibri" w:eastAsia="Calibri" w:hAnsi="Calibri"/>
                <w:b/>
                <w:bCs/>
                <w:color w:val="ffffff"/>
                <w:sz w:val="20"/>
                <w:szCs w:val="20"/>
              </w:rPr>
              <w:t>Step</w:t>
            </w:r>
          </w:p>
        </w:tc>
        <w:tc>
          <w:tcPr>
            <w:tcW w:w="3000" w:type="dxa"/>
            <w:tcBorders>
              <w:top w:val="single" w:sz="4" w:space="0" w:color="bdbdbd"/>
              <w:left w:val="single" w:sz="4" w:space="0" w:color="bdbdbd"/>
              <w:bottom w:val="single" w:sz="4" w:space="0" w:color="bdbdbd"/>
              <w:right w:val="single" w:sz="4" w:space="0" w:color="bdbdbd"/>
            </w:tcBorders>
            <w:shd w:val="clear" w:color="auto" w:fill="2e7d32"/>
            <w:tcMar>
              <w:top w:w="70" w:type="dxa"/>
              <w:left w:w="100" w:type="dxa"/>
              <w:bottom w:w="70" w:type="dxa"/>
              <w:right w:w="100" w:type="dxa"/>
            </w:tcMar>
          </w:tcPr>
          <w:p>
            <w:pPr>
              <w:pStyle w:val="style0"/>
              <w:rPr/>
            </w:pPr>
            <w:r>
              <w:rPr>
                <w:rFonts w:ascii="Calibri" w:cs="Calibri" w:eastAsia="Calibri" w:hAnsi="Calibri"/>
                <w:b/>
                <w:bCs/>
                <w:color w:val="ffffff"/>
                <w:sz w:val="20"/>
                <w:szCs w:val="20"/>
              </w:rPr>
              <w:t>Action</w:t>
            </w:r>
          </w:p>
        </w:tc>
        <w:tc>
          <w:tcPr>
            <w:tcW w:w="5760" w:type="dxa"/>
            <w:tcBorders>
              <w:top w:val="single" w:sz="4" w:space="0" w:color="bdbdbd"/>
              <w:left w:val="single" w:sz="4" w:space="0" w:color="bdbdbd"/>
              <w:bottom w:val="single" w:sz="4" w:space="0" w:color="bdbdbd"/>
              <w:right w:val="single" w:sz="4" w:space="0" w:color="bdbdbd"/>
            </w:tcBorders>
            <w:shd w:val="clear" w:color="auto" w:fill="2e7d32"/>
            <w:tcMar>
              <w:top w:w="70" w:type="dxa"/>
              <w:left w:w="100" w:type="dxa"/>
              <w:bottom w:w="70" w:type="dxa"/>
              <w:right w:w="100" w:type="dxa"/>
            </w:tcMar>
          </w:tcPr>
          <w:p>
            <w:pPr>
              <w:pStyle w:val="style0"/>
              <w:rPr/>
            </w:pPr>
            <w:r>
              <w:rPr>
                <w:rFonts w:ascii="Calibri" w:cs="Calibri" w:eastAsia="Calibri" w:hAnsi="Calibri"/>
                <w:b/>
                <w:bCs/>
                <w:color w:val="ffffff"/>
                <w:sz w:val="20"/>
                <w:szCs w:val="20"/>
              </w:rPr>
              <w:t>Detail</w:t>
            </w:r>
          </w:p>
        </w:tc>
      </w:tr>
      <w:tr>
        <w:tblPrEx/>
        <w:trPr>
          <w:cantSplit/>
        </w:trPr>
        <w:tc>
          <w:tcPr>
            <w:tcW w:w="6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1</w:t>
            </w:r>
          </w:p>
        </w:tc>
        <w:tc>
          <w:tcPr>
            <w:tcW w:w="30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Alert received</w:t>
            </w:r>
          </w:p>
        </w:tc>
        <w:tc>
          <w:tcPr>
            <w:tcW w:w="57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The on-call engineer receives an automated alert: "Low-confidence share above 25 percent for 7 days".</w:t>
            </w:r>
          </w:p>
        </w:tc>
      </w:tr>
      <w:tr>
        <w:tblPrEx/>
        <w:trPr>
          <w:cantSplit/>
        </w:trPr>
        <w:tc>
          <w:tcPr>
            <w:tcW w:w="6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2</w:t>
            </w:r>
          </w:p>
        </w:tc>
        <w:tc>
          <w:tcPr>
            <w:tcW w:w="30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Investigate</w:t>
            </w:r>
          </w:p>
        </w:tc>
        <w:tc>
          <w:tcPr>
            <w:tcW w:w="57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Check recent images: many are dark or wet-leaf photos taken in rain; a new rice variety has appeared in one block; system health is normal.</w:t>
            </w:r>
          </w:p>
        </w:tc>
      </w:tr>
      <w:tr>
        <w:tblPrEx/>
        <w:trPr>
          <w:cantSplit/>
        </w:trPr>
        <w:tc>
          <w:tcPr>
            <w:tcW w:w="6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3</w:t>
            </w:r>
          </w:p>
        </w:tc>
        <w:tc>
          <w:tcPr>
            <w:tcW w:w="30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Short-term fix</w:t>
            </w:r>
          </w:p>
        </w:tc>
        <w:tc>
          <w:tcPr>
            <w:tcW w:w="57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Update the app message: "Take photos in daylight and wipe the leaf"; route more cases to the agronomist; raise the agronomist queue priority.</w:t>
            </w:r>
          </w:p>
        </w:tc>
      </w:tr>
      <w:tr>
        <w:tblPrEx/>
        <w:trPr>
          <w:cantSplit/>
        </w:trPr>
        <w:tc>
          <w:tcPr>
            <w:tcW w:w="6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4</w:t>
            </w:r>
          </w:p>
        </w:tc>
        <w:tc>
          <w:tcPr>
            <w:tcW w:w="30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Data collection</w:t>
            </w:r>
          </w:p>
        </w:tc>
        <w:tc>
          <w:tcPr>
            <w:tcW w:w="57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Field coordinators collect and label 400 images of the new variety and of wet leaves.</w:t>
            </w:r>
          </w:p>
        </w:tc>
      </w:tr>
      <w:tr>
        <w:tblPrEx/>
        <w:trPr>
          <w:cantSplit/>
        </w:trPr>
        <w:tc>
          <w:tcPr>
            <w:tcW w:w="6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5</w:t>
            </w:r>
          </w:p>
        </w:tc>
        <w:tc>
          <w:tcPr>
            <w:tcW w:w="30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Retrain and test</w:t>
            </w:r>
          </w:p>
        </w:tc>
        <w:tc>
          <w:tcPr>
            <w:tcW w:w="57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Retrain with new data; compare against the previous version on a fixed benchmark set; check performance by region and variety.</w:t>
            </w:r>
          </w:p>
        </w:tc>
      </w:tr>
      <w:tr>
        <w:tblPrEx/>
        <w:trPr>
          <w:cantSplit/>
        </w:trPr>
        <w:tc>
          <w:tcPr>
            <w:tcW w:w="6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6</w:t>
            </w:r>
          </w:p>
        </w:tc>
        <w:tc>
          <w:tcPr>
            <w:tcW w:w="30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Staged release</w:t>
            </w:r>
          </w:p>
        </w:tc>
        <w:tc>
          <w:tcPr>
            <w:tcW w:w="57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Canary release to 10 percent of users; monitor for 5 days; expand if metrics improve.</w:t>
            </w:r>
          </w:p>
        </w:tc>
      </w:tr>
      <w:tr>
        <w:tblPrEx/>
        <w:trPr>
          <w:cantSplit/>
        </w:trPr>
        <w:tc>
          <w:tcPr>
            <w:tcW w:w="6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7</w:t>
            </w:r>
          </w:p>
        </w:tc>
        <w:tc>
          <w:tcPr>
            <w:tcW w:w="30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Communicate</w:t>
            </w:r>
          </w:p>
        </w:tc>
        <w:tc>
          <w:tcPr>
            <w:tcW w:w="57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Short note to farmers and partners: "We improved the tool for the new variety and rainy-day photos."</w:t>
            </w:r>
          </w:p>
        </w:tc>
      </w:tr>
    </w:tbl>
    <w:p>
      <w:pPr>
        <w:pStyle w:val="style0"/>
        <w:spacing w:before="60" w:after="160"/>
        <w:rPr/>
      </w:pPr>
      <w:r>
        <w:rPr>
          <w:rFonts w:ascii="Calibri" w:cs="Calibri" w:eastAsia="Calibri" w:hAnsi="Calibri"/>
          <w:i/>
          <w:iCs/>
          <w:sz w:val="19"/>
          <w:szCs w:val="19"/>
        </w:rPr>
        <w:t>Table 20: Example monitoring incident</w:t>
      </w:r>
    </w:p>
    <w:p>
      <w:pPr>
        <w:pStyle w:val="style4107"/>
        <w:rPr/>
      </w:pPr>
      <w:r>
        <w:rPr>
          <w:rFonts w:ascii="Calibri" w:cs="Calibri" w:eastAsia="Calibri" w:hAnsi="Calibri"/>
        </w:rPr>
        <w:t>Example 4: One Fact, Three Audiences</w:t>
      </w:r>
    </w:p>
    <w:p>
      <w:pPr>
        <w:pStyle w:val="style0"/>
        <w:spacing w:after="120" w:lineRule="auto" w:line="276"/>
        <w:rPr/>
      </w:pPr>
      <w:r>
        <w:rPr>
          <w:rFonts w:ascii="Calibri" w:cs="Calibri" w:eastAsia="Calibri" w:hAnsi="Calibri"/>
          <w:sz w:val="22"/>
          <w:szCs w:val="22"/>
        </w:rPr>
        <w:t>The same technical result, "the model has a macro F1-score of 0.90 and recall of 0.85 for late blight", is explained differently for each group.</w:t>
      </w:r>
    </w:p>
    <w:p>
      <w:pPr>
        <w:pStyle w:val="style0"/>
        <w:spacing w:after="10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000"/>
        <w:gridCol w:w="7360"/>
      </w:tblGrid>
      <w:tr>
        <w:trPr>
          <w:cantSplit/>
          <w:tblHeader/>
        </w:trPr>
        <w:tc>
          <w:tcPr>
            <w:tcW w:w="2000" w:type="dxa"/>
            <w:tcBorders>
              <w:top w:val="single" w:sz="4" w:space="0" w:color="bdbdbd"/>
              <w:left w:val="single" w:sz="4" w:space="0" w:color="bdbdbd"/>
              <w:bottom w:val="single" w:sz="4" w:space="0" w:color="bdbdbd"/>
              <w:right w:val="single" w:sz="4" w:space="0" w:color="bdbdbd"/>
            </w:tcBorders>
            <w:shd w:val="clear" w:color="auto" w:fill="2e7d32"/>
            <w:tcMar>
              <w:top w:w="70" w:type="dxa"/>
              <w:left w:w="100" w:type="dxa"/>
              <w:bottom w:w="70" w:type="dxa"/>
              <w:right w:w="100" w:type="dxa"/>
            </w:tcMar>
          </w:tcPr>
          <w:p>
            <w:pPr>
              <w:pStyle w:val="style0"/>
              <w:rPr/>
            </w:pPr>
            <w:r>
              <w:rPr>
                <w:rFonts w:ascii="Calibri" w:cs="Calibri" w:eastAsia="Calibri" w:hAnsi="Calibri"/>
                <w:b/>
                <w:bCs/>
                <w:color w:val="ffffff"/>
                <w:sz w:val="20"/>
                <w:szCs w:val="20"/>
              </w:rPr>
              <w:t>Audience</w:t>
            </w:r>
          </w:p>
        </w:tc>
        <w:tc>
          <w:tcPr>
            <w:tcW w:w="7360" w:type="dxa"/>
            <w:tcBorders>
              <w:top w:val="single" w:sz="4" w:space="0" w:color="bdbdbd"/>
              <w:left w:val="single" w:sz="4" w:space="0" w:color="bdbdbd"/>
              <w:bottom w:val="single" w:sz="4" w:space="0" w:color="bdbdbd"/>
              <w:right w:val="single" w:sz="4" w:space="0" w:color="bdbdbd"/>
            </w:tcBorders>
            <w:shd w:val="clear" w:color="auto" w:fill="2e7d32"/>
            <w:tcMar>
              <w:top w:w="70" w:type="dxa"/>
              <w:left w:w="100" w:type="dxa"/>
              <w:bottom w:w="70" w:type="dxa"/>
              <w:right w:w="100" w:type="dxa"/>
            </w:tcMar>
          </w:tcPr>
          <w:p>
            <w:pPr>
              <w:pStyle w:val="style0"/>
              <w:rPr/>
            </w:pPr>
            <w:r>
              <w:rPr>
                <w:rFonts w:ascii="Calibri" w:cs="Calibri" w:eastAsia="Calibri" w:hAnsi="Calibri"/>
                <w:b/>
                <w:bCs/>
                <w:color w:val="ffffff"/>
                <w:sz w:val="20"/>
                <w:szCs w:val="20"/>
              </w:rPr>
              <w:t>How It Is Explained</w:t>
            </w:r>
          </w:p>
        </w:tc>
      </w:tr>
      <w:tr>
        <w:tblPrEx/>
        <w:trPr>
          <w:cantSplit/>
        </w:trPr>
        <w:tc>
          <w:tcPr>
            <w:tcW w:w="20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Farmer</w:t>
            </w:r>
          </w:p>
        </w:tc>
        <w:tc>
          <w:tcPr>
            <w:tcW w:w="73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"The tool is right about 9 out of 10 times. If it is not sure, it will tell you and ask an expert to help. For a dangerous disease like late blight, it catches most cases, but always check your field too."</w:t>
            </w:r>
          </w:p>
        </w:tc>
      </w:tr>
      <w:tr>
        <w:tblPrEx/>
        <w:trPr>
          <w:cantSplit/>
        </w:trPr>
        <w:tc>
          <w:tcPr>
            <w:tcW w:w="20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Agronomist</w:t>
            </w:r>
          </w:p>
        </w:tc>
        <w:tc>
          <w:tcPr>
            <w:tcW w:w="73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"On field images from unseen villages the model has a macro F1 of 0.90. It finds about 85 out of 100 late blight cases and misses about 15, so please review uncertain cases and any blight alert before advising chemical treatment."</w:t>
            </w:r>
          </w:p>
        </w:tc>
      </w:tr>
      <w:tr>
        <w:tblPrEx/>
        <w:trPr>
          <w:cantSplit/>
        </w:trPr>
        <w:tc>
          <w:tcPr>
            <w:tcW w:w="20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Business manager</w:t>
            </w:r>
          </w:p>
        </w:tc>
        <w:tc>
          <w:tcPr>
            <w:tcW w:w="73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"The tool meets the accuracy target set for the pilot. Missed disease cases are the main risk, so we have set a safety rule that sends uncertain results to an agronomist. This protects crops and reputation while we scale."</w:t>
            </w:r>
          </w:p>
        </w:tc>
      </w:tr>
    </w:tbl>
    <w:p>
      <w:pPr>
        <w:pStyle w:val="style0"/>
        <w:spacing w:before="60" w:after="160"/>
        <w:rPr/>
      </w:pPr>
      <w:r>
        <w:rPr>
          <w:rFonts w:ascii="Calibri" w:cs="Calibri" w:eastAsia="Calibri" w:hAnsi="Calibri"/>
          <w:i/>
          <w:iCs/>
          <w:sz w:val="19"/>
          <w:szCs w:val="19"/>
        </w:rPr>
        <w:t>Table 21: Audience-specific explanations</w:t>
      </w:r>
    </w:p>
    <w:p>
      <w:pPr>
        <w:pStyle w:val="style4107"/>
        <w:rPr/>
      </w:pPr>
      <w:r>
        <w:rPr>
          <w:rFonts w:ascii="Calibri" w:cs="Calibri" w:eastAsia="Calibri" w:hAnsi="Calibri"/>
        </w:rPr>
        <w:t>Example 5: Incident Communication Notice</w:t>
      </w:r>
    </w:p>
    <w:p>
      <w:pPr>
        <w:pStyle w:val="style0"/>
        <w:spacing w:after="120" w:lineRule="auto" w:line="276"/>
        <w:rPr/>
      </w:pPr>
      <w:r>
        <w:rPr>
          <w:rFonts w:ascii="Calibri" w:cs="Calibri" w:eastAsia="Calibri" w:hAnsi="Calibri"/>
          <w:sz w:val="22"/>
          <w:szCs w:val="22"/>
        </w:rPr>
        <w:t>Scenario: a wrong recommendation was found for one disease class because an approved product list changed. A clear, honest notice is sent quickly.</w:t>
      </w:r>
    </w:p>
    <w:p>
      <w:pPr>
        <w:pStyle w:val="style0"/>
        <w:shd w:val="clear" w:color="auto" w:fill="f1f8e9"/>
        <w:spacing w:after="120" w:lineRule="auto" w:line="276"/>
        <w:ind w:left="360" w:right="360"/>
        <w:rPr/>
      </w:pPr>
      <w:r>
        <w:rPr>
          <w:rFonts w:ascii="Calibri" w:cs="Calibri" w:eastAsia="Calibri" w:hAnsi="Calibri"/>
          <w:i/>
          <w:iCs/>
          <w:sz w:val="21"/>
          <w:szCs w:val="21"/>
        </w:rPr>
        <w:t>"Important update: Between 3 and 9 October, advice for [disease name] in our app mentioned a product that is no longer approved for use in your area. We have corrected this. If you applied this product, please contact your agronomist or call our helpline on [number]; we will help you. We apologise and we have added a weekly check of approved products to avoid this in future."</w:t>
      </w:r>
    </w:p>
    <w:p>
      <w:pPr>
        <w:pStyle w:val="style179"/>
        <w:numPr>
          <w:ilvl w:val="0"/>
          <w:numId w:val="1"/>
        </w:numPr>
        <w:spacing w:after="60" w:lineRule="auto" w:line="276"/>
        <w:rPr/>
      </w:pPr>
      <w:r>
        <w:rPr>
          <w:rFonts w:ascii="Calibri" w:cs="Calibri" w:eastAsia="Calibri" w:hAnsi="Calibri"/>
          <w:sz w:val="22"/>
          <w:szCs w:val="22"/>
        </w:rPr>
        <w:t>Say what happened, who was affected, what to do now and what changes in future.</w:t>
      </w:r>
    </w:p>
    <w:p>
      <w:pPr>
        <w:pStyle w:val="style179"/>
        <w:numPr>
          <w:ilvl w:val="0"/>
          <w:numId w:val="1"/>
        </w:numPr>
        <w:spacing w:after="60" w:lineRule="auto" w:line="276"/>
        <w:rPr/>
      </w:pPr>
      <w:r>
        <w:rPr>
          <w:rFonts w:ascii="Calibri" w:cs="Calibri" w:eastAsia="Calibri" w:hAnsi="Calibri"/>
          <w:sz w:val="22"/>
          <w:szCs w:val="22"/>
        </w:rPr>
        <w:t>Send through the same channels used for advice (app banner, chatbot, SMS and voice message), and inform the agronomists and partners first so they can answer questions.</w:t>
      </w:r>
    </w:p>
    <w:p>
      <w:pPr>
        <w:pStyle w:val="style4107"/>
        <w:rPr/>
      </w:pPr>
      <w:r>
        <w:rPr>
          <w:rFonts w:ascii="Calibri" w:cs="Calibri" w:eastAsia="Calibri" w:hAnsi="Calibri"/>
        </w:rPr>
        <w:t>Example 6: Short Update Email to Managers</w:t>
      </w:r>
    </w:p>
    <w:p>
      <w:pPr>
        <w:pStyle w:val="style0"/>
        <w:shd w:val="clear" w:color="auto" w:fill="f1f8e9"/>
        <w:spacing w:after="120" w:lineRule="auto" w:line="276"/>
        <w:ind w:left="360" w:right="360"/>
        <w:rPr/>
      </w:pPr>
      <w:r>
        <w:rPr>
          <w:rFonts w:ascii="Calibri" w:cs="Calibri" w:eastAsia="Calibri" w:hAnsi="Calibri"/>
          <w:i/>
          <w:iCs/>
          <w:sz w:val="21"/>
          <w:szCs w:val="21"/>
        </w:rPr>
        <w:t>Subject: Disease detection pilot, week 8 update. "Summary: 85 percent of pilot farmers have used the tool; agreement with agronomists is 88 percent; average rating is 4.2 out of 5. Issues: blurry photos caused most uncertain results; we added photo tips and a training session. Next: decision meeting on 15 November to approve rollout to six villages. Support needed: approval of extra field coordinator for the rollout period."</w:t>
      </w:r>
    </w:p>
    <w:p>
      <w:pPr>
        <w:pStyle w:val="style4107"/>
        <w:rPr/>
      </w:pPr>
      <w:r>
        <w:rPr>
          <w:rFonts w:ascii="Calibri" w:cs="Calibri" w:eastAsia="Calibri" w:hAnsi="Calibri"/>
        </w:rPr>
        <w:t>Example 7: Village Poster / Infographic Text</w:t>
      </w:r>
    </w:p>
    <w:p>
      <w:pPr>
        <w:pStyle w:val="style179"/>
        <w:numPr>
          <w:ilvl w:val="0"/>
          <w:numId w:val="6"/>
        </w:numPr>
        <w:spacing w:after="60" w:lineRule="auto" w:line="276"/>
        <w:rPr/>
      </w:pPr>
      <w:r>
        <w:rPr>
          <w:rFonts w:ascii="Calibri" w:cs="Calibri" w:eastAsia="Calibri" w:hAnsi="Calibri"/>
          <w:sz w:val="22"/>
          <w:szCs w:val="22"/>
        </w:rPr>
        <w:t>Photo: Take a clear photo of the sick leaf in daylight.</w:t>
      </w:r>
    </w:p>
    <w:p>
      <w:pPr>
        <w:pStyle w:val="style179"/>
        <w:numPr>
          <w:ilvl w:val="0"/>
          <w:numId w:val="6"/>
        </w:numPr>
        <w:spacing w:after="60" w:lineRule="auto" w:line="276"/>
        <w:rPr/>
      </w:pPr>
      <w:r>
        <w:rPr>
          <w:rFonts w:ascii="Calibri" w:cs="Calibri" w:eastAsia="Calibri" w:hAnsi="Calibri"/>
          <w:sz w:val="22"/>
          <w:szCs w:val="22"/>
        </w:rPr>
        <w:t>Send: Upload it in the app or WhatsApp number [number].</w:t>
      </w:r>
    </w:p>
    <w:p>
      <w:pPr>
        <w:pStyle w:val="style179"/>
        <w:numPr>
          <w:ilvl w:val="0"/>
          <w:numId w:val="6"/>
        </w:numPr>
        <w:spacing w:after="60" w:lineRule="auto" w:line="276"/>
        <w:rPr/>
      </w:pPr>
      <w:r>
        <w:rPr>
          <w:rFonts w:ascii="Calibri" w:cs="Calibri" w:eastAsia="Calibri" w:hAnsi="Calibri"/>
          <w:sz w:val="22"/>
          <w:szCs w:val="22"/>
        </w:rPr>
        <w:t>Result: Get the likely problem and what to do, in your language.</w:t>
      </w:r>
    </w:p>
    <w:p>
      <w:pPr>
        <w:pStyle w:val="style179"/>
        <w:numPr>
          <w:ilvl w:val="0"/>
          <w:numId w:val="6"/>
        </w:numPr>
        <w:spacing w:after="60" w:lineRule="auto" w:line="276"/>
        <w:rPr/>
      </w:pPr>
      <w:r>
        <w:rPr>
          <w:rFonts w:ascii="Calibri" w:cs="Calibri" w:eastAsia="Calibri" w:hAnsi="Calibri"/>
          <w:sz w:val="22"/>
          <w:szCs w:val="22"/>
        </w:rPr>
        <w:t>Ask: If the tool is not sure, an expert will help you.</w:t>
      </w:r>
    </w:p>
    <w:p>
      <w:pPr>
        <w:pStyle w:val="style0"/>
        <w:spacing w:after="120" w:lineRule="auto" w:line="276"/>
        <w:rPr/>
      </w:pPr>
      <w:r>
        <w:rPr>
          <w:rFonts w:ascii="Calibri" w:cs="Calibri" w:eastAsia="Calibri" w:hAnsi="Calibri"/>
          <w:sz w:val="22"/>
          <w:szCs w:val="22"/>
        </w:rPr>
        <w:t>Footer line: "Your photos are private and used only with your permission. Free helpline: [number]."</w:t>
      </w:r>
    </w:p>
    <w:p>
      <w:pPr>
        <w:pStyle w:val="style4107"/>
        <w:rPr/>
      </w:pPr>
      <w:r>
        <w:rPr>
          <w:rFonts w:ascii="Calibri" w:cs="Calibri" w:eastAsia="Calibri" w:hAnsi="Calibri"/>
        </w:rPr>
        <w:t>Example 8: Configuration File Sample</w:t>
      </w:r>
    </w:p>
    <w:p>
      <w:pPr>
        <w:pStyle w:val="style0"/>
        <w:spacing w:after="120" w:lineRule="auto" w:line="276"/>
        <w:rPr/>
      </w:pPr>
      <w:r>
        <w:rPr>
          <w:rFonts w:ascii="Calibri" w:cs="Calibri" w:eastAsia="Calibri" w:hAnsi="Calibri"/>
          <w:sz w:val="22"/>
          <w:szCs w:val="22"/>
        </w:rPr>
        <w:t>Settings are kept in a configuration file so they can be changed safely without editing code (illustrative):</w:t>
      </w:r>
    </w:p>
    <w:p>
      <w:pPr>
        <w:pStyle w:val="style0"/>
        <w:keepNext/>
        <w:keepLines/>
        <w:shd w:val="clear" w:color="auto" w:fill="f1f8e9"/>
        <w:spacing w:after="0" w:lineRule="auto" w:line="251"/>
        <w:ind w:left="200" w:right="200"/>
        <w:rPr/>
      </w:pPr>
      <w:r>
        <w:rPr>
          <w:rFonts w:ascii="Consolas" w:cs="Consolas" w:eastAsia="Consolas" w:hAnsi="Consolas"/>
          <w:sz w:val="18"/>
          <w:szCs w:val="18"/>
        </w:rPr>
        <w:t>model:</w:t>
      </w:r>
    </w:p>
    <w:p>
      <w:pPr>
        <w:pStyle w:val="style0"/>
        <w:keepNext/>
        <w:keepLines/>
        <w:shd w:val="clear" w:color="auto" w:fill="f1f8e9"/>
        <w:spacing w:after="0" w:lineRule="auto" w:line="251"/>
        <w:ind w:left="200" w:right="200"/>
        <w:rPr/>
      </w:pPr>
      <w:r>
        <w:rPr>
          <w:rFonts w:ascii="Consolas" w:cs="Consolas" w:eastAsia="Consolas" w:hAnsi="Consolas"/>
          <w:sz w:val="18"/>
          <w:szCs w:val="18"/>
        </w:rPr>
        <w:t xml:space="preserve">  version: "disease-v1.3"</w:t>
      </w:r>
    </w:p>
    <w:p>
      <w:pPr>
        <w:pStyle w:val="style0"/>
        <w:keepNext/>
        <w:keepLines/>
        <w:shd w:val="clear" w:color="auto" w:fill="f1f8e9"/>
        <w:spacing w:after="0" w:lineRule="auto" w:line="251"/>
        <w:ind w:left="200" w:right="200"/>
        <w:rPr/>
      </w:pPr>
      <w:r>
        <w:rPr>
          <w:rFonts w:ascii="Consolas" w:cs="Consolas" w:eastAsia="Consolas" w:hAnsi="Consolas"/>
          <w:sz w:val="18"/>
          <w:szCs w:val="18"/>
        </w:rPr>
        <w:t xml:space="preserve">  confidence_threshold: 0.70      # below this: "not sure, ask expert"</w:t>
      </w:r>
    </w:p>
    <w:p>
      <w:pPr>
        <w:pStyle w:val="style0"/>
        <w:keepNext/>
        <w:keepLines/>
        <w:shd w:val="clear" w:color="auto" w:fill="f1f8e9"/>
        <w:spacing w:after="0" w:lineRule="auto" w:line="251"/>
        <w:ind w:left="200" w:right="200"/>
        <w:rPr/>
      </w:pPr>
      <w:r>
        <w:rPr>
          <w:rFonts w:ascii="Consolas" w:cs="Consolas" w:eastAsia="Consolas" w:hAnsi="Consolas"/>
          <w:sz w:val="18"/>
          <w:szCs w:val="18"/>
        </w:rPr>
        <w:t xml:space="preserve">  high_risk_classes: ["late_blight", "leaf_curl"]</w:t>
      </w:r>
    </w:p>
    <w:p>
      <w:pPr>
        <w:pStyle w:val="style0"/>
        <w:keepNext/>
        <w:keepLines/>
        <w:shd w:val="clear" w:color="auto" w:fill="f1f8e9"/>
        <w:spacing w:after="0" w:lineRule="auto" w:line="251"/>
        <w:ind w:left="200" w:right="200"/>
        <w:rPr/>
      </w:pPr>
      <w:r>
        <w:rPr>
          <w:rFonts w:ascii="Consolas" w:cs="Consolas" w:eastAsia="Consolas" w:hAnsi="Consolas"/>
          <w:sz w:val="18"/>
          <w:szCs w:val="18"/>
        </w:rPr>
        <w:t xml:space="preserve">  high_risk_threshold: 0.85       # stricter rule for serious diseases</w:t>
      </w:r>
    </w:p>
    <w:p>
      <w:pPr>
        <w:pStyle w:val="style0"/>
        <w:keepNext/>
        <w:keepLines/>
        <w:shd w:val="clear" w:color="auto" w:fill="f1f8e9"/>
        <w:spacing w:after="0" w:lineRule="auto" w:line="251"/>
        <w:ind w:left="200" w:right="200"/>
        <w:rPr/>
      </w:pPr>
      <w:r>
        <w:rPr>
          <w:rFonts w:ascii="Consolas" w:cs="Consolas" w:eastAsia="Consolas" w:hAnsi="Consolas"/>
          <w:sz w:val="18"/>
          <w:szCs w:val="18"/>
        </w:rPr>
        <w:t xml:space="preserve"> </w:t>
      </w:r>
    </w:p>
    <w:p>
      <w:pPr>
        <w:pStyle w:val="style0"/>
        <w:keepNext/>
        <w:keepLines/>
        <w:shd w:val="clear" w:color="auto" w:fill="f1f8e9"/>
        <w:spacing w:after="0" w:lineRule="auto" w:line="251"/>
        <w:ind w:left="200" w:right="200"/>
        <w:rPr/>
      </w:pPr>
      <w:r>
        <w:rPr>
          <w:rFonts w:ascii="Consolas" w:cs="Consolas" w:eastAsia="Consolas" w:hAnsi="Consolas"/>
          <w:sz w:val="18"/>
          <w:szCs w:val="18"/>
        </w:rPr>
        <w:t>languages: ["en", "te", "hi"]</w:t>
      </w:r>
    </w:p>
    <w:p>
      <w:pPr>
        <w:pStyle w:val="style0"/>
        <w:keepNext/>
        <w:keepLines/>
        <w:shd w:val="clear" w:color="auto" w:fill="f1f8e9"/>
        <w:spacing w:after="0" w:lineRule="auto" w:line="251"/>
        <w:ind w:left="200" w:right="200"/>
        <w:rPr/>
      </w:pPr>
      <w:r>
        <w:rPr>
          <w:rFonts w:ascii="Consolas" w:cs="Consolas" w:eastAsia="Consolas" w:hAnsi="Consolas"/>
          <w:sz w:val="18"/>
          <w:szCs w:val="18"/>
        </w:rPr>
        <w:t>inference:</w:t>
      </w:r>
    </w:p>
    <w:p>
      <w:pPr>
        <w:pStyle w:val="style0"/>
        <w:keepNext/>
        <w:keepLines/>
        <w:shd w:val="clear" w:color="auto" w:fill="f1f8e9"/>
        <w:spacing w:after="0" w:lineRule="auto" w:line="251"/>
        <w:ind w:left="200" w:right="200"/>
        <w:rPr/>
      </w:pPr>
      <w:r>
        <w:rPr>
          <w:rFonts w:ascii="Consolas" w:cs="Consolas" w:eastAsia="Consolas" w:hAnsi="Consolas"/>
          <w:sz w:val="18"/>
          <w:szCs w:val="18"/>
        </w:rPr>
        <w:t xml:space="preserve">  mode: "hybrid"                  # on-device first, cloud for low confidence</w:t>
      </w:r>
    </w:p>
    <w:p>
      <w:pPr>
        <w:pStyle w:val="style0"/>
        <w:keepNext/>
        <w:keepLines/>
        <w:shd w:val="clear" w:color="auto" w:fill="f1f8e9"/>
        <w:spacing w:after="0" w:lineRule="auto" w:line="251"/>
        <w:ind w:left="200" w:right="200"/>
        <w:rPr/>
      </w:pPr>
      <w:r>
        <w:rPr>
          <w:rFonts w:ascii="Consolas" w:cs="Consolas" w:eastAsia="Consolas" w:hAnsi="Consolas"/>
          <w:sz w:val="18"/>
          <w:szCs w:val="18"/>
        </w:rPr>
        <w:t xml:space="preserve">  max_image_size_kb: 400</w:t>
      </w:r>
    </w:p>
    <w:p>
      <w:pPr>
        <w:pStyle w:val="style0"/>
        <w:keepNext/>
        <w:keepLines/>
        <w:shd w:val="clear" w:color="auto" w:fill="f1f8e9"/>
        <w:spacing w:after="0" w:lineRule="auto" w:line="251"/>
        <w:ind w:left="200" w:right="200"/>
        <w:rPr/>
      </w:pPr>
      <w:r>
        <w:rPr>
          <w:rFonts w:ascii="Consolas" w:cs="Consolas" w:eastAsia="Consolas" w:hAnsi="Consolas"/>
          <w:sz w:val="18"/>
          <w:szCs w:val="18"/>
        </w:rPr>
        <w:t xml:space="preserve"> </w:t>
      </w:r>
    </w:p>
    <w:p>
      <w:pPr>
        <w:pStyle w:val="style0"/>
        <w:keepNext/>
        <w:keepLines/>
        <w:shd w:val="clear" w:color="auto" w:fill="f1f8e9"/>
        <w:spacing w:after="0" w:lineRule="auto" w:line="251"/>
        <w:ind w:left="200" w:right="200"/>
        <w:rPr/>
      </w:pPr>
      <w:r>
        <w:rPr>
          <w:rFonts w:ascii="Consolas" w:cs="Consolas" w:eastAsia="Consolas" w:hAnsi="Consolas"/>
          <w:sz w:val="18"/>
          <w:szCs w:val="18"/>
        </w:rPr>
        <w:t>monitoring:</w:t>
      </w:r>
    </w:p>
    <w:p>
      <w:pPr>
        <w:pStyle w:val="style0"/>
        <w:keepNext/>
        <w:keepLines/>
        <w:shd w:val="clear" w:color="auto" w:fill="f1f8e9"/>
        <w:spacing w:after="0" w:lineRule="auto" w:line="251"/>
        <w:ind w:left="200" w:right="200"/>
        <w:rPr/>
      </w:pPr>
      <w:r>
        <w:rPr>
          <w:rFonts w:ascii="Consolas" w:cs="Consolas" w:eastAsia="Consolas" w:hAnsi="Consolas"/>
          <w:sz w:val="18"/>
          <w:szCs w:val="18"/>
        </w:rPr>
        <w:t xml:space="preserve">  alert_error_rate: 0.02</w:t>
      </w:r>
    </w:p>
    <w:p>
      <w:pPr>
        <w:pStyle w:val="style0"/>
        <w:keepNext/>
        <w:keepLines/>
        <w:shd w:val="clear" w:color="auto" w:fill="f1f8e9"/>
        <w:spacing w:after="0" w:lineRule="auto" w:line="251"/>
        <w:ind w:left="200" w:right="200"/>
        <w:rPr/>
      </w:pPr>
      <w:r>
        <w:rPr>
          <w:rFonts w:ascii="Consolas" w:cs="Consolas" w:eastAsia="Consolas" w:hAnsi="Consolas"/>
          <w:sz w:val="18"/>
          <w:szCs w:val="18"/>
        </w:rPr>
        <w:t xml:space="preserve">  alert_low_confidence_share: 0.25</w:t>
      </w:r>
    </w:p>
    <w:p>
      <w:pPr>
        <w:pStyle w:val="style0"/>
        <w:keepNext/>
        <w:keepLines/>
        <w:shd w:val="clear" w:color="auto" w:fill="f1f8e9"/>
        <w:spacing w:after="0" w:lineRule="auto" w:line="251"/>
        <w:ind w:left="200" w:right="200"/>
        <w:rPr/>
      </w:pPr>
      <w:r>
        <w:rPr>
          <w:rFonts w:ascii="Consolas" w:cs="Consolas" w:eastAsia="Consolas" w:hAnsi="Consolas"/>
          <w:sz w:val="18"/>
          <w:szCs w:val="18"/>
        </w:rPr>
        <w:t xml:space="preserve">  alert_response_time_s: 3</w:t>
      </w:r>
    </w:p>
    <w:p>
      <w:pPr>
        <w:pStyle w:val="style0"/>
        <w:keepNext/>
        <w:keepLines/>
        <w:shd w:val="clear" w:color="auto" w:fill="f1f8e9"/>
        <w:spacing w:after="0" w:lineRule="auto" w:line="251"/>
        <w:ind w:left="200" w:right="200"/>
        <w:rPr/>
      </w:pPr>
      <w:r>
        <w:rPr>
          <w:rFonts w:ascii="Consolas" w:cs="Consolas" w:eastAsia="Consolas" w:hAnsi="Consolas"/>
          <w:sz w:val="18"/>
          <w:szCs w:val="18"/>
        </w:rPr>
        <w:t xml:space="preserve"> </w:t>
      </w:r>
    </w:p>
    <w:p>
      <w:pPr>
        <w:pStyle w:val="style0"/>
        <w:keepNext/>
        <w:keepLines/>
        <w:shd w:val="clear" w:color="auto" w:fill="f1f8e9"/>
        <w:spacing w:after="0" w:lineRule="auto" w:line="251"/>
        <w:ind w:left="200" w:right="200"/>
        <w:rPr/>
      </w:pPr>
      <w:r>
        <w:rPr>
          <w:rFonts w:ascii="Consolas" w:cs="Consolas" w:eastAsia="Consolas" w:hAnsi="Consolas"/>
          <w:sz w:val="18"/>
          <w:szCs w:val="18"/>
        </w:rPr>
        <w:t>privacy:</w:t>
      </w:r>
    </w:p>
    <w:p>
      <w:pPr>
        <w:pStyle w:val="style0"/>
        <w:keepNext/>
        <w:keepLines/>
        <w:shd w:val="clear" w:color="auto" w:fill="f1f8e9"/>
        <w:spacing w:after="0" w:lineRule="auto" w:line="251"/>
        <w:ind w:left="200" w:right="200"/>
        <w:rPr/>
      </w:pPr>
      <w:r>
        <w:rPr>
          <w:rFonts w:ascii="Consolas" w:cs="Consolas" w:eastAsia="Consolas" w:hAnsi="Consolas"/>
          <w:sz w:val="18"/>
          <w:szCs w:val="18"/>
        </w:rPr>
        <w:t xml:space="preserve">  require_consent: true</w:t>
      </w:r>
    </w:p>
    <w:p>
      <w:pPr>
        <w:pStyle w:val="style0"/>
        <w:keepNext/>
        <w:keepLines/>
        <w:shd w:val="clear" w:color="auto" w:fill="f1f8e9"/>
        <w:spacing w:after="0" w:lineRule="auto" w:line="251"/>
        <w:ind w:left="200" w:right="200"/>
        <w:rPr/>
      </w:pPr>
      <w:r>
        <w:rPr>
          <w:rFonts w:ascii="Consolas" w:cs="Consolas" w:eastAsia="Consolas" w:hAnsi="Consolas"/>
          <w:sz w:val="18"/>
          <w:szCs w:val="18"/>
        </w:rPr>
        <w:t xml:space="preserve">  image_retention_days: 180</w:t>
      </w:r>
    </w:p>
    <w:p>
      <w:pPr>
        <w:pStyle w:val="style0"/>
        <w:keepNext/>
        <w:keepLines/>
        <w:shd w:val="clear" w:color="auto" w:fill="f1f8e9"/>
        <w:spacing w:after="0" w:lineRule="auto" w:line="251"/>
        <w:ind w:left="200" w:right="200"/>
        <w:rPr/>
      </w:pPr>
      <w:r>
        <w:rPr>
          <w:rFonts w:ascii="Consolas" w:cs="Consolas" w:eastAsia="Consolas" w:hAnsi="Consolas"/>
          <w:sz w:val="18"/>
          <w:szCs w:val="18"/>
        </w:rPr>
        <w:t xml:space="preserve">  anonymise_location: true</w:t>
      </w:r>
    </w:p>
    <w:p>
      <w:pPr>
        <w:pStyle w:val="style0"/>
        <w:spacing w:after="100"/>
        <w:rPr/>
      </w:pPr>
    </w:p>
    <w:p>
      <w:pPr>
        <w:pStyle w:val="style4107"/>
        <w:rPr/>
      </w:pPr>
      <w:r>
        <w:rPr>
          <w:rFonts w:ascii="Calibri" w:cs="Calibri" w:eastAsia="Calibri" w:hAnsi="Calibri"/>
        </w:rPr>
        <w:t>Example 9: Release Decision Using a Canary Rollout</w:t>
      </w:r>
    </w:p>
    <w:p>
      <w:pPr>
        <w:pStyle w:val="style0"/>
        <w:spacing w:after="120" w:lineRule="auto" w:line="276"/>
        <w:rPr/>
      </w:pPr>
      <w:r>
        <w:rPr>
          <w:rFonts w:ascii="Calibri" w:cs="Calibri" w:eastAsia="Calibri" w:hAnsi="Calibri"/>
          <w:sz w:val="22"/>
          <w:szCs w:val="22"/>
        </w:rPr>
        <w:t>Scenario: Model version 1.4 is ready. It is released to 10 percent of users for five days.</w:t>
      </w:r>
    </w:p>
    <w:p>
      <w:pPr>
        <w:pStyle w:val="style0"/>
        <w:spacing w:after="10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000"/>
        <w:gridCol w:w="2000"/>
        <w:gridCol w:w="2000"/>
        <w:gridCol w:w="2360"/>
      </w:tblGrid>
      <w:tr>
        <w:trPr>
          <w:cantSplit/>
          <w:tblHeader/>
        </w:trPr>
        <w:tc>
          <w:tcPr>
            <w:tcW w:w="3000" w:type="dxa"/>
            <w:tcBorders>
              <w:top w:val="single" w:sz="4" w:space="0" w:color="bdbdbd"/>
              <w:left w:val="single" w:sz="4" w:space="0" w:color="bdbdbd"/>
              <w:bottom w:val="single" w:sz="4" w:space="0" w:color="bdbdbd"/>
              <w:right w:val="single" w:sz="4" w:space="0" w:color="bdbdbd"/>
            </w:tcBorders>
            <w:shd w:val="clear" w:color="auto" w:fill="2e7d32"/>
            <w:tcMar>
              <w:top w:w="70" w:type="dxa"/>
              <w:left w:w="100" w:type="dxa"/>
              <w:bottom w:w="70" w:type="dxa"/>
              <w:right w:w="100" w:type="dxa"/>
            </w:tcMar>
          </w:tcPr>
          <w:p>
            <w:pPr>
              <w:pStyle w:val="style0"/>
              <w:rPr/>
            </w:pPr>
            <w:r>
              <w:rPr>
                <w:rFonts w:ascii="Calibri" w:cs="Calibri" w:eastAsia="Calibri" w:hAnsi="Calibri"/>
                <w:b/>
                <w:bCs/>
                <w:color w:val="ffffff"/>
                <w:sz w:val="20"/>
                <w:szCs w:val="20"/>
              </w:rPr>
              <w:t>Metric</w:t>
            </w:r>
          </w:p>
        </w:tc>
        <w:tc>
          <w:tcPr>
            <w:tcW w:w="2000" w:type="dxa"/>
            <w:tcBorders>
              <w:top w:val="single" w:sz="4" w:space="0" w:color="bdbdbd"/>
              <w:left w:val="single" w:sz="4" w:space="0" w:color="bdbdbd"/>
              <w:bottom w:val="single" w:sz="4" w:space="0" w:color="bdbdbd"/>
              <w:right w:val="single" w:sz="4" w:space="0" w:color="bdbdbd"/>
            </w:tcBorders>
            <w:shd w:val="clear" w:color="auto" w:fill="2e7d32"/>
            <w:tcMar>
              <w:top w:w="70" w:type="dxa"/>
              <w:left w:w="100" w:type="dxa"/>
              <w:bottom w:w="70" w:type="dxa"/>
              <w:right w:w="100" w:type="dxa"/>
            </w:tcMar>
          </w:tcPr>
          <w:p>
            <w:pPr>
              <w:pStyle w:val="style0"/>
              <w:rPr/>
            </w:pPr>
            <w:r>
              <w:rPr>
                <w:rFonts w:ascii="Calibri" w:cs="Calibri" w:eastAsia="Calibri" w:hAnsi="Calibri"/>
                <w:b/>
                <w:bCs/>
                <w:color w:val="ffffff"/>
                <w:sz w:val="20"/>
                <w:szCs w:val="20"/>
              </w:rPr>
              <w:t>Version 1.3 (current)</w:t>
            </w:r>
          </w:p>
        </w:tc>
        <w:tc>
          <w:tcPr>
            <w:tcW w:w="2000" w:type="dxa"/>
            <w:tcBorders>
              <w:top w:val="single" w:sz="4" w:space="0" w:color="bdbdbd"/>
              <w:left w:val="single" w:sz="4" w:space="0" w:color="bdbdbd"/>
              <w:bottom w:val="single" w:sz="4" w:space="0" w:color="bdbdbd"/>
              <w:right w:val="single" w:sz="4" w:space="0" w:color="bdbdbd"/>
            </w:tcBorders>
            <w:shd w:val="clear" w:color="auto" w:fill="2e7d32"/>
            <w:tcMar>
              <w:top w:w="70" w:type="dxa"/>
              <w:left w:w="100" w:type="dxa"/>
              <w:bottom w:w="70" w:type="dxa"/>
              <w:right w:w="100" w:type="dxa"/>
            </w:tcMar>
          </w:tcPr>
          <w:p>
            <w:pPr>
              <w:pStyle w:val="style0"/>
              <w:rPr/>
            </w:pPr>
            <w:r>
              <w:rPr>
                <w:rFonts w:ascii="Calibri" w:cs="Calibri" w:eastAsia="Calibri" w:hAnsi="Calibri"/>
                <w:b/>
                <w:bCs/>
                <w:color w:val="ffffff"/>
                <w:sz w:val="20"/>
                <w:szCs w:val="20"/>
              </w:rPr>
              <w:t>Version 1.4 (canary)</w:t>
            </w:r>
          </w:p>
        </w:tc>
        <w:tc>
          <w:tcPr>
            <w:tcW w:w="2360" w:type="dxa"/>
            <w:tcBorders>
              <w:top w:val="single" w:sz="4" w:space="0" w:color="bdbdbd"/>
              <w:left w:val="single" w:sz="4" w:space="0" w:color="bdbdbd"/>
              <w:bottom w:val="single" w:sz="4" w:space="0" w:color="bdbdbd"/>
              <w:right w:val="single" w:sz="4" w:space="0" w:color="bdbdbd"/>
            </w:tcBorders>
            <w:shd w:val="clear" w:color="auto" w:fill="2e7d32"/>
            <w:tcMar>
              <w:top w:w="70" w:type="dxa"/>
              <w:left w:w="100" w:type="dxa"/>
              <w:bottom w:w="70" w:type="dxa"/>
              <w:right w:w="100" w:type="dxa"/>
            </w:tcMar>
          </w:tcPr>
          <w:p>
            <w:pPr>
              <w:pStyle w:val="style0"/>
              <w:rPr/>
            </w:pPr>
            <w:r>
              <w:rPr>
                <w:rFonts w:ascii="Calibri" w:cs="Calibri" w:eastAsia="Calibri" w:hAnsi="Calibri"/>
                <w:b/>
                <w:bCs/>
                <w:color w:val="ffffff"/>
                <w:sz w:val="20"/>
                <w:szCs w:val="20"/>
              </w:rPr>
              <w:t>Decision Rule</w:t>
            </w:r>
          </w:p>
        </w:tc>
      </w:tr>
      <w:tr>
        <w:tblPrEx/>
        <w:trPr>
          <w:cantSplit/>
        </w:trPr>
        <w:tc>
          <w:tcPr>
            <w:tcW w:w="30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Agreement with agronomist</w:t>
            </w:r>
          </w:p>
        </w:tc>
        <w:tc>
          <w:tcPr>
            <w:tcW w:w="20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88 percent</w:t>
            </w:r>
          </w:p>
        </w:tc>
        <w:tc>
          <w:tcPr>
            <w:tcW w:w="20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90 percent</w:t>
            </w:r>
          </w:p>
        </w:tc>
        <w:tc>
          <w:tcPr>
            <w:tcW w:w="23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Not lower than current</w:t>
            </w:r>
          </w:p>
        </w:tc>
      </w:tr>
      <w:tr>
        <w:tblPrEx/>
        <w:trPr>
          <w:cantSplit/>
        </w:trPr>
        <w:tc>
          <w:tcPr>
            <w:tcW w:w="30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Share of "not sure" results</w:t>
            </w:r>
          </w:p>
        </w:tc>
        <w:tc>
          <w:tcPr>
            <w:tcW w:w="20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14 percent</w:t>
            </w:r>
          </w:p>
        </w:tc>
        <w:tc>
          <w:tcPr>
            <w:tcW w:w="20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11 percent</w:t>
            </w:r>
          </w:p>
        </w:tc>
        <w:tc>
          <w:tcPr>
            <w:tcW w:w="23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Not higher than current</w:t>
            </w:r>
          </w:p>
        </w:tc>
      </w:tr>
      <w:tr>
        <w:tblPrEx/>
        <w:trPr>
          <w:cantSplit/>
        </w:trPr>
        <w:tc>
          <w:tcPr>
            <w:tcW w:w="30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Error rate and response time</w:t>
            </w:r>
          </w:p>
        </w:tc>
        <w:tc>
          <w:tcPr>
            <w:tcW w:w="20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0.8 percent, 2.4 s</w:t>
            </w:r>
          </w:p>
        </w:tc>
        <w:tc>
          <w:tcPr>
            <w:tcW w:w="20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0.9 percent, 2.5 s</w:t>
            </w:r>
          </w:p>
        </w:tc>
        <w:tc>
          <w:tcPr>
            <w:tcW w:w="23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Within alert limits</w:t>
            </w:r>
          </w:p>
        </w:tc>
      </w:tr>
      <w:tr>
        <w:tblPrEx/>
        <w:trPr>
          <w:cantSplit/>
        </w:trPr>
        <w:tc>
          <w:tcPr>
            <w:tcW w:w="30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Performance in smallest region</w:t>
            </w:r>
          </w:p>
        </w:tc>
        <w:tc>
          <w:tcPr>
            <w:tcW w:w="20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82 percent</w:t>
            </w:r>
          </w:p>
        </w:tc>
        <w:tc>
          <w:tcPr>
            <w:tcW w:w="20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83 percent</w:t>
            </w:r>
          </w:p>
        </w:tc>
        <w:tc>
          <w:tcPr>
            <w:tcW w:w="23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No drop of more than 2 points</w:t>
            </w:r>
          </w:p>
        </w:tc>
      </w:tr>
    </w:tbl>
    <w:p>
      <w:pPr>
        <w:pStyle w:val="style0"/>
        <w:spacing w:before="60" w:after="160"/>
        <w:rPr/>
      </w:pPr>
      <w:r>
        <w:rPr>
          <w:rFonts w:ascii="Calibri" w:cs="Calibri" w:eastAsia="Calibri" w:hAnsi="Calibri"/>
          <w:i/>
          <w:iCs/>
          <w:sz w:val="19"/>
          <w:szCs w:val="19"/>
        </w:rPr>
        <w:t>Table 22: Example canary comparison (hypothetical numbers)</w:t>
      </w:r>
    </w:p>
    <w:p>
      <w:pPr>
        <w:pStyle w:val="style0"/>
        <w:spacing w:after="120" w:lineRule="auto" w:line="276"/>
        <w:rPr/>
      </w:pPr>
      <w:r>
        <w:rPr>
          <w:rFonts w:ascii="Calibri" w:cs="Calibri" w:eastAsia="Calibri" w:hAnsi="Calibri"/>
          <w:sz w:val="22"/>
          <w:szCs w:val="22"/>
        </w:rPr>
        <w:t>Decision: all rules are met, so version 1.4 is rolled out to 50 percent of users, then to everyone after another week without problems. The previous version stays ready for instant rollback.</w:t>
      </w:r>
    </w:p>
    <w:p>
      <w:pPr>
        <w:pStyle w:val="style4106"/>
        <w:rPr/>
      </w:pPr>
      <w:r>
        <w:rPr>
          <w:rFonts w:ascii="Calibri" w:cs="Calibri" w:eastAsia="Calibri" w:hAnsi="Calibri"/>
        </w:rPr>
        <w:t>11. Conclusion</w:t>
      </w:r>
    </w:p>
    <w:p>
      <w:pPr>
        <w:pStyle w:val="style0"/>
        <w:spacing w:after="120" w:lineRule="auto" w:line="276"/>
        <w:rPr/>
      </w:pPr>
      <w:r>
        <w:rPr>
          <w:rFonts w:ascii="Calibri" w:cs="Calibri" w:eastAsia="Calibri" w:hAnsi="Calibri"/>
          <w:sz w:val="22"/>
          <w:szCs w:val="22"/>
        </w:rPr>
        <w:t>Successful ML deployment in agribusiness depends as much on people and processes as on technology. A hybrid architecture suits rural connectivity; a phased roadmap with shadow mode, a pilot and staged rollout limits risk; integration with existing systems makes the tool part of daily work; and monitoring, feedback and scheduled retraining keep it accurate across seasons. In parallel, a communication plan that speaks to each stakeholder in plain language, uses visual and local-language formats, is honest about limits and engages farmers and agronomists as partners is what turns a working model into a trusted, widely used solution. Following the roadmap, guidelines and checklists in this report gives an agribusiness a practical path from a validated model to measurable benefit for farmers and the business.</w:t>
      </w:r>
    </w:p>
    <w:p>
      <w:pPr>
        <w:pStyle w:val="style4106"/>
        <w:rPr/>
      </w:pPr>
      <w:r>
        <w:rPr>
          <w:rFonts w:ascii="Calibri" w:cs="Calibri" w:eastAsia="Calibri" w:hAnsi="Calibri"/>
        </w:rPr>
        <w:t>References</w:t>
      </w:r>
    </w:p>
    <w:p>
      <w:pPr>
        <w:pStyle w:val="style179"/>
        <w:numPr>
          <w:ilvl w:val="0"/>
          <w:numId w:val="7"/>
        </w:numPr>
        <w:spacing w:after="60" w:lineRule="auto" w:line="276"/>
        <w:rPr/>
      </w:pPr>
      <w:r>
        <w:rPr>
          <w:rFonts w:ascii="Calibri" w:cs="Calibri" w:eastAsia="Calibri" w:hAnsi="Calibri"/>
          <w:sz w:val="22"/>
          <w:szCs w:val="22"/>
        </w:rPr>
        <w:t>Sculley, D., et al. (2015). Hidden Technical Debt in Machine Learning Systems. Advances in Neural Information Processing Systems 28.</w:t>
      </w:r>
    </w:p>
    <w:p>
      <w:pPr>
        <w:pStyle w:val="style179"/>
        <w:numPr>
          <w:ilvl w:val="0"/>
          <w:numId w:val="7"/>
        </w:numPr>
        <w:spacing w:after="60" w:lineRule="auto" w:line="276"/>
        <w:rPr/>
      </w:pPr>
      <w:r>
        <w:rPr>
          <w:rFonts w:ascii="Calibri" w:cs="Calibri" w:eastAsia="Calibri" w:hAnsi="Calibri"/>
          <w:sz w:val="22"/>
          <w:szCs w:val="22"/>
        </w:rPr>
        <w:t>Mitchell, M., et al. (2019). Model Cards for Model Reporting. Proceedings of the Conference on Fairness, Accountability, and Transparency (FAT*), 220-229.</w:t>
      </w:r>
    </w:p>
    <w:p>
      <w:pPr>
        <w:pStyle w:val="style179"/>
        <w:numPr>
          <w:ilvl w:val="0"/>
          <w:numId w:val="7"/>
        </w:numPr>
        <w:spacing w:after="60" w:lineRule="auto" w:line="276"/>
        <w:rPr/>
      </w:pPr>
      <w:r>
        <w:rPr>
          <w:rFonts w:ascii="Calibri" w:cs="Calibri" w:eastAsia="Calibri" w:hAnsi="Calibri"/>
          <w:sz w:val="22"/>
          <w:szCs w:val="22"/>
        </w:rPr>
        <w:t>Breck, E., et al. (2017). The ML Test Score: A Rubric for ML Production Readiness and Technical Debt Reduction. IEEE International Conference on Big Data.</w:t>
      </w:r>
    </w:p>
    <w:p>
      <w:pPr>
        <w:pStyle w:val="style179"/>
        <w:numPr>
          <w:ilvl w:val="0"/>
          <w:numId w:val="7"/>
        </w:numPr>
        <w:spacing w:after="60" w:lineRule="auto" w:line="276"/>
        <w:rPr/>
      </w:pPr>
      <w:r>
        <w:rPr>
          <w:rFonts w:ascii="Calibri" w:cs="Calibri" w:eastAsia="Calibri" w:hAnsi="Calibri"/>
          <w:sz w:val="22"/>
          <w:szCs w:val="22"/>
        </w:rPr>
        <w:t>Paleyes, A., Urma, R.-G., and Lawrence, N. D. (2022). Challenges in Deploying Machine Learning: A Survey of Case Studies. ACM Computing Surveys, 55(6).</w:t>
      </w:r>
    </w:p>
    <w:p>
      <w:pPr>
        <w:pStyle w:val="style179"/>
        <w:numPr>
          <w:ilvl w:val="0"/>
          <w:numId w:val="7"/>
        </w:numPr>
        <w:spacing w:after="60" w:lineRule="auto" w:line="276"/>
        <w:rPr/>
      </w:pPr>
      <w:r>
        <w:rPr>
          <w:rFonts w:ascii="Calibri" w:cs="Calibri" w:eastAsia="Calibri" w:hAnsi="Calibri"/>
          <w:sz w:val="22"/>
          <w:szCs w:val="22"/>
        </w:rPr>
        <w:t>Food and Agriculture Organization of the United Nations (FAO). Digital agriculture and extension resources. fao.org.</w:t>
      </w:r>
    </w:p>
    <w:sectPr>
      <w:footerReference w:type="default" r:id="rId2"/>
      <w:pgSz w:w="12240" w:h="15840" w:orient="portrait"/>
      <w:pgMar w:top="1440" w:right="1440" w:bottom="1440" w:left="1440" w:header="708" w:footer="708" w:gutter="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file>

<file path=word/footer1.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jc w:val="center"/>
      <w:rPr/>
    </w:pPr>
    <w:r>
      <w:rPr>
        <w:rFonts w:ascii="Calibri" w:cs="Calibri" w:eastAsia="Calibri" w:hAnsi="Calibri"/>
        <w:color w:val="777777"/>
        <w:sz w:val="18"/>
        <w:szCs w:val="18"/>
      </w:rPr>
      <w:t xml:space="preserve">Deployment Strategy and Communication of ML Solutions | Page </w:t>
    </w:r>
    <w:r>
      <w:rPr>
        <w:rFonts w:ascii="Calibri" w:cs="Calibri" w:eastAsia="Calibri" w:hAnsi="Calibri"/>
        <w:color w:val="777777"/>
        <w:sz w:val="18"/>
        <w:szCs w:val="18"/>
      </w:rPr>
      <w:fldChar w:fldCharType="begin"/>
    </w:r>
    <w:r>
      <w:rPr>
        <w:rFonts w:ascii="Calibri" w:cs="Calibri" w:eastAsia="Calibri" w:hAnsi="Calibri"/>
        <w:color w:val="777777"/>
        <w:sz w:val="18"/>
        <w:szCs w:val="18"/>
      </w:rPr>
      <w:instrText>PAGE</w:instrText>
    </w:r>
    <w:r>
      <w:rPr>
        <w:rFonts w:ascii="Calibri" w:cs="Calibri" w:eastAsia="Calibri" w:hAnsi="Calibri"/>
        <w:color w:val="777777"/>
        <w:sz w:val="18"/>
        <w:szCs w:val="18"/>
      </w:rPr>
      <w:fldChar w:fldCharType="separate"/>
    </w:r>
    <w:r>
      <w:rPr>
        <w:rFonts w:ascii="Calibri" w:cs="Calibri" w:eastAsia="Calibri" w:hAnsi="Calibri"/>
        <w:color w:val="777777"/>
        <w:sz w:val="18"/>
        <w:szCs w:val="18"/>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FFFFFFFF"/>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
    <w:nsid w:val="00000001"/>
    <w:multiLevelType w:val="hybridMultilevel"/>
    <w:tmpl w:val="FFFFFFFF"/>
    <w:lvl w:ilvl="0" w:tentative="1">
      <w:start w:val="1"/>
      <w:numFmt w:val="bullet"/>
      <w:lvlText w:val="•"/>
      <w:lvlJc w:val="left"/>
      <w:pPr>
        <w:ind w:left="720" w:hanging="360"/>
      </w:pPr>
    </w:lvl>
  </w:abstractNum>
  <w:abstractNum w:abstractNumId="2">
    <w:nsid w:val="00000002"/>
    <w:multiLevelType w:val="hybridMultilevel"/>
    <w:tmpl w:val="FFFFFFFF"/>
    <w:lvl w:ilvl="0" w:tentative="1">
      <w:start w:val="1"/>
      <w:numFmt w:val="decimal"/>
      <w:lvlText w:val="%1."/>
      <w:lvlJc w:val="left"/>
      <w:pPr>
        <w:ind w:left="720" w:hanging="360"/>
      </w:pPr>
    </w:lvl>
  </w:abstractNum>
  <w:abstractNum w:abstractNumId="3">
    <w:nsid w:val="00000003"/>
    <w:multiLevelType w:val="hybridMultilevel"/>
    <w:tmpl w:val="FFFFFFFF"/>
    <w:lvl w:ilvl="0" w:tentative="1">
      <w:start w:val="1"/>
      <w:numFmt w:val="decimal"/>
      <w:lvlText w:val="%1."/>
      <w:lvlJc w:val="left"/>
      <w:pPr>
        <w:ind w:left="720" w:hanging="360"/>
      </w:pPr>
    </w:lvl>
  </w:abstractNum>
  <w:abstractNum w:abstractNumId="4">
    <w:nsid w:val="00000004"/>
    <w:multiLevelType w:val="hybridMultilevel"/>
    <w:tmpl w:val="FFFFFFFF"/>
    <w:lvl w:ilvl="0" w:tentative="1">
      <w:start w:val="1"/>
      <w:numFmt w:val="decimal"/>
      <w:lvlText w:val="%1."/>
      <w:lvlJc w:val="left"/>
      <w:pPr>
        <w:ind w:left="720" w:hanging="360"/>
      </w:pPr>
    </w:lvl>
  </w:abstractNum>
  <w:abstractNum w:abstractNumId="5">
    <w:nsid w:val="00000005"/>
    <w:multiLevelType w:val="hybridMultilevel"/>
    <w:tmpl w:val="FFFFFFFF"/>
    <w:lvl w:ilvl="0" w:tentative="1">
      <w:start w:val="1"/>
      <w:numFmt w:val="decimal"/>
      <w:lvlText w:val="%1."/>
      <w:lvlJc w:val="left"/>
      <w:pPr>
        <w:ind w:left="720" w:hanging="360"/>
      </w:pPr>
    </w:lvl>
  </w:abstractNum>
  <w:abstractNum w:abstractNumId="6">
    <w:nsid w:val="00000006"/>
    <w:multiLevelType w:val="hybridMultilevel"/>
    <w:tmpl w:val="FFFFFFFF"/>
    <w:lvl w:ilvl="0" w:tentative="1">
      <w:start w:val="1"/>
      <w:numFmt w:val="decimal"/>
      <w:lvlText w:val="%1."/>
      <w:lvlJc w:val="left"/>
      <w:pPr>
        <w:ind w:left="720" w:hanging="360"/>
      </w:pPr>
    </w:lvl>
  </w:abstractNum>
  <w:num w:numId="1">
    <w:abstractNumId w:val="1"/>
    <w:lvlOverride w:ilvl="0">
      <w:startOverride w:val="1"/>
    </w:lvlOverride>
  </w:num>
  <w:num w:numId="2">
    <w:abstractNumId w:val="0"/>
    <w:lvlOverride w:ilvl="0">
      <w:startOverride w:val="1"/>
    </w:lvlOverride>
  </w:num>
  <w:num w:numId="3">
    <w:abstractNumId w:val="2"/>
    <w:lvlOverride w:ilvl="0">
      <w:startOverride w:val="1"/>
    </w:lvlOverride>
  </w:num>
  <w:num w:numId="4">
    <w:abstractNumId w:val="3"/>
    <w:lvlOverride w:ilvl="0">
      <w:startOverride w:val="1"/>
    </w:lvlOverride>
  </w:num>
  <w:num w:numId="5">
    <w:abstractNumId w:val="4"/>
    <w:lvlOverride w:ilvl="0">
      <w:startOverride w:val="1"/>
    </w:lvlOverride>
  </w:num>
  <w:num w:numId="6">
    <w:abstractNumId w:val="5"/>
    <w:lvlOverride w:ilvl="0">
      <w:startOverride w:val="1"/>
    </w:lvlOverride>
  </w:num>
  <w:num w:numId="7">
    <w:abstractNumId w:val="6"/>
    <w:lvlOverride w:ilvl="0">
      <w:startOverride w:val="1"/>
    </w:lvlOverride>
  </w:num>
</w:numbering>
</file>

<file path=word/settings.xml><?xml version="1.0" encoding="utf-8"?>
<w:settings xmlns:w="http://schemas.openxmlformats.org/wordprocessingml/2006/main" xmlns:r="http://schemas.openxmlformats.org/officeDocument/2006/relationships" xmlns:m="http://schemas.openxmlformats.org/officeDocument/2006/math">
  <w:displayBackgroundShape/>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compat>
    <w:compatSetting w:name="compatibilityMode" w:uri="http://schemas.microsoft.com/office/word" w:val="15"/>
  </w:compat>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Calibri" w:eastAsia="Calibri" w:hAnsi="Calibri"/>
        <w:sz w:val="22"/>
        <w:szCs w:val="22"/>
      </w:rPr>
    </w:rPrDefault>
    <w:pPrDefault>
      <w:pPr/>
    </w:pPrDefault>
  </w:docDefaults>
  <w:style w:type="paragraph" w:styleId="style62">
    <w:name w:val="Title"/>
    <w:next w:val="style62"/>
    <w:qFormat/>
    <w:pPr/>
    <w:rPr>
      <w:sz w:val="56"/>
      <w:szCs w:val="56"/>
    </w:rPr>
  </w:style>
  <w:style w:type="paragraph" w:customStyle="1" w:styleId="style4106">
    <w:name w:val="Heading 1"/>
    <w:next w:val="style4106"/>
    <w:qFormat/>
    <w:pPr>
      <w:keepNext/>
      <w:pBdr>
        <w:bottom w:val="single" w:sz="6" w:space="4" w:color="a5d6a7"/>
      </w:pBdr>
      <w:spacing w:before="360" w:after="160"/>
      <w:outlineLvl w:val="0"/>
    </w:pPr>
    <w:rPr>
      <w:rFonts w:ascii="Calibri" w:cs="Calibri" w:eastAsia="Calibri" w:hAnsi="Calibri"/>
      <w:b/>
      <w:bCs/>
      <w:color w:val="2e7d32"/>
      <w:sz w:val="32"/>
      <w:szCs w:val="32"/>
    </w:rPr>
  </w:style>
  <w:style w:type="paragraph" w:customStyle="1" w:styleId="style4107">
    <w:name w:val="Heading 2"/>
    <w:next w:val="style4107"/>
    <w:qFormat/>
    <w:pPr>
      <w:keepNext/>
      <w:spacing w:before="240" w:after="120"/>
      <w:outlineLvl w:val="1"/>
    </w:pPr>
    <w:rPr>
      <w:rFonts w:ascii="Calibri" w:cs="Calibri" w:eastAsia="Calibri" w:hAnsi="Calibri"/>
      <w:b/>
      <w:bCs/>
      <w:color w:val="1b5e20"/>
      <w:sz w:val="26"/>
      <w:szCs w:val="26"/>
    </w:rPr>
  </w:style>
  <w:style w:type="paragraph" w:customStyle="1" w:styleId="style4099">
    <w:name w:val="Heading 3"/>
    <w:next w:val="style4099"/>
    <w:qFormat/>
    <w:pPr/>
    <w:rPr>
      <w:color w:val="1f4d78"/>
      <w:sz w:val="24"/>
      <w:szCs w:val="24"/>
    </w:rPr>
  </w:style>
  <w:style w:type="paragraph" w:customStyle="1" w:styleId="style4100">
    <w:name w:val="Heading 4"/>
    <w:next w:val="style4100"/>
    <w:qFormat/>
    <w:pPr/>
    <w:rPr>
      <w:i/>
      <w:iCs/>
      <w:color w:val="2e74b5"/>
    </w:rPr>
  </w:style>
  <w:style w:type="paragraph" w:customStyle="1" w:styleId="style4101">
    <w:name w:val="Heading 5"/>
    <w:next w:val="style4101"/>
    <w:qFormat/>
    <w:pPr/>
    <w:rPr>
      <w:color w:val="2e74b5"/>
    </w:rPr>
  </w:style>
  <w:style w:type="paragraph" w:customStyle="1" w:styleId="style4102">
    <w:name w:val="Heading 6"/>
    <w:next w:val="style4102"/>
    <w:qFormat/>
    <w:pPr/>
    <w:rPr>
      <w:color w:val="1f4d78"/>
    </w:rPr>
  </w:style>
  <w:style w:type="paragraph" w:customStyle="1" w:styleId="style4103">
    <w:name w:val="Strong_0500a3c2-b8c9-4820-9d38-f40c145b460a"/>
    <w:next w:val="style4103"/>
    <w:qFormat/>
    <w:pPr/>
    <w:rPr>
      <w:b/>
      <w:bCs/>
    </w:rPr>
  </w:style>
  <w:style w:type="paragraph" w:styleId="style179">
    <w:name w:val="List Paragraph"/>
    <w:next w:val="style179"/>
    <w:qFormat/>
    <w:pPr/>
  </w:style>
  <w:style w:type="character" w:styleId="style85">
    <w:name w:val="Hyperlink"/>
    <w:next w:val="style85"/>
    <w:uiPriority w:val="99"/>
    <w:rPr>
      <w:color w:val="0563c1"/>
      <w:u w:val="single"/>
    </w:rPr>
  </w:style>
  <w:style w:type="character" w:styleId="style38">
    <w:name w:val="footnote reference"/>
    <w:next w:val="style38"/>
    <w:uiPriority w:val="99"/>
    <w:rPr>
      <w:vertAlign w:val="superscript"/>
    </w:rPr>
  </w:style>
  <w:style w:type="paragraph" w:styleId="style29">
    <w:name w:val="footnote text"/>
    <w:next w:val="style29"/>
    <w:link w:val="style4104"/>
    <w:uiPriority w:val="99"/>
    <w:pPr>
      <w:spacing w:after="0" w:lineRule="auto" w:line="240"/>
    </w:pPr>
    <w:rPr>
      <w:sz w:val="20"/>
      <w:szCs w:val="20"/>
    </w:rPr>
  </w:style>
  <w:style w:type="character" w:customStyle="1" w:styleId="style4104">
    <w:name w:val="Footnote Text Char"/>
    <w:next w:val="style4104"/>
    <w:link w:val="style29"/>
    <w:uiPriority w:val="99"/>
    <w:rPr>
      <w:sz w:val="20"/>
      <w:szCs w:val="20"/>
    </w:rPr>
  </w:style>
  <w:style w:type="character" w:styleId="style42">
    <w:name w:val="endnote reference"/>
    <w:next w:val="style42"/>
    <w:uiPriority w:val="99"/>
    <w:rPr>
      <w:vertAlign w:val="superscript"/>
    </w:rPr>
  </w:style>
  <w:style w:type="paragraph" w:styleId="style43">
    <w:name w:val="endnote text"/>
    <w:next w:val="style43"/>
    <w:link w:val="style4105"/>
    <w:uiPriority w:val="99"/>
    <w:pPr>
      <w:spacing w:after="0" w:lineRule="auto" w:line="240"/>
    </w:pPr>
    <w:rPr>
      <w:sz w:val="20"/>
      <w:szCs w:val="20"/>
    </w:rPr>
  </w:style>
  <w:style w:type="character" w:customStyle="1" w:styleId="style4105">
    <w:name w:val="Endnote Text Char"/>
    <w:next w:val="style4105"/>
    <w:link w:val="style43"/>
    <w:uiPriority w:val="99"/>
    <w:rPr>
      <w:sz w:val="20"/>
      <w:szCs w:val="20"/>
    </w:rPr>
  </w:style>
  <w:style w:type="paragraph" w:default="1" w:styleId="style0">
    <w:name w:val="Normal"/>
    <w:pPr>
      <w:jc w:val="both"/>
    </w:pPr>
    <w:rPr>
      <w:sz w:val="21"/>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footer" Target="footer1.xml"/><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6176</Words>
  <Characters>35193</Characters>
  <Application>WPS Office</Application>
  <Paragraphs>957</Paragraphs>
  <CharactersWithSpaces>40672</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2026-10-15T17:13:50Z</dcterms:created>
  <dc:creator>Report</dc:creator>
  <lastModifiedBy>TB330XU</lastModifiedBy>
  <dcterms:modified xsi:type="dcterms:W3CDTF">2026-10-15T17:13:50Z</dcterms:modified>
  <revision>1</revision>
  <dc:title>Deployment Strategy and Communication of ML Solutions</dc:title>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2fcbd26dc0bb46e7a2304c5e075c8c03</vt:lpwstr>
  </property>
</Properties>
</file>