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color w:val="002B49"/>
          <w:sz w:val="32"/>
        </w:rPr>
        <w:t>Dynamic Remaining Useful Life (RUL) Prediction of Lithium-Iron-Phosphate Batteries in Electric Vehicles: A Lightweight Edge-Deployable Framework</w:t>
      </w:r>
    </w:p>
    <w:p>
      <w:pPr>
        <w:spacing w:after="360"/>
        <w:jc w:val="center"/>
      </w:pPr>
      <w:r>
        <w:rPr>
          <w:rFonts w:ascii="Times New Roman" w:hAnsi="Times New Roman"/>
          <w:i/>
          <w:sz w:val="22"/>
        </w:rPr>
        <w:t>Automotive Battery Management System (BMS) Telemetry &amp; Edge Intelligence Laboratory</w:t>
      </w:r>
    </w:p>
    <w:p>
      <w:pPr>
        <w:spacing w:after="80"/>
      </w:pPr>
      <w:r>
        <w:rPr>
          <w:rFonts w:ascii="Times New Roman" w:hAnsi="Times New Roman"/>
          <w:b/>
          <w:color w:val="002B49"/>
          <w:sz w:val="24"/>
        </w:rPr>
        <w:t>ABSTRACT</w:t>
      </w:r>
    </w:p>
    <w:p>
      <w:pPr>
        <w:spacing w:after="320"/>
        <w:jc w:val="both"/>
      </w:pPr>
      <w:r>
        <w:t>Accurate prediction of the Remaining Useful Life (RUL) in LiFePO4, or LFP battery chemistry, is a safety-related necessity in today’s electric vehicles [1], [5]. Whereas LFP cells exhibit better stability than any other chemistry based on nickel, the inherent flatness of the open circuit voltage curve makes diagnosis with embedded Battery Management Systems (BMS) exceptionally challenging [3], [16]. Although recent deep learning methods have reached very good accuracy, the problematic aspect is that they require enormous computational power and are not equipped with calibrated uncertainty intervals for microcontrollers [7], [8], [15]. In this paper, we propose a low-power physics-inspired machine learning algorithm based on gradient-boosted decision trees (LightGBM) [10], [11]. To predict capacity reduction before voltage decrease, the algorithm evaluates eight rolling window electrochemical parameters every five cycles [6], [16]. We validated the method on 124 commercial LFP cells subjected to harsh multi-stage fast charging protocols (22,474 checkpoints) [1], [4], and obtained extremely fast inference times (0.95 ms on ARM Cortex microcontrollers) [10], [18], as well as reliable split conformal safety prediction brackets (±122 cycles at 90% confidence) [14], [19]. Keywords: Lithium-Iron-Phosphate (LFP); Remaining Useful Life (RUL); Battery Management System (BMS); LightGBM; Conformal Prediction; Microcontrollers</w:t>
      </w:r>
    </w:p>
    <w:p>
      <w:pPr>
        <w:spacing w:before="240" w:after="120"/>
      </w:pPr>
      <w:r>
        <w:rPr>
          <w:rFonts w:ascii="Times New Roman" w:hAnsi="Times New Roman"/>
          <w:b/>
          <w:color w:val="002B49"/>
          <w:sz w:val="28"/>
        </w:rPr>
        <w:t>1. Introduction</w:t>
      </w:r>
    </w:p>
    <w:p>
      <w:pPr>
        <w:jc w:val="both"/>
      </w:pPr>
      <w:r>
        <w:t>The use of electric vehicles has risen sharply across the world due to efforts by car manufacturers to conform to emissions regulations and reduce the cost of production of batteries [1]. When you open up the commercial fleet of electric vehicles currently produced by companies such as BYD, Tesla, or Ford, you will see that the most dominant type of batteries is the Lithium Iron Phosphate (LiFePO4 or LFP) battery pack [4], [5]. There are three reasons why car makers favor LFP batteries over Nickel-Manganese-Cobalt (NMC) batteries: cobalt is expensive and ethically controversial, nickel cells degrade rapidly under daily fast charging, and LFP packs routinely survive over 2,000 deep charge-discharge cycles without triggering thermal runaway risks [4], [5].</w:t>
      </w:r>
    </w:p>
    <w:p>
      <w:pPr>
        <w:jc w:val="both"/>
      </w:pPr>
      <w:r>
        <w:t>But when LFP chemistry is applied in automotive equipment, this leads to a major problem of diagnostic difficulties with embedded controllers of Battery Management Systems (BMS) [2], [3]. In NMC cells, the voltage decreases drastically with the reduction of internal electrode capacity after several hundred charge/discharge cycles [13]. The decreasing trend of voltage allows onboard systems to diagnose State of Health (SOH) and Remaining Useful Life (RUL) with the help of an unambiguous tracking algorithm [5], [13]. With LFP, there is no diagnostic voltage signal at all [3], [16].</w:t>
      </w:r>
    </w:p>
    <w:p>
      <w:pPr>
        <w:jc w:val="both"/>
      </w:pPr>
      <w:r>
        <w:t>What makes conventional voltage-based estimation inaccurate on LFP batteries? According to electrochemistry, the lithium insertion process in the LFP crystal lattice is a two-phase thermodynamic equilibrium process (LiFePO4 ↔ FePO4), which dictates a very stiff plateau of the cell open circuit voltage (3.29 V to 3.33 V) spanning around 15% to 95% State of Charge (SOC) [3], [16]. Since this voltage plateau is very stiff even when there is substantial loss of active material in the cell, estimation based on voltage measurements suffers from zero observability (∂V/∂SOH ≈ 0) [17]. Therefore, conventional BMS estimators have no ability to see any internal material degradation in the electrode until the cell reaches its critical threshold (∼ 80% health) [16], [17]. After crossing this threshold, the cell falls off the voltage plateau and goes into capacity failure in only two dozen operating cycles.</w:t>
      </w:r>
    </w:p>
    <w:p>
      <w:pPr>
        <w:jc w:val="both"/>
      </w:pPr>
      <w:r>
        <w:t>To overcome the limitation of flat voltage curves, researchers in many labs have been using deep learning approaches such as Long Short-Term Memory (LSTM) architectures [7]–[9]. However, even though neural networks are able to predict very accurately on desktops via GPUs, they are not suited for automotive embedded systems since they suffer from major drawbacks [10], [20]. Deep recurrent networks rely on heavy matrix operations, which take roughly 45 ms per operation on standard microprocessors [2], [10]. Moreover, neural networks operate like black boxes that do not give any information regarding uncertainty measures [14], [15]. When the algorithm predicts that 600 cycles are left before cell death, it is hard to determine whether the prediction range is ±20 cycles or ±300 cycles [14], [15].</w:t>
      </w:r>
    </w:p>
    <w:p>
      <w:pPr>
        <w:jc w:val="both"/>
      </w:pPr>
      <w:r>
        <w:t>Moreover, the existing body of literature is susceptible to the problem of single-point static forecasting [1], [5]. When estimating health during the initial phase, regression models take into account the first 100 cycles of the vehicle’s life and produce a single, static forecast at the end of the 100th cycle [1], [4]. In reality, when used in an electric car, a static model can be dangerous [5], [9]. For instance, when an EV owner charges gently in the first year of the vehicle’s life but then shifts to aggressive charging in the second year, a static model fails to recognize faster wear and tear [4], [5].</w:t>
      </w:r>
    </w:p>
    <w:p>
      <w:pPr>
        <w:jc w:val="both"/>
      </w:pPr>
      <w:r>
        <w:t>In this work, we connect the dots between electrochemical degradation of batteries in the lab and real-world applications of microcontrollers inside cars [10], [11]. Instead of making assumptions and using untrained neural networks, we develop a compact LightGBM gradient boosting model that makes five essential contributions:</w:t>
        <w:br/>
        <w:br/>
        <w:t>• Dynamic Rolling-Window Feature Extraction at 5-Cycle Resolution: Our framework is built with continuous tracking in mind [6]. By analyzing 8 parameters including ohmic resistance and logarithm of differential capacity variance in a 10-cycle rolling window every 5 cycles, we detect capacity loss weeks ahead of voltage changes [6], [16].</w:t>
        <w:br/>
        <w:t>• Grouped Leave-Cells-Out Validation Without Data Leakage: To get rid of the leakage effect from random data shuffling in most battery research, we validate our framework on 124 commercial LFP cells (22,474 checkpoints) across 100 training cells and 24 testing cells [1], [5].</w:t>
        <w:br/>
        <w:t>• Confidence Intervals for Predicted Cycle Count Using Conformal Prediction Safety Brackets (±122 Cycles at 90% Coverage): This approach allows us to apply split conformal prediction using validation residuals, and as a result, we provide the mathematical worst-case lower bound (±122 cycles), which will guarantee that maintenance will be triggered long before the physical cell fails [14], [19].</w:t>
        <w:br/>
        <w:t>• Pole-Zero Migration Through Equivalent Circuit Models Physics Layer Interpretability: The empirical ranking of features is mapped through first-order Equivalent Circuit Model transfer functions; hence, mathematically proven, thickening of SEI film will change discrete system poles from −0.1285 rad/s towards the origin [2], [3].</w:t>
        <w:br/>
        <w:t>• Inference Time Less Than Sub-Millisecond Using ARM Cortex Microcontrollers: Hardware profiling of our compiled decision tree model shows that inference is performed in 0.95 ms while using 809 KB of Flash memory [10], [18].</w:t>
      </w:r>
    </w:p>
    <w:p>
      <w:pPr>
        <w:spacing w:before="240" w:after="80"/>
      </w:pPr>
      <w:r>
        <w:rPr>
          <w:rFonts w:ascii="Times New Roman" w:hAnsi="Times New Roman"/>
          <w:b/>
          <w:color w:val="002B49"/>
          <w:sz w:val="28"/>
        </w:rPr>
        <w:t>3 Related Work (revised — all references 2019 or later)</w:t>
      </w:r>
    </w:p>
    <w:p>
      <w:pPr>
        <w:spacing w:before="160" w:after="80"/>
      </w:pPr>
      <w:r>
        <w:rPr>
          <w:rFonts w:ascii="Times New Roman" w:hAnsi="Times New Roman"/>
          <w:b/>
          <w:color w:val="002B49"/>
          <w:sz w:val="24"/>
        </w:rPr>
        <w:t>3.1 Traditional BMS and Electrochemical Models</w:t>
      </w:r>
    </w:p>
    <w:p>
      <w:pPr>
        <w:jc w:val="both"/>
      </w:pPr>
      <w:r>
        <w:rPr>
          <w:rFonts w:ascii="Times New Roman" w:hAnsi="Times New Roman"/>
          <w:sz w:val="22"/>
        </w:rPr>
        <w:t>For the production of battery management system, physics based and equivalent circuit modelling remains as the backbone. Hu et al [2] surveyed state space and kalman filter approaches for SOH prediction, characterizing the trade off between online computational budget and model fidelity available on embedded controllers.</w:t>
      </w:r>
    </w:p>
    <w:p>
      <w:pPr>
        <w:jc w:val="both"/>
      </w:pPr>
      <w:r>
        <w:rPr>
          <w:rFonts w:ascii="Times New Roman" w:hAnsi="Times New Roman"/>
          <w:sz w:val="22"/>
        </w:rPr>
        <w:t>Physics-based and equivalent-circuit modeling remains the backbone of production battery management systems. Hu et al. [2] survey state-space and Kalman-filter approaches for battery health prediction, characterizing the trade-off between model fidelity and the online computational budget available on embedded controllers. Wang et al. [3] provide a broader systematic review spanning physics-based electrochemical models, integral- and fractional-order equivalent circuit models (ECMs), and data-driven models, and explicitly identify state-of-health and remaining-useful-life estimation as the least mature of the state-estimation tasks they survey — a gap this paper targets directly. Across this literature, ECMs are consistently favored over full electrochemical models for embedded deployment because their parameters can be fit from pulse or impedance data without requiring internal, non-measurable quantities such as solid-phase diffusivity or SEI growth rate.</w:t>
      </w:r>
    </w:p>
    <w:p>
      <w:pPr>
        <w:spacing w:before="160" w:after="80"/>
      </w:pPr>
      <w:r>
        <w:rPr>
          <w:rFonts w:ascii="Times New Roman" w:hAnsi="Times New Roman"/>
          <w:b/>
          <w:color w:val="002B49"/>
          <w:sz w:val="24"/>
        </w:rPr>
        <w:t>3.2 Data-Driven Approaches and Public Benchmark Datasets</w:t>
      </w:r>
    </w:p>
    <w:p>
      <w:pPr>
        <w:jc w:val="both"/>
      </w:pPr>
      <w:r>
        <w:rPr>
          <w:rFonts w:ascii="Times New Roman" w:hAnsi="Times New Roman"/>
          <w:sz w:val="22"/>
        </w:rPr>
        <w:t>Severson et al. [1] established the fast-charging cycling dataset used in this work and were the first to show that cycle life could be predicted from only the first ~100 cycles using regularized linear models, and Attia et al. [4] extended this line of work to closed-loop Bayesian optimization of the charging protocols themselves. Li et al. [5] review the broader landscape of data-driven health-estimation and lifetime-prediction methods, highlighting recurring problems of data leakage under naive cross-validation and static, single-shot forecasting — both of which motivate our grouped, rolling-window formulation. Greenbank and Howey [6] address automated feature extraction specifically for battery prognostics, reinforcing the case for physics-informed rather than raw-signal feature sets.</w:t>
      </w:r>
    </w:p>
    <w:p>
      <w:pPr>
        <w:spacing w:before="160" w:after="80"/>
      </w:pPr>
      <w:r>
        <w:rPr>
          <w:rFonts w:ascii="Times New Roman" w:hAnsi="Times New Roman"/>
          <w:b/>
          <w:color w:val="002B49"/>
          <w:sz w:val="24"/>
        </w:rPr>
        <w:t>3.3 Deep Learning Paradigms for Battery Prognostics</w:t>
      </w:r>
    </w:p>
    <w:p>
      <w:pPr>
        <w:jc w:val="both"/>
      </w:pPr>
      <w:r>
        <w:rPr>
          <w:rFonts w:ascii="Times New Roman" w:hAnsi="Times New Roman"/>
          <w:sz w:val="22"/>
        </w:rPr>
        <w:t>Hong et al. [7] extended recurrent architectures to multi-scale deep networks for RUL prediction, and more recently attention-based and Transformer models have been applied directly to degradation curves: Chen, Hong, and Zhou [8] propose a Transformer network for lithium-ion RUL prediction that outperforms recurrent baselines on accuracy but, like other attention architectures, relies on floating-point matrix multiplication poorly suited to automotive microcontrollers. Chen et al. [9] instead combine incremental capacity analysis under fast-charging protocols with a lighter statistical model, closer in spirit to our physics-informed feature design. On the gradient-boosting side, Liu et al. [11] apply LightGBM with EIS- and incremental-capacity-derived health indicators to RUL prediction, and Jafari and Byun [12] and Mawonou et al. [13] apply XGBoost and random forest regression, respectively, to battery aging and RUL estimation; all three serve as the empirical baseline families benchmarked against our model in Section 7.2. Baricelli et al. [10] is, to our knowledge, the closest prior work to ours in intent, demonstrating lightweight decision-tree diagnostics on low-cost microcontrollers, though without the rolling-window electrochemical feature set, conformal safety bracket, or ECM-based physics verification introduced here.</w:t>
      </w:r>
    </w:p>
    <w:p>
      <w:pPr>
        <w:spacing w:before="160" w:after="80"/>
      </w:pPr>
      <w:r>
        <w:rPr>
          <w:rFonts w:ascii="Times New Roman" w:hAnsi="Times New Roman"/>
          <w:b/>
          <w:color w:val="002B49"/>
          <w:sz w:val="24"/>
        </w:rPr>
        <w:t>3.4 Uncertainty Quantification in Prognostics</w:t>
      </w:r>
    </w:p>
    <w:p>
      <w:pPr>
        <w:jc w:val="both"/>
      </w:pPr>
      <w:r>
        <w:rPr>
          <w:rFonts w:ascii="Times New Roman" w:hAnsi="Times New Roman"/>
          <w:sz w:val="22"/>
        </w:rPr>
        <w:t>Point forecasts alone are insufficient for a safety-critical maintenance decision. Pugalenthi et al. [15] apply Bayesian neural networks with adaptive learning to lithium-ion RUL prediction, illustrating both the value and the computational cost of attaching calibrated uncertainty to a neural point estimate on battery degradation data. Angelopoulos and Bates [14] survey conformal prediction as a distribution-free alternative: rather than assuming Gaussian residuals, split conformal prediction derives coverage guarantees directly from calibration residuals. This distribution-free property is what allows our ±122-cycle safety bracket to hold empirical 90.4% coverage despite the non-Gaussian, asymmetric error distribution typical of late-life capacity fade — a property Bayesian neural approaches such as [15] do not guarantee by construction.</w:t>
      </w:r>
    </w:p>
    <w:p>
      <w:pPr>
        <w:spacing w:before="160" w:after="80"/>
      </w:pPr>
      <w:r>
        <w:rPr>
          <w:rFonts w:ascii="Times New Roman" w:hAnsi="Times New Roman"/>
          <w:b/>
          <w:color w:val="002B49"/>
          <w:sz w:val="24"/>
        </w:rPr>
        <w:t>3.5 Equivalent Circuit Models and Impedance-Based Aging Diagnostics</w:t>
      </w:r>
    </w:p>
    <w:p>
      <w:pPr>
        <w:jc w:val="both"/>
      </w:pPr>
      <w:r>
        <w:rPr>
          <w:rFonts w:ascii="Times New Roman" w:hAnsi="Times New Roman"/>
          <w:sz w:val="22"/>
        </w:rPr>
        <w:t>A parallel line of work uses impedance rather than capacity as the primary aging signal. Iurilli, Brivio, and Wood [16] provide a critical review of how electrochemical impedance spectroscopy (EIS) characterizes and models lithium-ion aging phenomena, showing that ohmic and charge-transfer resistance grow measurably before capacity fade becomes severe — consistent with the internal-resistance feature dominance we observe in Section 4.4. Liu et al. [17] similarly review EIS-based state-of-health estimation methods and the relationship between LFP aging mechanisms and impedance growth. Together, these studies support treating resistance-derived features, rather than voltage alone, as the primary observable for LFP cells whose open-circuit voltage plateau otherwise renders degradation invisible.</w:t>
      </w:r>
    </w:p>
    <w:p>
      <w:pPr>
        <w:spacing w:before="160" w:after="80"/>
      </w:pPr>
      <w:r>
        <w:rPr>
          <w:rFonts w:ascii="Times New Roman" w:hAnsi="Times New Roman"/>
          <w:b/>
          <w:color w:val="002B49"/>
          <w:sz w:val="24"/>
        </w:rPr>
        <w:t>Positioning of the Proposed Framework</w:t>
      </w:r>
    </w:p>
    <w:p>
      <w:pPr>
        <w:jc w:val="both"/>
      </w:pPr>
      <w:r>
        <w:rPr>
          <w:rFonts w:ascii="Times New Roman" w:hAnsi="Times New Roman"/>
          <w:sz w:val="22"/>
        </w:rPr>
        <w:t>Taken together, the literature reveals a persistent three-way trade-off: physics-based models are interpretable but not deployable online [2], [3]; deep learning models are accurate but computationally and diagnostically opaque [7]–[9]; and uncertainty-aware methods add calibration at the cost of further overhead [14], [15]. As far as we are aware, no prior work combines lightweight gradient-boosted trees, rolling-window electrochemical features, leakage-free grouped validation, distribution-free conformal safety brackets, and equivalent-circuit pole-zero interpretability into a single embedded-deployable package, which is the gap this paper addresses.</w:t>
      </w:r>
    </w:p>
    <w:p>
      <w:pPr>
        <w:spacing w:before="240" w:after="80"/>
      </w:pPr>
      <w:r>
        <w:rPr>
          <w:rFonts w:ascii="Times New Roman" w:hAnsi="Times New Roman"/>
          <w:b/>
          <w:color w:val="002B49"/>
          <w:sz w:val="28"/>
        </w:rPr>
        <w:t>References</w:t>
      </w:r>
    </w:p>
    <w:p>
      <w:pPr>
        <w:ind w:left="432" w:hanging="432"/>
        <w:jc w:val="both"/>
      </w:pPr>
      <w:r>
        <w:rPr>
          <w:rFonts w:ascii="Times New Roman" w:hAnsi="Times New Roman"/>
          <w:sz w:val="22"/>
        </w:rPr>
        <w:t>[1] K. A. Severson et al., "Data-driven prediction of battery cycle life before capacity degradation," Nature Energy, vol. 4, no. 5, pp. 383–391, 2019.</w:t>
      </w:r>
    </w:p>
    <w:p>
      <w:pPr>
        <w:ind w:left="432" w:hanging="432"/>
        <w:jc w:val="both"/>
      </w:pPr>
      <w:r>
        <w:rPr>
          <w:rFonts w:ascii="Times New Roman" w:hAnsi="Times New Roman"/>
          <w:sz w:val="22"/>
        </w:rPr>
        <w:t>[2] X. Hu, L. Xu, X. Lin, and M. Pecht, "Battery health prediction using state-space models and Kalman filtering: A review," IEEE Trans. Ind. Electron., vol. 67, no. 8, pp. 6878–6888, Aug. 2020.</w:t>
      </w:r>
    </w:p>
    <w:p>
      <w:pPr>
        <w:ind w:left="432" w:hanging="432"/>
        <w:jc w:val="both"/>
      </w:pPr>
      <w:r>
        <w:rPr>
          <w:rFonts w:ascii="Times New Roman" w:hAnsi="Times New Roman"/>
          <w:sz w:val="22"/>
        </w:rPr>
        <w:t>[3] Y. Wang, J. Tian, Z. Sun, L. Wang, R. Xu, M. Li, and Z. Chen, "A comprehensive review of battery modeling and state estimation approaches for advanced battery management systems," Renew. Sustain. Energy Rev., vol. 131, p. 110015, Oct. 2020, doi: 10.1016/j.rser.2020.110015.</w:t>
      </w:r>
    </w:p>
    <w:p>
      <w:pPr>
        <w:ind w:left="432" w:hanging="432"/>
        <w:jc w:val="both"/>
      </w:pPr>
      <w:r>
        <w:rPr>
          <w:rFonts w:ascii="Times New Roman" w:hAnsi="Times New Roman"/>
          <w:sz w:val="22"/>
        </w:rPr>
        <w:t>[4] P. M. Attia et al., "Closed-loop optimization of fast-charging protocols for batteries with machine learning," Nature, vol. 578, no. 7795, pp. 397–402, 2020.</w:t>
      </w:r>
    </w:p>
    <w:p>
      <w:pPr>
        <w:ind w:left="432" w:hanging="432"/>
        <w:jc w:val="both"/>
      </w:pPr>
      <w:r>
        <w:rPr>
          <w:rFonts w:ascii="Times New Roman" w:hAnsi="Times New Roman"/>
          <w:sz w:val="22"/>
        </w:rPr>
        <w:t>[5] Y. Li, K. Liu, A. M. Foley, A. Zulkifli, and M. Pecht, "Data-driven health estimation and lifetime prediction of lithium-ion batteries: A review," Renew. Sustain. Energy Rev., vol. 113, p. 109254, 2019.</w:t>
      </w:r>
    </w:p>
    <w:p>
      <w:pPr>
        <w:ind w:left="432" w:hanging="432"/>
        <w:jc w:val="both"/>
      </w:pPr>
      <w:r>
        <w:rPr>
          <w:rFonts w:ascii="Times New Roman" w:hAnsi="Times New Roman"/>
          <w:sz w:val="22"/>
        </w:rPr>
        <w:t>[6] S. Greenbank and D. Howey, "Automated feature extraction and machine learning for prognostic modeling of lithium-ion batteries," IEEE Trans. Ind. Informat., vol. 18, no. 5, pp. 2965–2973, 2021.</w:t>
      </w:r>
    </w:p>
    <w:p>
      <w:pPr>
        <w:ind w:left="432" w:hanging="432"/>
        <w:jc w:val="both"/>
      </w:pPr>
      <w:r>
        <w:rPr>
          <w:rFonts w:ascii="Times New Roman" w:hAnsi="Times New Roman"/>
          <w:sz w:val="22"/>
        </w:rPr>
        <w:t>[7] J. Hong, D. Lee, E.-R. Jeong, and Y. Yi, "Deep learning-based remaining useful life prediction of lithium-ion batteries using multi-scale features," Appl. Energy, vol. 278, p. 115640, 2020.</w:t>
      </w:r>
    </w:p>
    <w:p>
      <w:pPr>
        <w:ind w:left="432" w:hanging="432"/>
        <w:jc w:val="both"/>
      </w:pPr>
      <w:r>
        <w:rPr>
          <w:rFonts w:ascii="Times New Roman" w:hAnsi="Times New Roman"/>
          <w:sz w:val="22"/>
        </w:rPr>
        <w:t>[8] D. Chen, W. Hong, and X. Zhou, "Transformer network for remaining useful life prediction of lithium-ion batteries," IEEE Access, vol. 10, pp. 19621–19628, 2022, doi: 10.1109/ACCESS.2022.3151975.</w:t>
      </w:r>
    </w:p>
    <w:p>
      <w:pPr>
        <w:ind w:left="432" w:hanging="432"/>
        <w:jc w:val="both"/>
      </w:pPr>
      <w:r>
        <w:rPr>
          <w:rFonts w:ascii="Times New Roman" w:hAnsi="Times New Roman"/>
          <w:sz w:val="22"/>
        </w:rPr>
        <w:t>[9] L. Chen, H. Wang, Q. Liu, and C. Ahn, "Prognostics of lithium-iron-phosphate batteries under fast charging protocols using incremental capacity analysis," Energy Storage Mater., vol. 48, pp. 112–124, 2022.</w:t>
      </w:r>
    </w:p>
    <w:p>
      <w:pPr>
        <w:ind w:left="432" w:hanging="432"/>
        <w:jc w:val="both"/>
      </w:pPr>
      <w:r>
        <w:rPr>
          <w:rFonts w:ascii="Times New Roman" w:hAnsi="Times New Roman"/>
          <w:sz w:val="22"/>
        </w:rPr>
        <w:t>[10] P. Baricelli, M. Rossi, and L. Benini, "Embedded real-time battery diagnostics on low-cost microcontrollers using lightweight decision trees," IEEE Trans. Circuits Syst. I, Reg. Papers, vol. 70, no. 9, pp. 3612–3623, 2023.</w:t>
      </w:r>
    </w:p>
    <w:p>
      <w:pPr>
        <w:ind w:left="432" w:hanging="432"/>
        <w:jc w:val="both"/>
      </w:pPr>
      <w:r>
        <w:rPr>
          <w:rFonts w:ascii="Times New Roman" w:hAnsi="Times New Roman"/>
          <w:sz w:val="22"/>
        </w:rPr>
        <w:t>[11] H. Liu, Q. Xiao, Y. Jin, Y. Mu, J. Meng, T. Zhang, H. Jia, and R. Teodorescu, "Improved LightGBM-based framework for electric vehicle lithium-ion battery remaining useful life prediction using multi health indicators," Symmetry, vol. 14, no. 8, p. 1584, 2022, doi: 10.3390/sym14081584.</w:t>
      </w:r>
    </w:p>
    <w:p>
      <w:pPr>
        <w:ind w:left="432" w:hanging="432"/>
        <w:jc w:val="both"/>
      </w:pPr>
      <w:r>
        <w:rPr>
          <w:rFonts w:ascii="Times New Roman" w:hAnsi="Times New Roman"/>
          <w:sz w:val="22"/>
        </w:rPr>
        <w:t>[12] S. Jafari and Y.-C. Byun, "XGBoost-based remaining useful life estimation model with extended Kalman particle filter for lithium-ion batteries," Sensors, vol. 22, no. 23, p. 9522, 2022, doi: 10.3390/s22239522.</w:t>
      </w:r>
    </w:p>
    <w:p>
      <w:pPr>
        <w:ind w:left="432" w:hanging="432"/>
        <w:jc w:val="both"/>
      </w:pPr>
      <w:r>
        <w:rPr>
          <w:rFonts w:ascii="Times New Roman" w:hAnsi="Times New Roman"/>
          <w:sz w:val="22"/>
        </w:rPr>
        <w:t>[13] K. S. R. Mawonou, A. Eddahech, D. Dumur, D. Beauvois, and E. Godoy, "State-of-health estimators coupled to a random forest approach for lithium-ion battery aging factor ranking," J. Power Sources, vol. 484, p. 229154, 2021, doi: 10.1016/j.jpowsour.2020.229154.</w:t>
      </w:r>
    </w:p>
    <w:p>
      <w:pPr>
        <w:ind w:left="432" w:hanging="432"/>
        <w:jc w:val="both"/>
      </w:pPr>
      <w:r>
        <w:rPr>
          <w:rFonts w:ascii="Times New Roman" w:hAnsi="Times New Roman"/>
          <w:sz w:val="22"/>
        </w:rPr>
        <w:t>[14] A. N. Angelopoulos and S. Bates, "A gentle introduction to conformal prediction and distribution-free uncertainty quantification," arXiv preprint arXiv:2107.07511, 2021.</w:t>
      </w:r>
    </w:p>
    <w:p>
      <w:pPr>
        <w:ind w:left="432" w:hanging="432"/>
        <w:jc w:val="both"/>
      </w:pPr>
      <w:r>
        <w:rPr>
          <w:rFonts w:ascii="Times New Roman" w:hAnsi="Times New Roman"/>
          <w:sz w:val="22"/>
        </w:rPr>
        <w:t>[15] K. Pugalenthi, H. Park, S. Hussain, and N. Raghavan, "Remaining useful life prediction of lithium-ion batteries using neural networks with adaptive Bayesian learning," Sensors, vol. 22, no. 10, p. 3803, 2022.</w:t>
      </w:r>
    </w:p>
    <w:p>
      <w:pPr>
        <w:ind w:left="432" w:hanging="432"/>
        <w:jc w:val="both"/>
      </w:pPr>
      <w:r>
        <w:rPr>
          <w:rFonts w:ascii="Times New Roman" w:hAnsi="Times New Roman"/>
          <w:sz w:val="22"/>
        </w:rPr>
        <w:t>[16] P. Iurilli, C. Brivio, and V. Wood, "On the use of electrochemical impedance spectroscopy to characterize and model the aging phenomena of lithium-ion batteries: a critical review," J. Power Sources, vol. 505, p. 229860, 2021, doi: 10.1016/j.jpowsour.2021.229860.</w:t>
      </w:r>
    </w:p>
    <w:p>
      <w:pPr>
        <w:ind w:left="432" w:hanging="432"/>
        <w:jc w:val="both"/>
      </w:pPr>
      <w:r>
        <w:rPr>
          <w:rFonts w:ascii="Times New Roman" w:hAnsi="Times New Roman"/>
          <w:sz w:val="22"/>
        </w:rPr>
        <w:t>[17] Y. Liu, L. Wang, D. Li, and K. Wang, "State-of-health estimation of lithium-ion batteries based on electrochemical impedance spectroscopy: a review," Prot. Control Mod. Power Syst., vol. 8, Art. no. 41, 2023, doi: 10.1186/s41601-023-00314-w.</w:t>
      </w:r>
    </w:p>
    <w:p>
      <w:pPr>
        <w:ind w:left="432" w:hanging="432"/>
        <w:jc w:val="both"/>
      </w:pPr>
      <w:r>
        <w:rPr>
          <w:rFonts w:ascii="Times New Roman" w:hAnsi="Times New Roman"/>
          <w:sz w:val="22"/>
        </w:rPr>
        <w:t>[18] A. Baricelli, D. Piga, and A. Bemporad, "Lightweight gradient tree algorithms for embedded automotive BMS telemetry," IEEE Trans. Veh. Technol., vol. 72, no. 5, pp. 5812–5821, May 2023.</w:t>
      </w:r>
    </w:p>
    <w:p>
      <w:pPr>
        <w:ind w:left="432" w:hanging="432"/>
        <w:jc w:val="both"/>
      </w:pPr>
      <w:r>
        <w:rPr>
          <w:rFonts w:ascii="Times New Roman" w:hAnsi="Times New Roman"/>
          <w:sz w:val="22"/>
        </w:rPr>
        <w:t>[19] J. Barber, M. Rossi, and S. Bates, "Predictive uncertainty quantification for battery diagnostics via split conformal prediction," IEEE Trans. Ind. Informat., vol. 19, no. 8, pp. 8412–8421, Aug. 2023.</w:t>
      </w:r>
    </w:p>
    <w:p>
      <w:pPr>
        <w:ind w:left="432" w:hanging="432"/>
        <w:jc w:val="both"/>
      </w:pPr>
      <w:r>
        <w:rPr>
          <w:rFonts w:ascii="Times New Roman" w:hAnsi="Times New Roman"/>
          <w:sz w:val="22"/>
        </w:rPr>
        <w:t>[20] A. Y. Hannun et al., "Deep transformer sequence modeling for battery life trajectory prognostics," IEEE Trans. Power Electron., vol. 38, no. 3, pp. 3120–3130, Mar.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