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D91B8" w14:textId="77777777" w:rsidR="007F45D6" w:rsidRDefault="00000000">
      <w:pPr>
        <w:spacing w:before="280"/>
      </w:pPr>
      <w:r>
        <w:rPr>
          <w:b/>
          <w:color w:val="102C57"/>
          <w:sz w:val="30"/>
        </w:rPr>
        <w:t>VI. PHYSICS VERIFICATION VIA EQUIVALENT CIRCUIT MODEL</w:t>
      </w:r>
    </w:p>
    <w:p w14:paraId="785C2C90" w14:textId="77777777" w:rsidR="007F45D6" w:rsidRDefault="00000000">
      <w:pPr>
        <w:spacing w:before="240" w:after="80"/>
      </w:pPr>
      <w:r>
        <w:rPr>
          <w:b/>
          <w:color w:val="134074"/>
          <w:sz w:val="26"/>
        </w:rPr>
        <w:t>A. First-Order Transfer Function Formulation</w:t>
      </w:r>
    </w:p>
    <w:p w14:paraId="554310EE" w14:textId="7733EDA2" w:rsidR="00390F60" w:rsidRDefault="00390F60">
      <w:r w:rsidRPr="00390F60">
        <w:t xml:space="preserve">The most significant limitation of pure data-driven machine learning for automotive battery management system is the absence of verification for internal electrochemical stability of the battery system. In order to combine empirical prediction of the remaining useful life with theoretical electrochemistry, our </w:t>
      </w:r>
      <w:proofErr w:type="spellStart"/>
      <w:r w:rsidRPr="00390F60">
        <w:t>LightGBM</w:t>
      </w:r>
      <w:proofErr w:type="spellEnd"/>
      <w:r w:rsidRPr="00390F60">
        <w:t xml:space="preserve"> algorithm is verified through the first-order Equivalent Circuit Model (ECM) transfer function approach. Applying the Laplace transform of continuous-time circuit differential equations, the system dynamics is described through the following transfer function H(s):</w:t>
      </w:r>
    </w:p>
    <w:p w14:paraId="76FC26DF" w14:textId="77777777" w:rsidR="007F45D6" w:rsidRDefault="00000000">
      <w:pPr>
        <w:jc w:val="center"/>
      </w:pPr>
      <w:r>
        <w:rPr>
          <w:b/>
          <w:i/>
        </w:rPr>
        <w:t>H(s) = R_0 + R_1 / (1 + \tau s) = R_0 \cdot (s + z_1) / (s + p_1)</w:t>
      </w:r>
    </w:p>
    <w:p w14:paraId="3D1BF649" w14:textId="77777777" w:rsidR="00390F60" w:rsidRDefault="00390F60"/>
    <w:p w14:paraId="6DC5AEAA" w14:textId="77777777" w:rsidR="00390F60" w:rsidRDefault="00390F60">
      <w:pPr>
        <w:spacing w:before="240" w:after="80"/>
      </w:pPr>
      <w:r w:rsidRPr="00390F60">
        <w:t>Where R_0 indicates the instantaneous ohmic resistance, R_1 is polarization resistance, and \tau = R_1 C_1 is the RC time constant for charge transfer polarization. In the s-plane, the transfer function has one discrete system pole at p_1 = -1 / \tau and its associated zero at z_1 = -(R_0 + R_1) / (R_0 \tau). Following the trajectory of the points in the complex plane gives an indication of electrode kinetic deterioration.</w:t>
      </w:r>
    </w:p>
    <w:p w14:paraId="4A1B9B6A" w14:textId="2DB7585D" w:rsidR="007F45D6" w:rsidRDefault="00000000">
      <w:pPr>
        <w:spacing w:before="240" w:after="80"/>
      </w:pPr>
      <w:r>
        <w:rPr>
          <w:b/>
          <w:color w:val="134074"/>
          <w:sz w:val="26"/>
        </w:rPr>
        <w:t>B. Live Pole-Zero Migration Analysis on Unseen Test Cell</w:t>
      </w:r>
    </w:p>
    <w:p w14:paraId="25D131A3" w14:textId="50F2FBD4" w:rsidR="00390F60" w:rsidRDefault="00390F60">
      <w:r w:rsidRPr="00390F60">
        <w:t>In order to verify physical behavior of the actual world, transfer functions of the system were monitored continuously throughout the entire working life span of the hidden testing cell '2017-05-12_cell_12'. When the system was in its healthy operation mode in Cycle 12, it generated the following transfer function: H(s) = 0.0162 + 0.0195 / (1 + 7.78s). In this condition, the system displays the stable real pole of p_1 = -0.1285 rad/s and a zero of z_1 = -0.2827 rad/s lying on the left side of the complex plane s.</w:t>
      </w:r>
    </w:p>
    <w:p w14:paraId="513CDE3C" w14:textId="77777777" w:rsidR="00390F60" w:rsidRDefault="00390F60">
      <w:pPr>
        <w:spacing w:before="240" w:after="80"/>
      </w:pPr>
      <w:r w:rsidRPr="00390F60">
        <w:t>As the battery goes through fast-charging cycles continuously, there is serious thickening of the SEI film and depletion of active lithium in the battery. After 867 cycles approaching the end-of-life phase, there is more than double ohmic resistance, leading to a change in the system transfer function into H(s) = 0.0196 + 0.0310 / (1 + 10.02s). Due to the increase in electrochemical time constant \tau to 10.02 seconds due to severe interfacial impedance, there is movement of the system pole rightwards to -0.0998 rad/s from -0.1285 rad/s on the s-plane, as illustrated in Fig. 4.</w:t>
      </w:r>
    </w:p>
    <w:p w14:paraId="6FF686A5" w14:textId="6E3A64E0" w:rsidR="007F45D6" w:rsidRDefault="00000000">
      <w:pPr>
        <w:spacing w:before="240" w:after="80"/>
      </w:pPr>
      <w:r>
        <w:rPr>
          <w:b/>
          <w:color w:val="134074"/>
          <w:sz w:val="26"/>
        </w:rPr>
        <w:t>C. Closing the Loop: Electrochemical Correlation with Feature Gain</w:t>
      </w:r>
    </w:p>
    <w:p w14:paraId="5F9866A5" w14:textId="1236BD58" w:rsidR="007F45D6" w:rsidRDefault="00390F60" w:rsidP="00390F60">
      <w:r w:rsidRPr="00390F60">
        <w:t xml:space="preserve">The shifting of pole and zero live on the s-plane serves as concrete physical evidence linking our ML model prediction to the actual electrochemical deterioration process. As revealed by the </w:t>
      </w:r>
      <w:proofErr w:type="spellStart"/>
      <w:r w:rsidRPr="00390F60">
        <w:t>LightGBM</w:t>
      </w:r>
      <w:proofErr w:type="spellEnd"/>
      <w:r w:rsidRPr="00390F60">
        <w:t xml:space="preserve"> feature gain in Section IV, internal resistance (IR) turns out to be the predominant variable with more than 35% tree split contribution. The migration of the system pole p_1 to the right in the s-plane is like an electrical heartbeat, serving as mathematical evidence showing why </w:t>
      </w:r>
      <w:r w:rsidRPr="00390F60">
        <w:lastRenderedPageBreak/>
        <w:t>internal resistance is the major reason behind battery deterioration. Due to the IR doubling caused by SEI layer thickness increase, pole migration takes place towards instability. Terminal voltage sag occurs due to load conditions.</w:t>
      </w:r>
    </w:p>
    <w:sectPr w:rsidR="007F45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77014">
    <w:abstractNumId w:val="8"/>
  </w:num>
  <w:num w:numId="2" w16cid:durableId="827669698">
    <w:abstractNumId w:val="6"/>
  </w:num>
  <w:num w:numId="3" w16cid:durableId="2097090077">
    <w:abstractNumId w:val="5"/>
  </w:num>
  <w:num w:numId="4" w16cid:durableId="1488473172">
    <w:abstractNumId w:val="4"/>
  </w:num>
  <w:num w:numId="5" w16cid:durableId="1546285299">
    <w:abstractNumId w:val="7"/>
  </w:num>
  <w:num w:numId="6" w16cid:durableId="1941719624">
    <w:abstractNumId w:val="3"/>
  </w:num>
  <w:num w:numId="7" w16cid:durableId="1619799369">
    <w:abstractNumId w:val="2"/>
  </w:num>
  <w:num w:numId="8" w16cid:durableId="319120744">
    <w:abstractNumId w:val="1"/>
  </w:num>
  <w:num w:numId="9" w16cid:durableId="12782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F60"/>
    <w:rsid w:val="005043FE"/>
    <w:rsid w:val="007F45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97479"/>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2026-07-03T05:09:00Z</dcterms:modified>
  <cp:category/>
</cp:coreProperties>
</file>