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520" w:rsidRDefault="00A26520"/>
    <w:p w:rsidR="00660D7E" w:rsidRDefault="00660D7E">
      <w:pPr>
        <w:rPr>
          <w:rFonts w:asciiTheme="majorHAnsi" w:eastAsiaTheme="majorEastAsia" w:hAnsiTheme="majorHAnsi" w:cstheme="majorBidi"/>
          <w:color w:val="17365D" w:themeColor="text2" w:themeShade="BF"/>
          <w:spacing w:val="5"/>
          <w:kern w:val="28"/>
          <w:sz w:val="52"/>
          <w:szCs w:val="52"/>
        </w:rPr>
      </w:pPr>
      <w:r w:rsidRPr="00660D7E">
        <w:rPr>
          <w:rFonts w:asciiTheme="majorHAnsi" w:eastAsiaTheme="majorEastAsia" w:hAnsiTheme="majorHAnsi" w:cstheme="majorBidi"/>
          <w:color w:val="17365D" w:themeColor="text2" w:themeShade="BF"/>
          <w:spacing w:val="5"/>
          <w:kern w:val="28"/>
          <w:sz w:val="52"/>
          <w:szCs w:val="52"/>
        </w:rPr>
        <w:t xml:space="preserve">OHDSI </w:t>
      </w:r>
      <w:r w:rsidR="00CB114C">
        <w:rPr>
          <w:rFonts w:asciiTheme="majorHAnsi" w:eastAsiaTheme="majorEastAsia" w:hAnsiTheme="majorHAnsi" w:cstheme="majorBidi"/>
          <w:color w:val="17365D" w:themeColor="text2" w:themeShade="BF"/>
          <w:spacing w:val="5"/>
          <w:kern w:val="28"/>
          <w:sz w:val="52"/>
          <w:szCs w:val="52"/>
        </w:rPr>
        <w:t>Method Library</w:t>
      </w:r>
      <w:r w:rsidRPr="00660D7E">
        <w:rPr>
          <w:rFonts w:asciiTheme="majorHAnsi" w:eastAsiaTheme="majorEastAsia" w:hAnsiTheme="majorHAnsi" w:cstheme="majorBidi"/>
          <w:color w:val="17365D" w:themeColor="text2" w:themeShade="BF"/>
          <w:spacing w:val="5"/>
          <w:kern w:val="28"/>
          <w:sz w:val="52"/>
          <w:szCs w:val="52"/>
        </w:rPr>
        <w:t xml:space="preserve"> Evaluation study</w:t>
      </w:r>
      <w:r>
        <w:rPr>
          <w:rFonts w:asciiTheme="majorHAnsi" w:eastAsiaTheme="majorEastAsia" w:hAnsiTheme="majorHAnsi" w:cstheme="majorBidi"/>
          <w:color w:val="17365D" w:themeColor="text2" w:themeShade="BF"/>
          <w:spacing w:val="5"/>
          <w:kern w:val="28"/>
          <w:sz w:val="52"/>
          <w:szCs w:val="52"/>
        </w:rPr>
        <w:t xml:space="preserve"> protocol</w:t>
      </w:r>
    </w:p>
    <w:p w:rsidR="0092461C" w:rsidRDefault="0092461C">
      <w:pPr>
        <w:rPr>
          <w:b/>
        </w:rPr>
      </w:pPr>
      <w:r>
        <w:rPr>
          <w:b/>
        </w:rPr>
        <w:t>Version</w:t>
      </w:r>
      <w:r w:rsidR="00FE2F14">
        <w:rPr>
          <w:b/>
        </w:rPr>
        <w:t>:</w:t>
      </w:r>
      <w:r>
        <w:rPr>
          <w:b/>
        </w:rPr>
        <w:t xml:space="preserve"> </w:t>
      </w:r>
      <w:r w:rsidR="00A57905">
        <w:t>0.</w:t>
      </w:r>
      <w:r w:rsidR="00895DAC">
        <w:t>2</w:t>
      </w:r>
    </w:p>
    <w:p w:rsidR="00FE2F14" w:rsidRDefault="00FE2F14">
      <w:pPr>
        <w:rPr>
          <w:b/>
        </w:rPr>
      </w:pPr>
    </w:p>
    <w:p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rsidR="00CB5628" w:rsidRDefault="00CB5628">
      <w:r>
        <w:t>Martijn Schuemie, PhD, Janssen Research and Development</w:t>
      </w:r>
    </w:p>
    <w:p w:rsidR="00660D7E" w:rsidRDefault="00660D7E" w:rsidP="00660D7E">
      <w:r>
        <w:t xml:space="preserve">Marc </w:t>
      </w:r>
      <w:proofErr w:type="spellStart"/>
      <w:r>
        <w:t>Suchard</w:t>
      </w:r>
      <w:proofErr w:type="spellEnd"/>
      <w:r>
        <w:t xml:space="preserve">, MD, PhD, </w:t>
      </w:r>
      <w:r w:rsidRPr="002B2C62">
        <w:t>University of California, Los Angeles</w:t>
      </w:r>
    </w:p>
    <w:p w:rsidR="000E76F2" w:rsidRDefault="00660D7E" w:rsidP="000E76F2">
      <w:r>
        <w:t>Patrick Ryan, PhD, Janssen Research and Development</w:t>
      </w:r>
    </w:p>
    <w:p w:rsidR="000E76F2" w:rsidRDefault="000E76F2" w:rsidP="000E76F2">
      <w:r>
        <w:t xml:space="preserve">George </w:t>
      </w:r>
      <w:proofErr w:type="spellStart"/>
      <w:r>
        <w:t>Hripcsak</w:t>
      </w:r>
      <w:proofErr w:type="spellEnd"/>
      <w:r>
        <w:t>, MD, PhD, Columbia University</w:t>
      </w:r>
    </w:p>
    <w:p w:rsidR="00CA21CE" w:rsidRDefault="000E76F2" w:rsidP="000E76F2">
      <w:r>
        <w:t>David Madigan, PhD, Columbia University</w:t>
      </w:r>
    </w:p>
    <w:p w:rsidR="000E76F2" w:rsidRPr="00CB5628" w:rsidRDefault="000E76F2" w:rsidP="000E76F2"/>
    <w:p w:rsidR="00EE506E" w:rsidRDefault="00A26520">
      <w:r w:rsidRPr="00554190">
        <w:rPr>
          <w:b/>
        </w:rPr>
        <w:t>Date</w:t>
      </w:r>
      <w:r w:rsidR="0074593E" w:rsidRPr="00554190">
        <w:rPr>
          <w:b/>
        </w:rPr>
        <w:t>:</w:t>
      </w:r>
      <w:r w:rsidR="00EE506E">
        <w:t xml:space="preserve">  </w:t>
      </w:r>
      <w:r w:rsidR="00895DAC">
        <w:t>12</w:t>
      </w:r>
      <w:r w:rsidR="00CA21CE">
        <w:t xml:space="preserve"> </w:t>
      </w:r>
      <w:r w:rsidR="00895DAC">
        <w:t>December</w:t>
      </w:r>
      <w:r w:rsidR="00CB114C">
        <w:t xml:space="preserve"> 2018</w:t>
      </w:r>
    </w:p>
    <w:p w:rsidR="00EE506E" w:rsidRDefault="00EE506E">
      <w:r w:rsidRPr="00554190">
        <w:rPr>
          <w:b/>
        </w:rPr>
        <w:t>Acknowledgement:</w:t>
      </w:r>
      <w:r>
        <w:t xml:space="preserve">  The analysis is </w:t>
      </w:r>
      <w:r w:rsidR="00E321CF">
        <w:t>based in part</w:t>
      </w:r>
      <w:r>
        <w:t xml:space="preserve"> on work from the Obser</w:t>
      </w:r>
      <w:bookmarkStart w:id="0" w:name="_GoBack"/>
      <w:bookmarkEnd w:id="0"/>
      <w:r>
        <w:t>vational Health Sciences and Informatics collaborative. OHDSI (</w:t>
      </w:r>
      <w:hyperlink r:id="rId8"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rsidR="00E321CF" w:rsidRPr="00CB5628" w:rsidRDefault="00E321CF">
      <w:r>
        <w:t xml:space="preserve">The authors declare the following </w:t>
      </w:r>
      <w:r w:rsidR="00554190">
        <w:t xml:space="preserve">disclosures:   </w:t>
      </w:r>
      <w:r w:rsidR="00CB5628">
        <w:t>Drs. Ryan, Schuemie are employees of Janss</w:t>
      </w:r>
      <w:r w:rsidR="00CA21CE">
        <w:t>en Research &amp; Development.</w:t>
      </w:r>
    </w:p>
    <w:p w:rsidR="00E321CF" w:rsidRPr="00EE506E" w:rsidRDefault="00E321CF"/>
    <w:p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noProof/>
        </w:rPr>
      </w:sdtEndPr>
      <w:sdtContent>
        <w:p w:rsidR="000F0CE6" w:rsidRDefault="00572D03">
          <w:pPr>
            <w:pStyle w:val="TOCHeading"/>
          </w:pPr>
          <w:r>
            <w:t>Table of c</w:t>
          </w:r>
          <w:r w:rsidR="000F0CE6">
            <w:t>ontents</w:t>
          </w:r>
        </w:p>
        <w:p w:rsidR="002944D7" w:rsidRDefault="000F0CE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32392679" w:history="1">
            <w:r w:rsidR="002944D7" w:rsidRPr="00D537CA">
              <w:rPr>
                <w:rStyle w:val="Hyperlink"/>
                <w:noProof/>
              </w:rPr>
              <w:t>2</w:t>
            </w:r>
            <w:r w:rsidR="002944D7">
              <w:rPr>
                <w:rFonts w:eastAsiaTheme="minorEastAsia"/>
                <w:noProof/>
              </w:rPr>
              <w:tab/>
            </w:r>
            <w:r w:rsidR="002944D7" w:rsidRPr="00D537CA">
              <w:rPr>
                <w:rStyle w:val="Hyperlink"/>
                <w:noProof/>
              </w:rPr>
              <w:t>List of abbreviations</w:t>
            </w:r>
            <w:r w:rsidR="002944D7">
              <w:rPr>
                <w:noProof/>
                <w:webHidden/>
              </w:rPr>
              <w:tab/>
            </w:r>
            <w:r w:rsidR="002944D7">
              <w:rPr>
                <w:noProof/>
                <w:webHidden/>
              </w:rPr>
              <w:fldChar w:fldCharType="begin"/>
            </w:r>
            <w:r w:rsidR="002944D7">
              <w:rPr>
                <w:noProof/>
                <w:webHidden/>
              </w:rPr>
              <w:instrText xml:space="preserve"> PAGEREF _Toc532392679 \h </w:instrText>
            </w:r>
            <w:r w:rsidR="002944D7">
              <w:rPr>
                <w:noProof/>
                <w:webHidden/>
              </w:rPr>
            </w:r>
            <w:r w:rsidR="002944D7">
              <w:rPr>
                <w:noProof/>
                <w:webHidden/>
              </w:rPr>
              <w:fldChar w:fldCharType="separate"/>
            </w:r>
            <w:r w:rsidR="002944D7">
              <w:rPr>
                <w:noProof/>
                <w:webHidden/>
              </w:rPr>
              <w:t>3</w:t>
            </w:r>
            <w:r w:rsidR="002944D7">
              <w:rPr>
                <w:noProof/>
                <w:webHidden/>
              </w:rPr>
              <w:fldChar w:fldCharType="end"/>
            </w:r>
          </w:hyperlink>
        </w:p>
        <w:p w:rsidR="002944D7" w:rsidRDefault="002944D7">
          <w:pPr>
            <w:pStyle w:val="TOC1"/>
            <w:tabs>
              <w:tab w:val="left" w:pos="440"/>
              <w:tab w:val="right" w:leader="dot" w:pos="9350"/>
            </w:tabs>
            <w:rPr>
              <w:rFonts w:eastAsiaTheme="minorEastAsia"/>
              <w:noProof/>
            </w:rPr>
          </w:pPr>
          <w:hyperlink w:anchor="_Toc532392680" w:history="1">
            <w:r w:rsidRPr="00D537CA">
              <w:rPr>
                <w:rStyle w:val="Hyperlink"/>
                <w:noProof/>
              </w:rPr>
              <w:t>3</w:t>
            </w:r>
            <w:r>
              <w:rPr>
                <w:rFonts w:eastAsiaTheme="minorEastAsia"/>
                <w:noProof/>
              </w:rPr>
              <w:tab/>
            </w:r>
            <w:r w:rsidRPr="00D537CA">
              <w:rPr>
                <w:rStyle w:val="Hyperlink"/>
                <w:noProof/>
              </w:rPr>
              <w:t>Abstract</w:t>
            </w:r>
            <w:r>
              <w:rPr>
                <w:noProof/>
                <w:webHidden/>
              </w:rPr>
              <w:tab/>
            </w:r>
            <w:r>
              <w:rPr>
                <w:noProof/>
                <w:webHidden/>
              </w:rPr>
              <w:fldChar w:fldCharType="begin"/>
            </w:r>
            <w:r>
              <w:rPr>
                <w:noProof/>
                <w:webHidden/>
              </w:rPr>
              <w:instrText xml:space="preserve"> PAGEREF _Toc532392680 \h </w:instrText>
            </w:r>
            <w:r>
              <w:rPr>
                <w:noProof/>
                <w:webHidden/>
              </w:rPr>
            </w:r>
            <w:r>
              <w:rPr>
                <w:noProof/>
                <w:webHidden/>
              </w:rPr>
              <w:fldChar w:fldCharType="separate"/>
            </w:r>
            <w:r>
              <w:rPr>
                <w:noProof/>
                <w:webHidden/>
              </w:rPr>
              <w:t>3</w:t>
            </w:r>
            <w:r>
              <w:rPr>
                <w:noProof/>
                <w:webHidden/>
              </w:rPr>
              <w:fldChar w:fldCharType="end"/>
            </w:r>
          </w:hyperlink>
        </w:p>
        <w:p w:rsidR="002944D7" w:rsidRDefault="002944D7">
          <w:pPr>
            <w:pStyle w:val="TOC1"/>
            <w:tabs>
              <w:tab w:val="left" w:pos="440"/>
              <w:tab w:val="right" w:leader="dot" w:pos="9350"/>
            </w:tabs>
            <w:rPr>
              <w:rFonts w:eastAsiaTheme="minorEastAsia"/>
              <w:noProof/>
            </w:rPr>
          </w:pPr>
          <w:hyperlink w:anchor="_Toc532392681" w:history="1">
            <w:r w:rsidRPr="00D537CA">
              <w:rPr>
                <w:rStyle w:val="Hyperlink"/>
                <w:noProof/>
              </w:rPr>
              <w:t>4</w:t>
            </w:r>
            <w:r>
              <w:rPr>
                <w:rFonts w:eastAsiaTheme="minorEastAsia"/>
                <w:noProof/>
              </w:rPr>
              <w:tab/>
            </w:r>
            <w:r w:rsidRPr="00D537CA">
              <w:rPr>
                <w:rStyle w:val="Hyperlink"/>
                <w:noProof/>
              </w:rPr>
              <w:t>Amendments and Updates</w:t>
            </w:r>
            <w:r>
              <w:rPr>
                <w:noProof/>
                <w:webHidden/>
              </w:rPr>
              <w:tab/>
            </w:r>
            <w:r>
              <w:rPr>
                <w:noProof/>
                <w:webHidden/>
              </w:rPr>
              <w:fldChar w:fldCharType="begin"/>
            </w:r>
            <w:r>
              <w:rPr>
                <w:noProof/>
                <w:webHidden/>
              </w:rPr>
              <w:instrText xml:space="preserve"> PAGEREF _Toc532392681 \h </w:instrText>
            </w:r>
            <w:r>
              <w:rPr>
                <w:noProof/>
                <w:webHidden/>
              </w:rPr>
            </w:r>
            <w:r>
              <w:rPr>
                <w:noProof/>
                <w:webHidden/>
              </w:rPr>
              <w:fldChar w:fldCharType="separate"/>
            </w:r>
            <w:r>
              <w:rPr>
                <w:noProof/>
                <w:webHidden/>
              </w:rPr>
              <w:t>3</w:t>
            </w:r>
            <w:r>
              <w:rPr>
                <w:noProof/>
                <w:webHidden/>
              </w:rPr>
              <w:fldChar w:fldCharType="end"/>
            </w:r>
          </w:hyperlink>
        </w:p>
        <w:p w:rsidR="002944D7" w:rsidRDefault="002944D7">
          <w:pPr>
            <w:pStyle w:val="TOC1"/>
            <w:tabs>
              <w:tab w:val="left" w:pos="440"/>
              <w:tab w:val="right" w:leader="dot" w:pos="9350"/>
            </w:tabs>
            <w:rPr>
              <w:rFonts w:eastAsiaTheme="minorEastAsia"/>
              <w:noProof/>
            </w:rPr>
          </w:pPr>
          <w:hyperlink w:anchor="_Toc532392682" w:history="1">
            <w:r w:rsidRPr="00D537CA">
              <w:rPr>
                <w:rStyle w:val="Hyperlink"/>
                <w:noProof/>
              </w:rPr>
              <w:t>5</w:t>
            </w:r>
            <w:r>
              <w:rPr>
                <w:rFonts w:eastAsiaTheme="minorEastAsia"/>
                <w:noProof/>
              </w:rPr>
              <w:tab/>
            </w:r>
            <w:r w:rsidRPr="00D537CA">
              <w:rPr>
                <w:rStyle w:val="Hyperlink"/>
                <w:noProof/>
              </w:rPr>
              <w:t>Rationale and Background</w:t>
            </w:r>
            <w:r>
              <w:rPr>
                <w:noProof/>
                <w:webHidden/>
              </w:rPr>
              <w:tab/>
            </w:r>
            <w:r>
              <w:rPr>
                <w:noProof/>
                <w:webHidden/>
              </w:rPr>
              <w:fldChar w:fldCharType="begin"/>
            </w:r>
            <w:r>
              <w:rPr>
                <w:noProof/>
                <w:webHidden/>
              </w:rPr>
              <w:instrText xml:space="preserve"> PAGEREF _Toc532392682 \h </w:instrText>
            </w:r>
            <w:r>
              <w:rPr>
                <w:noProof/>
                <w:webHidden/>
              </w:rPr>
            </w:r>
            <w:r>
              <w:rPr>
                <w:noProof/>
                <w:webHidden/>
              </w:rPr>
              <w:fldChar w:fldCharType="separate"/>
            </w:r>
            <w:r>
              <w:rPr>
                <w:noProof/>
                <w:webHidden/>
              </w:rPr>
              <w:t>3</w:t>
            </w:r>
            <w:r>
              <w:rPr>
                <w:noProof/>
                <w:webHidden/>
              </w:rPr>
              <w:fldChar w:fldCharType="end"/>
            </w:r>
          </w:hyperlink>
        </w:p>
        <w:p w:rsidR="002944D7" w:rsidRDefault="002944D7">
          <w:pPr>
            <w:pStyle w:val="TOC1"/>
            <w:tabs>
              <w:tab w:val="left" w:pos="440"/>
              <w:tab w:val="right" w:leader="dot" w:pos="9350"/>
            </w:tabs>
            <w:rPr>
              <w:rFonts w:eastAsiaTheme="minorEastAsia"/>
              <w:noProof/>
            </w:rPr>
          </w:pPr>
          <w:hyperlink w:anchor="_Toc532392683" w:history="1">
            <w:r w:rsidRPr="00D537CA">
              <w:rPr>
                <w:rStyle w:val="Hyperlink"/>
                <w:noProof/>
              </w:rPr>
              <w:t>6</w:t>
            </w:r>
            <w:r>
              <w:rPr>
                <w:rFonts w:eastAsiaTheme="minorEastAsia"/>
                <w:noProof/>
              </w:rPr>
              <w:tab/>
            </w:r>
            <w:r w:rsidRPr="00D537CA">
              <w:rPr>
                <w:rStyle w:val="Hyperlink"/>
                <w:noProof/>
              </w:rPr>
              <w:t>Research Questions and Objectives</w:t>
            </w:r>
            <w:r>
              <w:rPr>
                <w:noProof/>
                <w:webHidden/>
              </w:rPr>
              <w:tab/>
            </w:r>
            <w:r>
              <w:rPr>
                <w:noProof/>
                <w:webHidden/>
              </w:rPr>
              <w:fldChar w:fldCharType="begin"/>
            </w:r>
            <w:r>
              <w:rPr>
                <w:noProof/>
                <w:webHidden/>
              </w:rPr>
              <w:instrText xml:space="preserve"> PAGEREF _Toc532392683 \h </w:instrText>
            </w:r>
            <w:r>
              <w:rPr>
                <w:noProof/>
                <w:webHidden/>
              </w:rPr>
            </w:r>
            <w:r>
              <w:rPr>
                <w:noProof/>
                <w:webHidden/>
              </w:rPr>
              <w:fldChar w:fldCharType="separate"/>
            </w:r>
            <w:r>
              <w:rPr>
                <w:noProof/>
                <w:webHidden/>
              </w:rPr>
              <w:t>4</w:t>
            </w:r>
            <w:r>
              <w:rPr>
                <w:noProof/>
                <w:webHidden/>
              </w:rPr>
              <w:fldChar w:fldCharType="end"/>
            </w:r>
          </w:hyperlink>
        </w:p>
        <w:p w:rsidR="002944D7" w:rsidRDefault="002944D7">
          <w:pPr>
            <w:pStyle w:val="TOC2"/>
            <w:tabs>
              <w:tab w:val="left" w:pos="880"/>
              <w:tab w:val="right" w:leader="dot" w:pos="9350"/>
            </w:tabs>
            <w:rPr>
              <w:rFonts w:eastAsiaTheme="minorEastAsia"/>
              <w:noProof/>
            </w:rPr>
          </w:pPr>
          <w:hyperlink w:anchor="_Toc532392684" w:history="1">
            <w:r w:rsidRPr="00D537CA">
              <w:rPr>
                <w:rStyle w:val="Hyperlink"/>
                <w:noProof/>
              </w:rPr>
              <w:t>6.1</w:t>
            </w:r>
            <w:r>
              <w:rPr>
                <w:rFonts w:eastAsiaTheme="minorEastAsia"/>
                <w:noProof/>
              </w:rPr>
              <w:tab/>
            </w:r>
            <w:r w:rsidRPr="00D537CA">
              <w:rPr>
                <w:rStyle w:val="Hyperlink"/>
                <w:noProof/>
              </w:rPr>
              <w:t>Research Questions</w:t>
            </w:r>
            <w:r>
              <w:rPr>
                <w:noProof/>
                <w:webHidden/>
              </w:rPr>
              <w:tab/>
            </w:r>
            <w:r>
              <w:rPr>
                <w:noProof/>
                <w:webHidden/>
              </w:rPr>
              <w:fldChar w:fldCharType="begin"/>
            </w:r>
            <w:r>
              <w:rPr>
                <w:noProof/>
                <w:webHidden/>
              </w:rPr>
              <w:instrText xml:space="preserve"> PAGEREF _Toc532392684 \h </w:instrText>
            </w:r>
            <w:r>
              <w:rPr>
                <w:noProof/>
                <w:webHidden/>
              </w:rPr>
            </w:r>
            <w:r>
              <w:rPr>
                <w:noProof/>
                <w:webHidden/>
              </w:rPr>
              <w:fldChar w:fldCharType="separate"/>
            </w:r>
            <w:r>
              <w:rPr>
                <w:noProof/>
                <w:webHidden/>
              </w:rPr>
              <w:t>4</w:t>
            </w:r>
            <w:r>
              <w:rPr>
                <w:noProof/>
                <w:webHidden/>
              </w:rPr>
              <w:fldChar w:fldCharType="end"/>
            </w:r>
          </w:hyperlink>
        </w:p>
        <w:p w:rsidR="002944D7" w:rsidRDefault="002944D7">
          <w:pPr>
            <w:pStyle w:val="TOC2"/>
            <w:tabs>
              <w:tab w:val="left" w:pos="880"/>
              <w:tab w:val="right" w:leader="dot" w:pos="9350"/>
            </w:tabs>
            <w:rPr>
              <w:rFonts w:eastAsiaTheme="minorEastAsia"/>
              <w:noProof/>
            </w:rPr>
          </w:pPr>
          <w:hyperlink w:anchor="_Toc532392685" w:history="1">
            <w:r w:rsidRPr="00D537CA">
              <w:rPr>
                <w:rStyle w:val="Hyperlink"/>
                <w:noProof/>
              </w:rPr>
              <w:t>6.2</w:t>
            </w:r>
            <w:r>
              <w:rPr>
                <w:rFonts w:eastAsiaTheme="minorEastAsia"/>
                <w:noProof/>
              </w:rPr>
              <w:tab/>
            </w:r>
            <w:r w:rsidRPr="00D537CA">
              <w:rPr>
                <w:rStyle w:val="Hyperlink"/>
                <w:noProof/>
              </w:rPr>
              <w:t>Objectives</w:t>
            </w:r>
            <w:r>
              <w:rPr>
                <w:noProof/>
                <w:webHidden/>
              </w:rPr>
              <w:tab/>
            </w:r>
            <w:r>
              <w:rPr>
                <w:noProof/>
                <w:webHidden/>
              </w:rPr>
              <w:fldChar w:fldCharType="begin"/>
            </w:r>
            <w:r>
              <w:rPr>
                <w:noProof/>
                <w:webHidden/>
              </w:rPr>
              <w:instrText xml:space="preserve"> PAGEREF _Toc532392685 \h </w:instrText>
            </w:r>
            <w:r>
              <w:rPr>
                <w:noProof/>
                <w:webHidden/>
              </w:rPr>
            </w:r>
            <w:r>
              <w:rPr>
                <w:noProof/>
                <w:webHidden/>
              </w:rPr>
              <w:fldChar w:fldCharType="separate"/>
            </w:r>
            <w:r>
              <w:rPr>
                <w:noProof/>
                <w:webHidden/>
              </w:rPr>
              <w:t>4</w:t>
            </w:r>
            <w:r>
              <w:rPr>
                <w:noProof/>
                <w:webHidden/>
              </w:rPr>
              <w:fldChar w:fldCharType="end"/>
            </w:r>
          </w:hyperlink>
        </w:p>
        <w:p w:rsidR="002944D7" w:rsidRDefault="002944D7">
          <w:pPr>
            <w:pStyle w:val="TOC1"/>
            <w:tabs>
              <w:tab w:val="left" w:pos="440"/>
              <w:tab w:val="right" w:leader="dot" w:pos="9350"/>
            </w:tabs>
            <w:rPr>
              <w:rFonts w:eastAsiaTheme="minorEastAsia"/>
              <w:noProof/>
            </w:rPr>
          </w:pPr>
          <w:hyperlink w:anchor="_Toc532392686" w:history="1">
            <w:r w:rsidRPr="00D537CA">
              <w:rPr>
                <w:rStyle w:val="Hyperlink"/>
                <w:noProof/>
              </w:rPr>
              <w:t>7</w:t>
            </w:r>
            <w:r>
              <w:rPr>
                <w:rFonts w:eastAsiaTheme="minorEastAsia"/>
                <w:noProof/>
              </w:rPr>
              <w:tab/>
            </w:r>
            <w:r w:rsidRPr="00D537CA">
              <w:rPr>
                <w:rStyle w:val="Hyperlink"/>
                <w:noProof/>
              </w:rPr>
              <w:t>Research methods</w:t>
            </w:r>
            <w:r>
              <w:rPr>
                <w:noProof/>
                <w:webHidden/>
              </w:rPr>
              <w:tab/>
            </w:r>
            <w:r>
              <w:rPr>
                <w:noProof/>
                <w:webHidden/>
              </w:rPr>
              <w:fldChar w:fldCharType="begin"/>
            </w:r>
            <w:r>
              <w:rPr>
                <w:noProof/>
                <w:webHidden/>
              </w:rPr>
              <w:instrText xml:space="preserve"> PAGEREF _Toc532392686 \h </w:instrText>
            </w:r>
            <w:r>
              <w:rPr>
                <w:noProof/>
                <w:webHidden/>
              </w:rPr>
            </w:r>
            <w:r>
              <w:rPr>
                <w:noProof/>
                <w:webHidden/>
              </w:rPr>
              <w:fldChar w:fldCharType="separate"/>
            </w:r>
            <w:r>
              <w:rPr>
                <w:noProof/>
                <w:webHidden/>
              </w:rPr>
              <w:t>4</w:t>
            </w:r>
            <w:r>
              <w:rPr>
                <w:noProof/>
                <w:webHidden/>
              </w:rPr>
              <w:fldChar w:fldCharType="end"/>
            </w:r>
          </w:hyperlink>
        </w:p>
        <w:p w:rsidR="002944D7" w:rsidRDefault="002944D7">
          <w:pPr>
            <w:pStyle w:val="TOC2"/>
            <w:tabs>
              <w:tab w:val="left" w:pos="880"/>
              <w:tab w:val="right" w:leader="dot" w:pos="9350"/>
            </w:tabs>
            <w:rPr>
              <w:rFonts w:eastAsiaTheme="minorEastAsia"/>
              <w:noProof/>
            </w:rPr>
          </w:pPr>
          <w:hyperlink w:anchor="_Toc532392687" w:history="1">
            <w:r w:rsidRPr="00D537CA">
              <w:rPr>
                <w:rStyle w:val="Hyperlink"/>
                <w:noProof/>
              </w:rPr>
              <w:t>7.1</w:t>
            </w:r>
            <w:r>
              <w:rPr>
                <w:rFonts w:eastAsiaTheme="minorEastAsia"/>
                <w:noProof/>
              </w:rPr>
              <w:tab/>
            </w:r>
            <w:r w:rsidRPr="00D537CA">
              <w:rPr>
                <w:rStyle w:val="Hyperlink"/>
                <w:noProof/>
              </w:rPr>
              <w:t>The OHDSI Methods Benchmark</w:t>
            </w:r>
            <w:r>
              <w:rPr>
                <w:noProof/>
                <w:webHidden/>
              </w:rPr>
              <w:tab/>
            </w:r>
            <w:r>
              <w:rPr>
                <w:noProof/>
                <w:webHidden/>
              </w:rPr>
              <w:fldChar w:fldCharType="begin"/>
            </w:r>
            <w:r>
              <w:rPr>
                <w:noProof/>
                <w:webHidden/>
              </w:rPr>
              <w:instrText xml:space="preserve"> PAGEREF _Toc532392687 \h </w:instrText>
            </w:r>
            <w:r>
              <w:rPr>
                <w:noProof/>
                <w:webHidden/>
              </w:rPr>
            </w:r>
            <w:r>
              <w:rPr>
                <w:noProof/>
                <w:webHidden/>
              </w:rPr>
              <w:fldChar w:fldCharType="separate"/>
            </w:r>
            <w:r>
              <w:rPr>
                <w:noProof/>
                <w:webHidden/>
              </w:rPr>
              <w:t>4</w:t>
            </w:r>
            <w:r>
              <w:rPr>
                <w:noProof/>
                <w:webHidden/>
              </w:rPr>
              <w:fldChar w:fldCharType="end"/>
            </w:r>
          </w:hyperlink>
        </w:p>
        <w:p w:rsidR="002944D7" w:rsidRDefault="002944D7">
          <w:pPr>
            <w:pStyle w:val="TOC3"/>
            <w:tabs>
              <w:tab w:val="left" w:pos="1320"/>
              <w:tab w:val="right" w:leader="dot" w:pos="9350"/>
            </w:tabs>
            <w:rPr>
              <w:rFonts w:eastAsiaTheme="minorEastAsia"/>
              <w:noProof/>
            </w:rPr>
          </w:pPr>
          <w:hyperlink w:anchor="_Toc532392688" w:history="1">
            <w:r w:rsidRPr="00D537CA">
              <w:rPr>
                <w:rStyle w:val="Hyperlink"/>
                <w:noProof/>
              </w:rPr>
              <w:t>7.1.1</w:t>
            </w:r>
            <w:r>
              <w:rPr>
                <w:rFonts w:eastAsiaTheme="minorEastAsia"/>
                <w:noProof/>
              </w:rPr>
              <w:tab/>
            </w:r>
            <w:r w:rsidRPr="00D537CA">
              <w:rPr>
                <w:rStyle w:val="Hyperlink"/>
                <w:noProof/>
              </w:rPr>
              <w:t>Gold standard</w:t>
            </w:r>
            <w:r>
              <w:rPr>
                <w:noProof/>
                <w:webHidden/>
              </w:rPr>
              <w:tab/>
            </w:r>
            <w:r>
              <w:rPr>
                <w:noProof/>
                <w:webHidden/>
              </w:rPr>
              <w:fldChar w:fldCharType="begin"/>
            </w:r>
            <w:r>
              <w:rPr>
                <w:noProof/>
                <w:webHidden/>
              </w:rPr>
              <w:instrText xml:space="preserve"> PAGEREF _Toc532392688 \h </w:instrText>
            </w:r>
            <w:r>
              <w:rPr>
                <w:noProof/>
                <w:webHidden/>
              </w:rPr>
            </w:r>
            <w:r>
              <w:rPr>
                <w:noProof/>
                <w:webHidden/>
              </w:rPr>
              <w:fldChar w:fldCharType="separate"/>
            </w:r>
            <w:r>
              <w:rPr>
                <w:noProof/>
                <w:webHidden/>
              </w:rPr>
              <w:t>4</w:t>
            </w:r>
            <w:r>
              <w:rPr>
                <w:noProof/>
                <w:webHidden/>
              </w:rPr>
              <w:fldChar w:fldCharType="end"/>
            </w:r>
          </w:hyperlink>
        </w:p>
        <w:p w:rsidR="002944D7" w:rsidRDefault="002944D7">
          <w:pPr>
            <w:pStyle w:val="TOC3"/>
            <w:tabs>
              <w:tab w:val="left" w:pos="1320"/>
              <w:tab w:val="right" w:leader="dot" w:pos="9350"/>
            </w:tabs>
            <w:rPr>
              <w:rFonts w:eastAsiaTheme="minorEastAsia"/>
              <w:noProof/>
            </w:rPr>
          </w:pPr>
          <w:hyperlink w:anchor="_Toc532392689" w:history="1">
            <w:r w:rsidRPr="00D537CA">
              <w:rPr>
                <w:rStyle w:val="Hyperlink"/>
                <w:noProof/>
              </w:rPr>
              <w:t>7.1.2</w:t>
            </w:r>
            <w:r>
              <w:rPr>
                <w:rFonts w:eastAsiaTheme="minorEastAsia"/>
                <w:noProof/>
              </w:rPr>
              <w:tab/>
            </w:r>
            <w:r w:rsidRPr="00D537CA">
              <w:rPr>
                <w:rStyle w:val="Hyperlink"/>
                <w:noProof/>
              </w:rPr>
              <w:t>Metrics</w:t>
            </w:r>
            <w:r>
              <w:rPr>
                <w:noProof/>
                <w:webHidden/>
              </w:rPr>
              <w:tab/>
            </w:r>
            <w:r>
              <w:rPr>
                <w:noProof/>
                <w:webHidden/>
              </w:rPr>
              <w:fldChar w:fldCharType="begin"/>
            </w:r>
            <w:r>
              <w:rPr>
                <w:noProof/>
                <w:webHidden/>
              </w:rPr>
              <w:instrText xml:space="preserve"> PAGEREF _Toc532392689 \h </w:instrText>
            </w:r>
            <w:r>
              <w:rPr>
                <w:noProof/>
                <w:webHidden/>
              </w:rPr>
            </w:r>
            <w:r>
              <w:rPr>
                <w:noProof/>
                <w:webHidden/>
              </w:rPr>
              <w:fldChar w:fldCharType="separate"/>
            </w:r>
            <w:r>
              <w:rPr>
                <w:noProof/>
                <w:webHidden/>
              </w:rPr>
              <w:t>6</w:t>
            </w:r>
            <w:r>
              <w:rPr>
                <w:noProof/>
                <w:webHidden/>
              </w:rPr>
              <w:fldChar w:fldCharType="end"/>
            </w:r>
          </w:hyperlink>
        </w:p>
        <w:p w:rsidR="002944D7" w:rsidRDefault="002944D7">
          <w:pPr>
            <w:pStyle w:val="TOC2"/>
            <w:tabs>
              <w:tab w:val="left" w:pos="880"/>
              <w:tab w:val="right" w:leader="dot" w:pos="9350"/>
            </w:tabs>
            <w:rPr>
              <w:rFonts w:eastAsiaTheme="minorEastAsia"/>
              <w:noProof/>
            </w:rPr>
          </w:pPr>
          <w:hyperlink w:anchor="_Toc532392690" w:history="1">
            <w:r w:rsidRPr="00D537CA">
              <w:rPr>
                <w:rStyle w:val="Hyperlink"/>
                <w:noProof/>
              </w:rPr>
              <w:t>7.2</w:t>
            </w:r>
            <w:r>
              <w:rPr>
                <w:rFonts w:eastAsiaTheme="minorEastAsia"/>
                <w:noProof/>
              </w:rPr>
              <w:tab/>
            </w:r>
            <w:r w:rsidRPr="00D537CA">
              <w:rPr>
                <w:rStyle w:val="Hyperlink"/>
                <w:noProof/>
              </w:rPr>
              <w:t>Variables</w:t>
            </w:r>
            <w:r>
              <w:rPr>
                <w:noProof/>
                <w:webHidden/>
              </w:rPr>
              <w:tab/>
            </w:r>
            <w:r>
              <w:rPr>
                <w:noProof/>
                <w:webHidden/>
              </w:rPr>
              <w:fldChar w:fldCharType="begin"/>
            </w:r>
            <w:r>
              <w:rPr>
                <w:noProof/>
                <w:webHidden/>
              </w:rPr>
              <w:instrText xml:space="preserve"> PAGEREF _Toc532392690 \h </w:instrText>
            </w:r>
            <w:r>
              <w:rPr>
                <w:noProof/>
                <w:webHidden/>
              </w:rPr>
            </w:r>
            <w:r>
              <w:rPr>
                <w:noProof/>
                <w:webHidden/>
              </w:rPr>
              <w:fldChar w:fldCharType="separate"/>
            </w:r>
            <w:r>
              <w:rPr>
                <w:noProof/>
                <w:webHidden/>
              </w:rPr>
              <w:t>7</w:t>
            </w:r>
            <w:r>
              <w:rPr>
                <w:noProof/>
                <w:webHidden/>
              </w:rPr>
              <w:fldChar w:fldCharType="end"/>
            </w:r>
          </w:hyperlink>
        </w:p>
        <w:p w:rsidR="002944D7" w:rsidRDefault="002944D7">
          <w:pPr>
            <w:pStyle w:val="TOC3"/>
            <w:tabs>
              <w:tab w:val="left" w:pos="1320"/>
              <w:tab w:val="right" w:leader="dot" w:pos="9350"/>
            </w:tabs>
            <w:rPr>
              <w:rFonts w:eastAsiaTheme="minorEastAsia"/>
              <w:noProof/>
            </w:rPr>
          </w:pPr>
          <w:hyperlink w:anchor="_Toc532392691" w:history="1">
            <w:r w:rsidRPr="00D537CA">
              <w:rPr>
                <w:rStyle w:val="Hyperlink"/>
                <w:noProof/>
              </w:rPr>
              <w:t>7.2.1</w:t>
            </w:r>
            <w:r>
              <w:rPr>
                <w:rFonts w:eastAsiaTheme="minorEastAsia"/>
                <w:noProof/>
              </w:rPr>
              <w:tab/>
            </w:r>
            <w:r w:rsidRPr="00D537CA">
              <w:rPr>
                <w:rStyle w:val="Hyperlink"/>
                <w:noProof/>
              </w:rPr>
              <w:t>Exposures</w:t>
            </w:r>
            <w:r>
              <w:rPr>
                <w:noProof/>
                <w:webHidden/>
              </w:rPr>
              <w:tab/>
            </w:r>
            <w:r>
              <w:rPr>
                <w:noProof/>
                <w:webHidden/>
              </w:rPr>
              <w:fldChar w:fldCharType="begin"/>
            </w:r>
            <w:r>
              <w:rPr>
                <w:noProof/>
                <w:webHidden/>
              </w:rPr>
              <w:instrText xml:space="preserve"> PAGEREF _Toc532392691 \h </w:instrText>
            </w:r>
            <w:r>
              <w:rPr>
                <w:noProof/>
                <w:webHidden/>
              </w:rPr>
            </w:r>
            <w:r>
              <w:rPr>
                <w:noProof/>
                <w:webHidden/>
              </w:rPr>
              <w:fldChar w:fldCharType="separate"/>
            </w:r>
            <w:r>
              <w:rPr>
                <w:noProof/>
                <w:webHidden/>
              </w:rPr>
              <w:t>7</w:t>
            </w:r>
            <w:r>
              <w:rPr>
                <w:noProof/>
                <w:webHidden/>
              </w:rPr>
              <w:fldChar w:fldCharType="end"/>
            </w:r>
          </w:hyperlink>
        </w:p>
        <w:p w:rsidR="002944D7" w:rsidRDefault="002944D7">
          <w:pPr>
            <w:pStyle w:val="TOC3"/>
            <w:tabs>
              <w:tab w:val="left" w:pos="1320"/>
              <w:tab w:val="right" w:leader="dot" w:pos="9350"/>
            </w:tabs>
            <w:rPr>
              <w:rFonts w:eastAsiaTheme="minorEastAsia"/>
              <w:noProof/>
            </w:rPr>
          </w:pPr>
          <w:hyperlink w:anchor="_Toc532392692" w:history="1">
            <w:r w:rsidRPr="00D537CA">
              <w:rPr>
                <w:rStyle w:val="Hyperlink"/>
                <w:noProof/>
              </w:rPr>
              <w:t>7.2.2</w:t>
            </w:r>
            <w:r>
              <w:rPr>
                <w:rFonts w:eastAsiaTheme="minorEastAsia"/>
                <w:noProof/>
              </w:rPr>
              <w:tab/>
            </w:r>
            <w:r w:rsidRPr="00D537CA">
              <w:rPr>
                <w:rStyle w:val="Hyperlink"/>
                <w:noProof/>
              </w:rPr>
              <w:t>Outcomes</w:t>
            </w:r>
            <w:r>
              <w:rPr>
                <w:noProof/>
                <w:webHidden/>
              </w:rPr>
              <w:tab/>
            </w:r>
            <w:r>
              <w:rPr>
                <w:noProof/>
                <w:webHidden/>
              </w:rPr>
              <w:fldChar w:fldCharType="begin"/>
            </w:r>
            <w:r>
              <w:rPr>
                <w:noProof/>
                <w:webHidden/>
              </w:rPr>
              <w:instrText xml:space="preserve"> PAGEREF _Toc532392692 \h </w:instrText>
            </w:r>
            <w:r>
              <w:rPr>
                <w:noProof/>
                <w:webHidden/>
              </w:rPr>
            </w:r>
            <w:r>
              <w:rPr>
                <w:noProof/>
                <w:webHidden/>
              </w:rPr>
              <w:fldChar w:fldCharType="separate"/>
            </w:r>
            <w:r>
              <w:rPr>
                <w:noProof/>
                <w:webHidden/>
              </w:rPr>
              <w:t>7</w:t>
            </w:r>
            <w:r>
              <w:rPr>
                <w:noProof/>
                <w:webHidden/>
              </w:rPr>
              <w:fldChar w:fldCharType="end"/>
            </w:r>
          </w:hyperlink>
        </w:p>
        <w:p w:rsidR="002944D7" w:rsidRDefault="002944D7">
          <w:pPr>
            <w:pStyle w:val="TOC3"/>
            <w:tabs>
              <w:tab w:val="left" w:pos="1320"/>
              <w:tab w:val="right" w:leader="dot" w:pos="9350"/>
            </w:tabs>
            <w:rPr>
              <w:rFonts w:eastAsiaTheme="minorEastAsia"/>
              <w:noProof/>
            </w:rPr>
          </w:pPr>
          <w:hyperlink w:anchor="_Toc532392693" w:history="1">
            <w:r w:rsidRPr="00D537CA">
              <w:rPr>
                <w:rStyle w:val="Hyperlink"/>
                <w:noProof/>
              </w:rPr>
              <w:t>7.2.3</w:t>
            </w:r>
            <w:r>
              <w:rPr>
                <w:rFonts w:eastAsiaTheme="minorEastAsia"/>
                <w:noProof/>
              </w:rPr>
              <w:tab/>
            </w:r>
            <w:r w:rsidRPr="00D537CA">
              <w:rPr>
                <w:rStyle w:val="Hyperlink"/>
                <w:noProof/>
              </w:rPr>
              <w:t>Nesting cohorts</w:t>
            </w:r>
            <w:r>
              <w:rPr>
                <w:noProof/>
                <w:webHidden/>
              </w:rPr>
              <w:tab/>
            </w:r>
            <w:r>
              <w:rPr>
                <w:noProof/>
                <w:webHidden/>
              </w:rPr>
              <w:fldChar w:fldCharType="begin"/>
            </w:r>
            <w:r>
              <w:rPr>
                <w:noProof/>
                <w:webHidden/>
              </w:rPr>
              <w:instrText xml:space="preserve"> PAGEREF _Toc532392693 \h </w:instrText>
            </w:r>
            <w:r>
              <w:rPr>
                <w:noProof/>
                <w:webHidden/>
              </w:rPr>
            </w:r>
            <w:r>
              <w:rPr>
                <w:noProof/>
                <w:webHidden/>
              </w:rPr>
              <w:fldChar w:fldCharType="separate"/>
            </w:r>
            <w:r>
              <w:rPr>
                <w:noProof/>
                <w:webHidden/>
              </w:rPr>
              <w:t>12</w:t>
            </w:r>
            <w:r>
              <w:rPr>
                <w:noProof/>
                <w:webHidden/>
              </w:rPr>
              <w:fldChar w:fldCharType="end"/>
            </w:r>
          </w:hyperlink>
        </w:p>
        <w:p w:rsidR="002944D7" w:rsidRDefault="002944D7">
          <w:pPr>
            <w:pStyle w:val="TOC2"/>
            <w:tabs>
              <w:tab w:val="left" w:pos="880"/>
              <w:tab w:val="right" w:leader="dot" w:pos="9350"/>
            </w:tabs>
            <w:rPr>
              <w:rFonts w:eastAsiaTheme="minorEastAsia"/>
              <w:noProof/>
            </w:rPr>
          </w:pPr>
          <w:hyperlink w:anchor="_Toc532392694" w:history="1">
            <w:r w:rsidRPr="00D537CA">
              <w:rPr>
                <w:rStyle w:val="Hyperlink"/>
                <w:noProof/>
              </w:rPr>
              <w:t>7.3</w:t>
            </w:r>
            <w:r>
              <w:rPr>
                <w:rFonts w:eastAsiaTheme="minorEastAsia"/>
                <w:noProof/>
              </w:rPr>
              <w:tab/>
            </w:r>
            <w:r w:rsidRPr="00D537CA">
              <w:rPr>
                <w:rStyle w:val="Hyperlink"/>
                <w:noProof/>
              </w:rPr>
              <w:t>Data Sources</w:t>
            </w:r>
            <w:r>
              <w:rPr>
                <w:noProof/>
                <w:webHidden/>
              </w:rPr>
              <w:tab/>
            </w:r>
            <w:r>
              <w:rPr>
                <w:noProof/>
                <w:webHidden/>
              </w:rPr>
              <w:fldChar w:fldCharType="begin"/>
            </w:r>
            <w:r>
              <w:rPr>
                <w:noProof/>
                <w:webHidden/>
              </w:rPr>
              <w:instrText xml:space="preserve"> PAGEREF _Toc532392694 \h </w:instrText>
            </w:r>
            <w:r>
              <w:rPr>
                <w:noProof/>
                <w:webHidden/>
              </w:rPr>
            </w:r>
            <w:r>
              <w:rPr>
                <w:noProof/>
                <w:webHidden/>
              </w:rPr>
              <w:fldChar w:fldCharType="separate"/>
            </w:r>
            <w:r>
              <w:rPr>
                <w:noProof/>
                <w:webHidden/>
              </w:rPr>
              <w:t>12</w:t>
            </w:r>
            <w:r>
              <w:rPr>
                <w:noProof/>
                <w:webHidden/>
              </w:rPr>
              <w:fldChar w:fldCharType="end"/>
            </w:r>
          </w:hyperlink>
        </w:p>
        <w:p w:rsidR="002944D7" w:rsidRDefault="002944D7">
          <w:pPr>
            <w:pStyle w:val="TOC2"/>
            <w:tabs>
              <w:tab w:val="left" w:pos="880"/>
              <w:tab w:val="right" w:leader="dot" w:pos="9350"/>
            </w:tabs>
            <w:rPr>
              <w:rFonts w:eastAsiaTheme="minorEastAsia"/>
              <w:noProof/>
            </w:rPr>
          </w:pPr>
          <w:hyperlink w:anchor="_Toc532392695" w:history="1">
            <w:r w:rsidRPr="00D537CA">
              <w:rPr>
                <w:rStyle w:val="Hyperlink"/>
                <w:noProof/>
              </w:rPr>
              <w:t>7.4</w:t>
            </w:r>
            <w:r>
              <w:rPr>
                <w:rFonts w:eastAsiaTheme="minorEastAsia"/>
                <w:noProof/>
              </w:rPr>
              <w:tab/>
            </w:r>
            <w:r w:rsidRPr="00D537CA">
              <w:rPr>
                <w:rStyle w:val="Hyperlink"/>
                <w:noProof/>
              </w:rPr>
              <w:t>Methods to evaluate</w:t>
            </w:r>
            <w:r>
              <w:rPr>
                <w:noProof/>
                <w:webHidden/>
              </w:rPr>
              <w:tab/>
            </w:r>
            <w:r>
              <w:rPr>
                <w:noProof/>
                <w:webHidden/>
              </w:rPr>
              <w:fldChar w:fldCharType="begin"/>
            </w:r>
            <w:r>
              <w:rPr>
                <w:noProof/>
                <w:webHidden/>
              </w:rPr>
              <w:instrText xml:space="preserve"> PAGEREF _Toc532392695 \h </w:instrText>
            </w:r>
            <w:r>
              <w:rPr>
                <w:noProof/>
                <w:webHidden/>
              </w:rPr>
            </w:r>
            <w:r>
              <w:rPr>
                <w:noProof/>
                <w:webHidden/>
              </w:rPr>
              <w:fldChar w:fldCharType="separate"/>
            </w:r>
            <w:r>
              <w:rPr>
                <w:noProof/>
                <w:webHidden/>
              </w:rPr>
              <w:t>14</w:t>
            </w:r>
            <w:r>
              <w:rPr>
                <w:noProof/>
                <w:webHidden/>
              </w:rPr>
              <w:fldChar w:fldCharType="end"/>
            </w:r>
          </w:hyperlink>
        </w:p>
        <w:p w:rsidR="002944D7" w:rsidRDefault="002944D7">
          <w:pPr>
            <w:pStyle w:val="TOC3"/>
            <w:tabs>
              <w:tab w:val="left" w:pos="1320"/>
              <w:tab w:val="right" w:leader="dot" w:pos="9350"/>
            </w:tabs>
            <w:rPr>
              <w:rFonts w:eastAsiaTheme="minorEastAsia"/>
              <w:noProof/>
            </w:rPr>
          </w:pPr>
          <w:hyperlink w:anchor="_Toc532392696" w:history="1">
            <w:r w:rsidRPr="00D537CA">
              <w:rPr>
                <w:rStyle w:val="Hyperlink"/>
                <w:noProof/>
              </w:rPr>
              <w:t>7.4.1</w:t>
            </w:r>
            <w:r>
              <w:rPr>
                <w:rFonts w:eastAsiaTheme="minorEastAsia"/>
                <w:noProof/>
              </w:rPr>
              <w:tab/>
            </w:r>
            <w:r w:rsidRPr="00D537CA">
              <w:rPr>
                <w:rStyle w:val="Hyperlink"/>
                <w:noProof/>
              </w:rPr>
              <w:t>CohortMethod</w:t>
            </w:r>
            <w:r>
              <w:rPr>
                <w:noProof/>
                <w:webHidden/>
              </w:rPr>
              <w:tab/>
            </w:r>
            <w:r>
              <w:rPr>
                <w:noProof/>
                <w:webHidden/>
              </w:rPr>
              <w:fldChar w:fldCharType="begin"/>
            </w:r>
            <w:r>
              <w:rPr>
                <w:noProof/>
                <w:webHidden/>
              </w:rPr>
              <w:instrText xml:space="preserve"> PAGEREF _Toc532392696 \h </w:instrText>
            </w:r>
            <w:r>
              <w:rPr>
                <w:noProof/>
                <w:webHidden/>
              </w:rPr>
            </w:r>
            <w:r>
              <w:rPr>
                <w:noProof/>
                <w:webHidden/>
              </w:rPr>
              <w:fldChar w:fldCharType="separate"/>
            </w:r>
            <w:r>
              <w:rPr>
                <w:noProof/>
                <w:webHidden/>
              </w:rPr>
              <w:t>14</w:t>
            </w:r>
            <w:r>
              <w:rPr>
                <w:noProof/>
                <w:webHidden/>
              </w:rPr>
              <w:fldChar w:fldCharType="end"/>
            </w:r>
          </w:hyperlink>
        </w:p>
        <w:p w:rsidR="002944D7" w:rsidRDefault="002944D7">
          <w:pPr>
            <w:pStyle w:val="TOC3"/>
            <w:tabs>
              <w:tab w:val="left" w:pos="1320"/>
              <w:tab w:val="right" w:leader="dot" w:pos="9350"/>
            </w:tabs>
            <w:rPr>
              <w:rFonts w:eastAsiaTheme="minorEastAsia"/>
              <w:noProof/>
            </w:rPr>
          </w:pPr>
          <w:hyperlink w:anchor="_Toc532392697" w:history="1">
            <w:r w:rsidRPr="00D537CA">
              <w:rPr>
                <w:rStyle w:val="Hyperlink"/>
                <w:noProof/>
              </w:rPr>
              <w:t>7.4.2</w:t>
            </w:r>
            <w:r>
              <w:rPr>
                <w:rFonts w:eastAsiaTheme="minorEastAsia"/>
                <w:noProof/>
              </w:rPr>
              <w:tab/>
            </w:r>
            <w:r w:rsidRPr="00D537CA">
              <w:rPr>
                <w:rStyle w:val="Hyperlink"/>
                <w:noProof/>
              </w:rPr>
              <w:t>SelfControlledCohort</w:t>
            </w:r>
            <w:r>
              <w:rPr>
                <w:noProof/>
                <w:webHidden/>
              </w:rPr>
              <w:tab/>
            </w:r>
            <w:r>
              <w:rPr>
                <w:noProof/>
                <w:webHidden/>
              </w:rPr>
              <w:fldChar w:fldCharType="begin"/>
            </w:r>
            <w:r>
              <w:rPr>
                <w:noProof/>
                <w:webHidden/>
              </w:rPr>
              <w:instrText xml:space="preserve"> PAGEREF _Toc532392697 \h </w:instrText>
            </w:r>
            <w:r>
              <w:rPr>
                <w:noProof/>
                <w:webHidden/>
              </w:rPr>
            </w:r>
            <w:r>
              <w:rPr>
                <w:noProof/>
                <w:webHidden/>
              </w:rPr>
              <w:fldChar w:fldCharType="separate"/>
            </w:r>
            <w:r>
              <w:rPr>
                <w:noProof/>
                <w:webHidden/>
              </w:rPr>
              <w:t>16</w:t>
            </w:r>
            <w:r>
              <w:rPr>
                <w:noProof/>
                <w:webHidden/>
              </w:rPr>
              <w:fldChar w:fldCharType="end"/>
            </w:r>
          </w:hyperlink>
        </w:p>
        <w:p w:rsidR="002944D7" w:rsidRDefault="002944D7">
          <w:pPr>
            <w:pStyle w:val="TOC3"/>
            <w:tabs>
              <w:tab w:val="left" w:pos="1320"/>
              <w:tab w:val="right" w:leader="dot" w:pos="9350"/>
            </w:tabs>
            <w:rPr>
              <w:rFonts w:eastAsiaTheme="minorEastAsia"/>
              <w:noProof/>
            </w:rPr>
          </w:pPr>
          <w:hyperlink w:anchor="_Toc532392698" w:history="1">
            <w:r w:rsidRPr="00D537CA">
              <w:rPr>
                <w:rStyle w:val="Hyperlink"/>
                <w:noProof/>
              </w:rPr>
              <w:t>7.4.3</w:t>
            </w:r>
            <w:r>
              <w:rPr>
                <w:rFonts w:eastAsiaTheme="minorEastAsia"/>
                <w:noProof/>
              </w:rPr>
              <w:tab/>
            </w:r>
            <w:r w:rsidRPr="00D537CA">
              <w:rPr>
                <w:rStyle w:val="Hyperlink"/>
                <w:noProof/>
              </w:rPr>
              <w:t>CaseControl</w:t>
            </w:r>
            <w:r>
              <w:rPr>
                <w:noProof/>
                <w:webHidden/>
              </w:rPr>
              <w:tab/>
            </w:r>
            <w:r>
              <w:rPr>
                <w:noProof/>
                <w:webHidden/>
              </w:rPr>
              <w:fldChar w:fldCharType="begin"/>
            </w:r>
            <w:r>
              <w:rPr>
                <w:noProof/>
                <w:webHidden/>
              </w:rPr>
              <w:instrText xml:space="preserve"> PAGEREF _Toc532392698 \h </w:instrText>
            </w:r>
            <w:r>
              <w:rPr>
                <w:noProof/>
                <w:webHidden/>
              </w:rPr>
            </w:r>
            <w:r>
              <w:rPr>
                <w:noProof/>
                <w:webHidden/>
              </w:rPr>
              <w:fldChar w:fldCharType="separate"/>
            </w:r>
            <w:r>
              <w:rPr>
                <w:noProof/>
                <w:webHidden/>
              </w:rPr>
              <w:t>17</w:t>
            </w:r>
            <w:r>
              <w:rPr>
                <w:noProof/>
                <w:webHidden/>
              </w:rPr>
              <w:fldChar w:fldCharType="end"/>
            </w:r>
          </w:hyperlink>
        </w:p>
        <w:p w:rsidR="002944D7" w:rsidRDefault="002944D7">
          <w:pPr>
            <w:pStyle w:val="TOC3"/>
            <w:tabs>
              <w:tab w:val="left" w:pos="1320"/>
              <w:tab w:val="right" w:leader="dot" w:pos="9350"/>
            </w:tabs>
            <w:rPr>
              <w:rFonts w:eastAsiaTheme="minorEastAsia"/>
              <w:noProof/>
            </w:rPr>
          </w:pPr>
          <w:hyperlink w:anchor="_Toc532392699" w:history="1">
            <w:r w:rsidRPr="00D537CA">
              <w:rPr>
                <w:rStyle w:val="Hyperlink"/>
                <w:noProof/>
              </w:rPr>
              <w:t>7.4.4</w:t>
            </w:r>
            <w:r>
              <w:rPr>
                <w:rFonts w:eastAsiaTheme="minorEastAsia"/>
                <w:noProof/>
              </w:rPr>
              <w:tab/>
            </w:r>
            <w:r w:rsidRPr="00D537CA">
              <w:rPr>
                <w:rStyle w:val="Hyperlink"/>
                <w:noProof/>
              </w:rPr>
              <w:t>CaseCrossover</w:t>
            </w:r>
            <w:r>
              <w:rPr>
                <w:noProof/>
                <w:webHidden/>
              </w:rPr>
              <w:tab/>
            </w:r>
            <w:r>
              <w:rPr>
                <w:noProof/>
                <w:webHidden/>
              </w:rPr>
              <w:fldChar w:fldCharType="begin"/>
            </w:r>
            <w:r>
              <w:rPr>
                <w:noProof/>
                <w:webHidden/>
              </w:rPr>
              <w:instrText xml:space="preserve"> PAGEREF _Toc532392699 \h </w:instrText>
            </w:r>
            <w:r>
              <w:rPr>
                <w:noProof/>
                <w:webHidden/>
              </w:rPr>
            </w:r>
            <w:r>
              <w:rPr>
                <w:noProof/>
                <w:webHidden/>
              </w:rPr>
              <w:fldChar w:fldCharType="separate"/>
            </w:r>
            <w:r>
              <w:rPr>
                <w:noProof/>
                <w:webHidden/>
              </w:rPr>
              <w:t>18</w:t>
            </w:r>
            <w:r>
              <w:rPr>
                <w:noProof/>
                <w:webHidden/>
              </w:rPr>
              <w:fldChar w:fldCharType="end"/>
            </w:r>
          </w:hyperlink>
        </w:p>
        <w:p w:rsidR="002944D7" w:rsidRDefault="002944D7">
          <w:pPr>
            <w:pStyle w:val="TOC3"/>
            <w:tabs>
              <w:tab w:val="left" w:pos="1320"/>
              <w:tab w:val="right" w:leader="dot" w:pos="9350"/>
            </w:tabs>
            <w:rPr>
              <w:rFonts w:eastAsiaTheme="minorEastAsia"/>
              <w:noProof/>
            </w:rPr>
          </w:pPr>
          <w:hyperlink w:anchor="_Toc532392700" w:history="1">
            <w:r w:rsidRPr="00D537CA">
              <w:rPr>
                <w:rStyle w:val="Hyperlink"/>
                <w:noProof/>
              </w:rPr>
              <w:t>7.4.5</w:t>
            </w:r>
            <w:r>
              <w:rPr>
                <w:rFonts w:eastAsiaTheme="minorEastAsia"/>
                <w:noProof/>
              </w:rPr>
              <w:tab/>
            </w:r>
            <w:r w:rsidRPr="00D537CA">
              <w:rPr>
                <w:rStyle w:val="Hyperlink"/>
                <w:noProof/>
              </w:rPr>
              <w:t>SelfControlledCaseSeries</w:t>
            </w:r>
            <w:r>
              <w:rPr>
                <w:noProof/>
                <w:webHidden/>
              </w:rPr>
              <w:tab/>
            </w:r>
            <w:r>
              <w:rPr>
                <w:noProof/>
                <w:webHidden/>
              </w:rPr>
              <w:fldChar w:fldCharType="begin"/>
            </w:r>
            <w:r>
              <w:rPr>
                <w:noProof/>
                <w:webHidden/>
              </w:rPr>
              <w:instrText xml:space="preserve"> PAGEREF _Toc532392700 \h </w:instrText>
            </w:r>
            <w:r>
              <w:rPr>
                <w:noProof/>
                <w:webHidden/>
              </w:rPr>
            </w:r>
            <w:r>
              <w:rPr>
                <w:noProof/>
                <w:webHidden/>
              </w:rPr>
              <w:fldChar w:fldCharType="separate"/>
            </w:r>
            <w:r>
              <w:rPr>
                <w:noProof/>
                <w:webHidden/>
              </w:rPr>
              <w:t>18</w:t>
            </w:r>
            <w:r>
              <w:rPr>
                <w:noProof/>
                <w:webHidden/>
              </w:rPr>
              <w:fldChar w:fldCharType="end"/>
            </w:r>
          </w:hyperlink>
        </w:p>
        <w:p w:rsidR="002944D7" w:rsidRDefault="002944D7">
          <w:pPr>
            <w:pStyle w:val="TOC2"/>
            <w:tabs>
              <w:tab w:val="left" w:pos="880"/>
              <w:tab w:val="right" w:leader="dot" w:pos="9350"/>
            </w:tabs>
            <w:rPr>
              <w:rFonts w:eastAsiaTheme="minorEastAsia"/>
              <w:noProof/>
            </w:rPr>
          </w:pPr>
          <w:hyperlink w:anchor="_Toc532392701" w:history="1">
            <w:r w:rsidRPr="00D537CA">
              <w:rPr>
                <w:rStyle w:val="Hyperlink"/>
                <w:noProof/>
              </w:rPr>
              <w:t>7.5</w:t>
            </w:r>
            <w:r>
              <w:rPr>
                <w:rFonts w:eastAsiaTheme="minorEastAsia"/>
                <w:noProof/>
              </w:rPr>
              <w:tab/>
            </w:r>
            <w:r w:rsidRPr="00D537CA">
              <w:rPr>
                <w:rStyle w:val="Hyperlink"/>
                <w:noProof/>
              </w:rPr>
              <w:t>Sample Size and Study Power</w:t>
            </w:r>
            <w:r>
              <w:rPr>
                <w:noProof/>
                <w:webHidden/>
              </w:rPr>
              <w:tab/>
            </w:r>
            <w:r>
              <w:rPr>
                <w:noProof/>
                <w:webHidden/>
              </w:rPr>
              <w:fldChar w:fldCharType="begin"/>
            </w:r>
            <w:r>
              <w:rPr>
                <w:noProof/>
                <w:webHidden/>
              </w:rPr>
              <w:instrText xml:space="preserve"> PAGEREF _Toc532392701 \h </w:instrText>
            </w:r>
            <w:r>
              <w:rPr>
                <w:noProof/>
                <w:webHidden/>
              </w:rPr>
            </w:r>
            <w:r>
              <w:rPr>
                <w:noProof/>
                <w:webHidden/>
              </w:rPr>
              <w:fldChar w:fldCharType="separate"/>
            </w:r>
            <w:r>
              <w:rPr>
                <w:noProof/>
                <w:webHidden/>
              </w:rPr>
              <w:t>20</w:t>
            </w:r>
            <w:r>
              <w:rPr>
                <w:noProof/>
                <w:webHidden/>
              </w:rPr>
              <w:fldChar w:fldCharType="end"/>
            </w:r>
          </w:hyperlink>
        </w:p>
        <w:p w:rsidR="002944D7" w:rsidRDefault="002944D7">
          <w:pPr>
            <w:pStyle w:val="TOC2"/>
            <w:tabs>
              <w:tab w:val="left" w:pos="880"/>
              <w:tab w:val="right" w:leader="dot" w:pos="9350"/>
            </w:tabs>
            <w:rPr>
              <w:rFonts w:eastAsiaTheme="minorEastAsia"/>
              <w:noProof/>
            </w:rPr>
          </w:pPr>
          <w:hyperlink w:anchor="_Toc532392702" w:history="1">
            <w:r w:rsidRPr="00D537CA">
              <w:rPr>
                <w:rStyle w:val="Hyperlink"/>
                <w:noProof/>
              </w:rPr>
              <w:t>7.6</w:t>
            </w:r>
            <w:r>
              <w:rPr>
                <w:rFonts w:eastAsiaTheme="minorEastAsia"/>
                <w:noProof/>
              </w:rPr>
              <w:tab/>
            </w:r>
            <w:r w:rsidRPr="00D537CA">
              <w:rPr>
                <w:rStyle w:val="Hyperlink"/>
                <w:noProof/>
              </w:rPr>
              <w:t>Quality control</w:t>
            </w:r>
            <w:r>
              <w:rPr>
                <w:noProof/>
                <w:webHidden/>
              </w:rPr>
              <w:tab/>
            </w:r>
            <w:r>
              <w:rPr>
                <w:noProof/>
                <w:webHidden/>
              </w:rPr>
              <w:fldChar w:fldCharType="begin"/>
            </w:r>
            <w:r>
              <w:rPr>
                <w:noProof/>
                <w:webHidden/>
              </w:rPr>
              <w:instrText xml:space="preserve"> PAGEREF _Toc532392702 \h </w:instrText>
            </w:r>
            <w:r>
              <w:rPr>
                <w:noProof/>
                <w:webHidden/>
              </w:rPr>
            </w:r>
            <w:r>
              <w:rPr>
                <w:noProof/>
                <w:webHidden/>
              </w:rPr>
              <w:fldChar w:fldCharType="separate"/>
            </w:r>
            <w:r>
              <w:rPr>
                <w:noProof/>
                <w:webHidden/>
              </w:rPr>
              <w:t>20</w:t>
            </w:r>
            <w:r>
              <w:rPr>
                <w:noProof/>
                <w:webHidden/>
              </w:rPr>
              <w:fldChar w:fldCharType="end"/>
            </w:r>
          </w:hyperlink>
        </w:p>
        <w:p w:rsidR="002944D7" w:rsidRDefault="002944D7">
          <w:pPr>
            <w:pStyle w:val="TOC2"/>
            <w:tabs>
              <w:tab w:val="left" w:pos="880"/>
              <w:tab w:val="right" w:leader="dot" w:pos="9350"/>
            </w:tabs>
            <w:rPr>
              <w:rFonts w:eastAsiaTheme="minorEastAsia"/>
              <w:noProof/>
            </w:rPr>
          </w:pPr>
          <w:hyperlink w:anchor="_Toc532392703" w:history="1">
            <w:r w:rsidRPr="00D537CA">
              <w:rPr>
                <w:rStyle w:val="Hyperlink"/>
                <w:noProof/>
              </w:rPr>
              <w:t>7.7</w:t>
            </w:r>
            <w:r>
              <w:rPr>
                <w:rFonts w:eastAsiaTheme="minorEastAsia"/>
                <w:noProof/>
              </w:rPr>
              <w:tab/>
            </w:r>
            <w:r w:rsidRPr="00D537CA">
              <w:rPr>
                <w:rStyle w:val="Hyperlink"/>
                <w:noProof/>
              </w:rPr>
              <w:t>Strengths and Limitations of the Research Methods</w:t>
            </w:r>
            <w:r>
              <w:rPr>
                <w:noProof/>
                <w:webHidden/>
              </w:rPr>
              <w:tab/>
            </w:r>
            <w:r>
              <w:rPr>
                <w:noProof/>
                <w:webHidden/>
              </w:rPr>
              <w:fldChar w:fldCharType="begin"/>
            </w:r>
            <w:r>
              <w:rPr>
                <w:noProof/>
                <w:webHidden/>
              </w:rPr>
              <w:instrText xml:space="preserve"> PAGEREF _Toc532392703 \h </w:instrText>
            </w:r>
            <w:r>
              <w:rPr>
                <w:noProof/>
                <w:webHidden/>
              </w:rPr>
            </w:r>
            <w:r>
              <w:rPr>
                <w:noProof/>
                <w:webHidden/>
              </w:rPr>
              <w:fldChar w:fldCharType="separate"/>
            </w:r>
            <w:r>
              <w:rPr>
                <w:noProof/>
                <w:webHidden/>
              </w:rPr>
              <w:t>20</w:t>
            </w:r>
            <w:r>
              <w:rPr>
                <w:noProof/>
                <w:webHidden/>
              </w:rPr>
              <w:fldChar w:fldCharType="end"/>
            </w:r>
          </w:hyperlink>
        </w:p>
        <w:p w:rsidR="002944D7" w:rsidRDefault="002944D7">
          <w:pPr>
            <w:pStyle w:val="TOC1"/>
            <w:tabs>
              <w:tab w:val="left" w:pos="440"/>
              <w:tab w:val="right" w:leader="dot" w:pos="9350"/>
            </w:tabs>
            <w:rPr>
              <w:rFonts w:eastAsiaTheme="minorEastAsia"/>
              <w:noProof/>
            </w:rPr>
          </w:pPr>
          <w:hyperlink w:anchor="_Toc532392704" w:history="1">
            <w:r w:rsidRPr="00D537CA">
              <w:rPr>
                <w:rStyle w:val="Hyperlink"/>
                <w:noProof/>
              </w:rPr>
              <w:t>8</w:t>
            </w:r>
            <w:r>
              <w:rPr>
                <w:rFonts w:eastAsiaTheme="minorEastAsia"/>
                <w:noProof/>
              </w:rPr>
              <w:tab/>
            </w:r>
            <w:r w:rsidRPr="00D537CA">
              <w:rPr>
                <w:rStyle w:val="Hyperlink"/>
                <w:noProof/>
              </w:rPr>
              <w:t>Protection of Human Subjects</w:t>
            </w:r>
            <w:r>
              <w:rPr>
                <w:noProof/>
                <w:webHidden/>
              </w:rPr>
              <w:tab/>
            </w:r>
            <w:r>
              <w:rPr>
                <w:noProof/>
                <w:webHidden/>
              </w:rPr>
              <w:fldChar w:fldCharType="begin"/>
            </w:r>
            <w:r>
              <w:rPr>
                <w:noProof/>
                <w:webHidden/>
              </w:rPr>
              <w:instrText xml:space="preserve"> PAGEREF _Toc532392704 \h </w:instrText>
            </w:r>
            <w:r>
              <w:rPr>
                <w:noProof/>
                <w:webHidden/>
              </w:rPr>
            </w:r>
            <w:r>
              <w:rPr>
                <w:noProof/>
                <w:webHidden/>
              </w:rPr>
              <w:fldChar w:fldCharType="separate"/>
            </w:r>
            <w:r>
              <w:rPr>
                <w:noProof/>
                <w:webHidden/>
              </w:rPr>
              <w:t>20</w:t>
            </w:r>
            <w:r>
              <w:rPr>
                <w:noProof/>
                <w:webHidden/>
              </w:rPr>
              <w:fldChar w:fldCharType="end"/>
            </w:r>
          </w:hyperlink>
        </w:p>
        <w:p w:rsidR="002944D7" w:rsidRDefault="002944D7">
          <w:pPr>
            <w:pStyle w:val="TOC1"/>
            <w:tabs>
              <w:tab w:val="left" w:pos="440"/>
              <w:tab w:val="right" w:leader="dot" w:pos="9350"/>
            </w:tabs>
            <w:rPr>
              <w:rFonts w:eastAsiaTheme="minorEastAsia"/>
              <w:noProof/>
            </w:rPr>
          </w:pPr>
          <w:hyperlink w:anchor="_Toc532392705" w:history="1">
            <w:r w:rsidRPr="00D537CA">
              <w:rPr>
                <w:rStyle w:val="Hyperlink"/>
                <w:noProof/>
              </w:rPr>
              <w:t>9</w:t>
            </w:r>
            <w:r>
              <w:rPr>
                <w:rFonts w:eastAsiaTheme="minorEastAsia"/>
                <w:noProof/>
              </w:rPr>
              <w:tab/>
            </w:r>
            <w:r w:rsidRPr="00D537CA">
              <w:rPr>
                <w:rStyle w:val="Hyperlink"/>
                <w:noProof/>
              </w:rPr>
              <w:t>Plans for Disseminating and Communicating Study Results</w:t>
            </w:r>
            <w:r>
              <w:rPr>
                <w:noProof/>
                <w:webHidden/>
              </w:rPr>
              <w:tab/>
            </w:r>
            <w:r>
              <w:rPr>
                <w:noProof/>
                <w:webHidden/>
              </w:rPr>
              <w:fldChar w:fldCharType="begin"/>
            </w:r>
            <w:r>
              <w:rPr>
                <w:noProof/>
                <w:webHidden/>
              </w:rPr>
              <w:instrText xml:space="preserve"> PAGEREF _Toc532392705 \h </w:instrText>
            </w:r>
            <w:r>
              <w:rPr>
                <w:noProof/>
                <w:webHidden/>
              </w:rPr>
            </w:r>
            <w:r>
              <w:rPr>
                <w:noProof/>
                <w:webHidden/>
              </w:rPr>
              <w:fldChar w:fldCharType="separate"/>
            </w:r>
            <w:r>
              <w:rPr>
                <w:noProof/>
                <w:webHidden/>
              </w:rPr>
              <w:t>21</w:t>
            </w:r>
            <w:r>
              <w:rPr>
                <w:noProof/>
                <w:webHidden/>
              </w:rPr>
              <w:fldChar w:fldCharType="end"/>
            </w:r>
          </w:hyperlink>
        </w:p>
        <w:p w:rsidR="002944D7" w:rsidRDefault="002944D7">
          <w:pPr>
            <w:pStyle w:val="TOC1"/>
            <w:tabs>
              <w:tab w:val="left" w:pos="660"/>
              <w:tab w:val="right" w:leader="dot" w:pos="9350"/>
            </w:tabs>
            <w:rPr>
              <w:rFonts w:eastAsiaTheme="minorEastAsia"/>
              <w:noProof/>
            </w:rPr>
          </w:pPr>
          <w:hyperlink w:anchor="_Toc532392706" w:history="1">
            <w:r w:rsidRPr="00D537CA">
              <w:rPr>
                <w:rStyle w:val="Hyperlink"/>
                <w:noProof/>
              </w:rPr>
              <w:t>10</w:t>
            </w:r>
            <w:r>
              <w:rPr>
                <w:rFonts w:eastAsiaTheme="minorEastAsia"/>
                <w:noProof/>
              </w:rPr>
              <w:tab/>
            </w:r>
            <w:r w:rsidRPr="00D537CA">
              <w:rPr>
                <w:rStyle w:val="Hyperlink"/>
                <w:noProof/>
              </w:rPr>
              <w:t>References</w:t>
            </w:r>
            <w:r>
              <w:rPr>
                <w:noProof/>
                <w:webHidden/>
              </w:rPr>
              <w:tab/>
            </w:r>
            <w:r>
              <w:rPr>
                <w:noProof/>
                <w:webHidden/>
              </w:rPr>
              <w:fldChar w:fldCharType="begin"/>
            </w:r>
            <w:r>
              <w:rPr>
                <w:noProof/>
                <w:webHidden/>
              </w:rPr>
              <w:instrText xml:space="preserve"> PAGEREF _Toc532392706 \h </w:instrText>
            </w:r>
            <w:r>
              <w:rPr>
                <w:noProof/>
                <w:webHidden/>
              </w:rPr>
            </w:r>
            <w:r>
              <w:rPr>
                <w:noProof/>
                <w:webHidden/>
              </w:rPr>
              <w:fldChar w:fldCharType="separate"/>
            </w:r>
            <w:r>
              <w:rPr>
                <w:noProof/>
                <w:webHidden/>
              </w:rPr>
              <w:t>21</w:t>
            </w:r>
            <w:r>
              <w:rPr>
                <w:noProof/>
                <w:webHidden/>
              </w:rPr>
              <w:fldChar w:fldCharType="end"/>
            </w:r>
          </w:hyperlink>
        </w:p>
        <w:p w:rsidR="002944D7" w:rsidRDefault="002944D7">
          <w:pPr>
            <w:pStyle w:val="TOC1"/>
            <w:tabs>
              <w:tab w:val="left" w:pos="660"/>
              <w:tab w:val="right" w:leader="dot" w:pos="9350"/>
            </w:tabs>
            <w:rPr>
              <w:rFonts w:eastAsiaTheme="minorEastAsia"/>
              <w:noProof/>
            </w:rPr>
          </w:pPr>
          <w:hyperlink w:anchor="_Toc532392707" w:history="1">
            <w:r w:rsidRPr="00D537CA">
              <w:rPr>
                <w:rStyle w:val="Hyperlink"/>
                <w:noProof/>
              </w:rPr>
              <w:t>11</w:t>
            </w:r>
            <w:r>
              <w:rPr>
                <w:rFonts w:eastAsiaTheme="minorEastAsia"/>
                <w:noProof/>
              </w:rPr>
              <w:tab/>
            </w:r>
            <w:r w:rsidRPr="00D537CA">
              <w:rPr>
                <w:rStyle w:val="Hyperlink"/>
                <w:noProof/>
              </w:rPr>
              <w:t>Appendix A: Negative controls</w:t>
            </w:r>
            <w:r>
              <w:rPr>
                <w:noProof/>
                <w:webHidden/>
              </w:rPr>
              <w:tab/>
            </w:r>
            <w:r>
              <w:rPr>
                <w:noProof/>
                <w:webHidden/>
              </w:rPr>
              <w:fldChar w:fldCharType="begin"/>
            </w:r>
            <w:r>
              <w:rPr>
                <w:noProof/>
                <w:webHidden/>
              </w:rPr>
              <w:instrText xml:space="preserve"> PAGEREF _Toc532392707 \h </w:instrText>
            </w:r>
            <w:r>
              <w:rPr>
                <w:noProof/>
                <w:webHidden/>
              </w:rPr>
            </w:r>
            <w:r>
              <w:rPr>
                <w:noProof/>
                <w:webHidden/>
              </w:rPr>
              <w:fldChar w:fldCharType="separate"/>
            </w:r>
            <w:r>
              <w:rPr>
                <w:noProof/>
                <w:webHidden/>
              </w:rPr>
              <w:t>23</w:t>
            </w:r>
            <w:r>
              <w:rPr>
                <w:noProof/>
                <w:webHidden/>
              </w:rPr>
              <w:fldChar w:fldCharType="end"/>
            </w:r>
          </w:hyperlink>
        </w:p>
        <w:p w:rsidR="000F0CE6" w:rsidRDefault="000F0CE6">
          <w:r>
            <w:rPr>
              <w:b/>
              <w:bCs/>
              <w:noProof/>
            </w:rPr>
            <w:fldChar w:fldCharType="end"/>
          </w:r>
        </w:p>
      </w:sdtContent>
    </w:sdt>
    <w:p w:rsidR="000159BB" w:rsidRDefault="00AE518E" w:rsidP="000159BB">
      <w:pPr>
        <w:pStyle w:val="Heading1"/>
      </w:pPr>
      <w:bookmarkStart w:id="1" w:name="_Toc405127685"/>
      <w:bookmarkStart w:id="2" w:name="_Toc532392679"/>
      <w:r>
        <w:lastRenderedPageBreak/>
        <w:t>List of abbreviations</w:t>
      </w:r>
      <w:bookmarkEnd w:id="2"/>
    </w:p>
    <w:p w:rsidR="00B7317F" w:rsidRDefault="00B7317F" w:rsidP="00E61242">
      <w:pPr>
        <w:pStyle w:val="NoSpacing"/>
      </w:pPr>
      <w:r>
        <w:t>CDM</w:t>
      </w:r>
      <w:r>
        <w:tab/>
      </w:r>
      <w:r>
        <w:tab/>
        <w:t>Common Data Model</w:t>
      </w:r>
    </w:p>
    <w:p w:rsidR="00E61242" w:rsidRDefault="00E61242" w:rsidP="00E61242">
      <w:pPr>
        <w:pStyle w:val="NoSpacing"/>
      </w:pPr>
      <w:r>
        <w:t>OHDSI</w:t>
      </w:r>
      <w:r>
        <w:tab/>
      </w:r>
      <w:r>
        <w:tab/>
      </w:r>
      <w:r w:rsidRPr="00E61242">
        <w:t>Observational Health Data Sciences and Informatics</w:t>
      </w:r>
    </w:p>
    <w:p w:rsidR="00F579FE" w:rsidRDefault="00F579FE" w:rsidP="00E61242">
      <w:pPr>
        <w:pStyle w:val="NoSpacing"/>
      </w:pPr>
      <w:r>
        <w:t>OMOP</w:t>
      </w:r>
      <w:r>
        <w:tab/>
      </w:r>
      <w:r>
        <w:tab/>
        <w:t>Observational Medical Outcomes Partnership</w:t>
      </w:r>
    </w:p>
    <w:p w:rsidR="00B46B1E" w:rsidRDefault="00B46B1E" w:rsidP="00E61242">
      <w:pPr>
        <w:pStyle w:val="NoSpacing"/>
      </w:pPr>
      <w:r>
        <w:t>PS</w:t>
      </w:r>
      <w:r>
        <w:tab/>
      </w:r>
      <w:r>
        <w:tab/>
        <w:t>Propensity Scores</w:t>
      </w:r>
    </w:p>
    <w:p w:rsidR="00D66FAD" w:rsidRDefault="00D66FAD" w:rsidP="00E61242">
      <w:pPr>
        <w:pStyle w:val="NoSpacing"/>
      </w:pPr>
      <w:r>
        <w:t>SCCS</w:t>
      </w:r>
      <w:r>
        <w:tab/>
      </w:r>
      <w:r>
        <w:tab/>
        <w:t>Self-Controlled Case Series</w:t>
      </w:r>
    </w:p>
    <w:p w:rsidR="00E4574C" w:rsidRDefault="00435D57" w:rsidP="00E61242">
      <w:pPr>
        <w:pStyle w:val="NoSpacing"/>
      </w:pPr>
      <w:r>
        <w:t>SCC</w:t>
      </w:r>
      <w:r>
        <w:tab/>
      </w:r>
      <w:r>
        <w:tab/>
        <w:t>Self-Controlled Cohort</w:t>
      </w:r>
    </w:p>
    <w:p w:rsidR="00D33246" w:rsidRDefault="00D33246" w:rsidP="00E61242">
      <w:pPr>
        <w:pStyle w:val="NoSpacing"/>
      </w:pPr>
      <w:r>
        <w:t>MSE</w:t>
      </w:r>
      <w:r>
        <w:tab/>
      </w:r>
      <w:r>
        <w:tab/>
        <w:t>Mean Squared Error</w:t>
      </w:r>
    </w:p>
    <w:p w:rsidR="00D33246" w:rsidRDefault="00D33246" w:rsidP="00E61242">
      <w:pPr>
        <w:pStyle w:val="NoSpacing"/>
      </w:pPr>
      <w:r>
        <w:t>MDRR</w:t>
      </w:r>
      <w:r>
        <w:tab/>
      </w:r>
      <w:r>
        <w:tab/>
        <w:t>Minimum Detectable Relative Risk</w:t>
      </w:r>
    </w:p>
    <w:p w:rsidR="00D33246" w:rsidRDefault="00D33246" w:rsidP="00E61242">
      <w:pPr>
        <w:pStyle w:val="NoSpacing"/>
      </w:pPr>
      <w:r>
        <w:t>CCAE</w:t>
      </w:r>
      <w:r>
        <w:tab/>
      </w:r>
      <w:r>
        <w:tab/>
        <w:t xml:space="preserve">Commercial Claims </w:t>
      </w:r>
      <w:proofErr w:type="gramStart"/>
      <w:r>
        <w:t>And</w:t>
      </w:r>
      <w:proofErr w:type="gramEnd"/>
      <w:r>
        <w:t xml:space="preserve"> Encounters</w:t>
      </w:r>
    </w:p>
    <w:p w:rsidR="00D33246" w:rsidRDefault="00D33246" w:rsidP="00E61242">
      <w:pPr>
        <w:pStyle w:val="NoSpacing"/>
      </w:pPr>
      <w:r>
        <w:t>NLP</w:t>
      </w:r>
      <w:r>
        <w:tab/>
      </w:r>
      <w:r>
        <w:tab/>
        <w:t>Natural Language Processing</w:t>
      </w:r>
    </w:p>
    <w:p w:rsidR="000159BB" w:rsidRDefault="000159BB" w:rsidP="000159BB">
      <w:pPr>
        <w:pStyle w:val="Heading1"/>
      </w:pPr>
      <w:bookmarkStart w:id="3" w:name="_Toc532392680"/>
      <w:r>
        <w:t>Abstract</w:t>
      </w:r>
      <w:bookmarkEnd w:id="3"/>
    </w:p>
    <w:p w:rsidR="00D40241" w:rsidRDefault="00D8613B" w:rsidP="000159BB">
      <w:r>
        <w:t>Here we evaluate a large set of population-level estimation methods in the OHDSI Methods Library using the OHDSI Method Evaluation Benchmark. The Benchmark consists of a set of 200 real negative and 600 synthetic positive controls. All methods are executed to produce estimates for the controls, and the estimated effect sizes are used to compute various performance metrics.</w:t>
      </w:r>
    </w:p>
    <w:p w:rsidR="000159BB" w:rsidRDefault="00FC1CC2" w:rsidP="00FC1CC2">
      <w:pPr>
        <w:pStyle w:val="Heading1"/>
      </w:pPr>
      <w:bookmarkStart w:id="4" w:name="_Toc532392681"/>
      <w:r>
        <w:t xml:space="preserve">Amendments and </w:t>
      </w:r>
      <w:r w:rsidR="003F2A9A">
        <w:t>U</w:t>
      </w:r>
      <w:r>
        <w:t>pdates</w:t>
      </w:r>
      <w:bookmarkEnd w:id="4"/>
    </w:p>
    <w:tbl>
      <w:tblPr>
        <w:tblStyle w:val="TableGrid"/>
        <w:tblW w:w="9738" w:type="dxa"/>
        <w:tblLook w:val="04A0" w:firstRow="1" w:lastRow="0" w:firstColumn="1" w:lastColumn="0" w:noHBand="0" w:noVBand="1"/>
      </w:tblPr>
      <w:tblGrid>
        <w:gridCol w:w="1005"/>
        <w:gridCol w:w="1825"/>
        <w:gridCol w:w="1909"/>
        <w:gridCol w:w="4999"/>
      </w:tblGrid>
      <w:tr w:rsidR="005E614C" w:rsidTr="008267B0">
        <w:tc>
          <w:tcPr>
            <w:tcW w:w="1005" w:type="dxa"/>
            <w:shd w:val="clear" w:color="auto" w:fill="C6D9F1" w:themeFill="text2" w:themeFillTint="33"/>
          </w:tcPr>
          <w:p w:rsidR="005E614C" w:rsidRDefault="005E614C" w:rsidP="00FC1CC2">
            <w:r>
              <w:t>Version</w:t>
            </w:r>
          </w:p>
        </w:tc>
        <w:tc>
          <w:tcPr>
            <w:tcW w:w="1825" w:type="dxa"/>
            <w:shd w:val="clear" w:color="auto" w:fill="C6D9F1" w:themeFill="text2" w:themeFillTint="33"/>
          </w:tcPr>
          <w:p w:rsidR="005E614C" w:rsidRDefault="005E614C" w:rsidP="00FC1CC2">
            <w:r>
              <w:t>Date</w:t>
            </w:r>
          </w:p>
        </w:tc>
        <w:tc>
          <w:tcPr>
            <w:tcW w:w="1909" w:type="dxa"/>
            <w:shd w:val="clear" w:color="auto" w:fill="C6D9F1" w:themeFill="text2" w:themeFillTint="33"/>
          </w:tcPr>
          <w:p w:rsidR="005E614C" w:rsidRDefault="005E614C" w:rsidP="00FC1CC2">
            <w:r>
              <w:t>Author(s)</w:t>
            </w:r>
          </w:p>
        </w:tc>
        <w:tc>
          <w:tcPr>
            <w:tcW w:w="4999" w:type="dxa"/>
            <w:shd w:val="clear" w:color="auto" w:fill="C6D9F1" w:themeFill="text2" w:themeFillTint="33"/>
          </w:tcPr>
          <w:p w:rsidR="005E614C" w:rsidRDefault="005E614C" w:rsidP="00FC1CC2">
            <w:r>
              <w:t>Comments</w:t>
            </w:r>
          </w:p>
        </w:tc>
      </w:tr>
      <w:tr w:rsidR="00895DAC" w:rsidTr="008267B0">
        <w:tc>
          <w:tcPr>
            <w:tcW w:w="1005" w:type="dxa"/>
          </w:tcPr>
          <w:p w:rsidR="00895DAC" w:rsidRDefault="00895DAC" w:rsidP="00895DAC">
            <w:r>
              <w:t>0.2</w:t>
            </w:r>
          </w:p>
        </w:tc>
        <w:tc>
          <w:tcPr>
            <w:tcW w:w="1825" w:type="dxa"/>
          </w:tcPr>
          <w:p w:rsidR="00895DAC" w:rsidRDefault="00895DAC" w:rsidP="00895DAC">
            <w:r>
              <w:t>12 Dec 2018</w:t>
            </w:r>
          </w:p>
        </w:tc>
        <w:tc>
          <w:tcPr>
            <w:tcW w:w="1909" w:type="dxa"/>
          </w:tcPr>
          <w:p w:rsidR="00895DAC" w:rsidRDefault="00895DAC" w:rsidP="00895DAC">
            <w:r>
              <w:t>Martijn Schuemie</w:t>
            </w:r>
          </w:p>
        </w:tc>
        <w:tc>
          <w:tcPr>
            <w:tcW w:w="4999" w:type="dxa"/>
          </w:tcPr>
          <w:p w:rsidR="00895DAC" w:rsidRDefault="00895DAC" w:rsidP="00895DAC">
            <w:r>
              <w:t xml:space="preserve">Added </w:t>
            </w:r>
            <w:r w:rsidR="00842FD5">
              <w:t>MDCR and JMDC</w:t>
            </w:r>
            <w:r>
              <w:t xml:space="preserve"> databases</w:t>
            </w:r>
          </w:p>
        </w:tc>
      </w:tr>
      <w:tr w:rsidR="00895DAC" w:rsidTr="008267B0">
        <w:tc>
          <w:tcPr>
            <w:tcW w:w="1005" w:type="dxa"/>
          </w:tcPr>
          <w:p w:rsidR="00895DAC" w:rsidRDefault="00895DAC" w:rsidP="00895DAC">
            <w:r>
              <w:t>0.1</w:t>
            </w:r>
          </w:p>
        </w:tc>
        <w:tc>
          <w:tcPr>
            <w:tcW w:w="1825" w:type="dxa"/>
          </w:tcPr>
          <w:p w:rsidR="00895DAC" w:rsidRDefault="00895DAC" w:rsidP="00895DAC">
            <w:r>
              <w:t>25 Nov 2018</w:t>
            </w:r>
          </w:p>
        </w:tc>
        <w:tc>
          <w:tcPr>
            <w:tcW w:w="1909" w:type="dxa"/>
          </w:tcPr>
          <w:p w:rsidR="00895DAC" w:rsidRDefault="00895DAC" w:rsidP="00895DAC">
            <w:r>
              <w:t>Martijn Schuemie</w:t>
            </w:r>
          </w:p>
        </w:tc>
        <w:tc>
          <w:tcPr>
            <w:tcW w:w="4999" w:type="dxa"/>
          </w:tcPr>
          <w:p w:rsidR="00895DAC" w:rsidRDefault="00895DAC" w:rsidP="00895DAC">
            <w:r>
              <w:t>Initial draft</w:t>
            </w:r>
          </w:p>
        </w:tc>
      </w:tr>
    </w:tbl>
    <w:p w:rsidR="00EE73B8" w:rsidRDefault="003F2A9A" w:rsidP="00C84B89">
      <w:pPr>
        <w:pStyle w:val="Heading1"/>
      </w:pPr>
      <w:bookmarkStart w:id="5" w:name="_Toc532392682"/>
      <w:r>
        <w:t>Rationale and B</w:t>
      </w:r>
      <w:r w:rsidR="00EE73B8">
        <w:t>ackground</w:t>
      </w:r>
      <w:bookmarkEnd w:id="1"/>
      <w:bookmarkEnd w:id="5"/>
    </w:p>
    <w:p w:rsidR="00701D01" w:rsidRDefault="00701D01" w:rsidP="00701D01">
      <w:pPr>
        <w:spacing w:after="120"/>
        <w:jc w:val="both"/>
      </w:pPr>
      <w:r w:rsidRPr="003C3F2E">
        <w:t>When designing a</w:t>
      </w:r>
      <w:r>
        <w:t>n observational</w:t>
      </w:r>
      <w:r w:rsidRPr="003C3F2E">
        <w:t xml:space="preserve"> study, there are many study designs to choose from, and many additional choices to make, and it is often unclear how these choices will affect the accuracy of the </w:t>
      </w:r>
      <w:r>
        <w:t>results</w:t>
      </w:r>
      <w:r w:rsidRPr="003C3F2E">
        <w:t>.</w:t>
      </w:r>
      <w:r>
        <w:t xml:space="preserve"> </w:t>
      </w:r>
      <w:r w:rsidRPr="003C3F2E">
        <w:t xml:space="preserve">(e.g. If I match on propensity scores, will that lead to </w:t>
      </w:r>
      <w:proofErr w:type="gramStart"/>
      <w:r w:rsidRPr="003C3F2E">
        <w:t>more or less bias</w:t>
      </w:r>
      <w:proofErr w:type="gramEnd"/>
      <w:r w:rsidRPr="003C3F2E">
        <w:t xml:space="preserve"> than when I stratify? What about power?) The literature contains many papers evaluating one design choice at a time, but </w:t>
      </w:r>
      <w:r>
        <w:t>often w</w:t>
      </w:r>
      <w:r w:rsidRPr="003C3F2E">
        <w:t xml:space="preserve">ith unsatisfactory scientific rigor; </w:t>
      </w:r>
      <w:r>
        <w:t>typically,</w:t>
      </w:r>
      <w:r w:rsidRPr="003C3F2E">
        <w:t xml:space="preserve"> a method is evaluated on one or two exemplar study from which we cannot generalize, or by using simulations which have an unclear relationship with the real world. </w:t>
      </w:r>
    </w:p>
    <w:p w:rsidR="00701D01" w:rsidRDefault="00701D01" w:rsidP="00701D01">
      <w:pPr>
        <w:spacing w:after="120"/>
        <w:jc w:val="both"/>
      </w:pPr>
      <w:r>
        <w:t xml:space="preserve">Here we apply a new benchmark for evaluating population-level estimation methods, one that can inform on how a </w:t>
      </w:r>
      <w:proofErr w:type="gramStart"/>
      <w:r>
        <w:t>particular study</w:t>
      </w:r>
      <w:proofErr w:type="gramEnd"/>
      <w:r>
        <w:t xml:space="preserve"> design and set of analysis choices perform in general. The benchmark consists of a gold standard of research hypothesis where the truth is known, and a set of metrics for characterizing a methods performance when applied to the gold standard. We distinguish between two types of tasks: (1) estimation of the average effect of an exposure on an outcome relative to no exposure (</w:t>
      </w:r>
      <w:r w:rsidRPr="005F0FE9">
        <w:rPr>
          <w:i/>
        </w:rPr>
        <w:t>effect estimation</w:t>
      </w:r>
      <w:r>
        <w:t>), and (2) estimation of the average effect of an exposure on an outcome relative to another exposure (</w:t>
      </w:r>
      <w:r w:rsidRPr="005F0FE9">
        <w:rPr>
          <w:i/>
        </w:rPr>
        <w:t>comparative effect estimation</w:t>
      </w:r>
      <w:r>
        <w:t xml:space="preserve">). The benchmark allows evaluation of a method on either or both tasks. </w:t>
      </w:r>
    </w:p>
    <w:p w:rsidR="00DE2569" w:rsidRDefault="00701D01" w:rsidP="00701D01">
      <w:r>
        <w:lastRenderedPageBreak/>
        <w:t xml:space="preserve">We apply the benchmark </w:t>
      </w:r>
      <w:r w:rsidRPr="00144DEE">
        <w:t>to establish the operating characteristics of several standard observational analysis methods.</w:t>
      </w:r>
      <w:r>
        <w:t xml:space="preserve"> Specifically, we focus on those methods implemented in the OHDSI Methods Library, including the new-user cohort (optionally using propensity score adjustment), self-controlled case series (SCCS), case-control, self-controlled cohort, case-crossover, and case-time control designs. Besides the lessons learned from the OMOP experiment little is known about the performance of these designs in general, and even less of the performance of these specific implementations of the designs. We use the OHDSI Methods Benchmark to evaluate performance.</w:t>
      </w:r>
    </w:p>
    <w:p w:rsidR="00C84B89" w:rsidRDefault="0009249C" w:rsidP="0007323D">
      <w:pPr>
        <w:pStyle w:val="Heading1"/>
      </w:pPr>
      <w:bookmarkStart w:id="6" w:name="_Toc532392683"/>
      <w:r>
        <w:t>Research Questions and Objectives</w:t>
      </w:r>
      <w:bookmarkEnd w:id="6"/>
    </w:p>
    <w:p w:rsidR="00354C2C" w:rsidRDefault="00354C2C" w:rsidP="00354C2C">
      <w:pPr>
        <w:pStyle w:val="Heading2"/>
      </w:pPr>
      <w:bookmarkStart w:id="7" w:name="_Toc532392684"/>
      <w:r>
        <w:t>Research Question</w:t>
      </w:r>
      <w:r w:rsidR="0009249C">
        <w:t>s</w:t>
      </w:r>
      <w:bookmarkEnd w:id="7"/>
    </w:p>
    <w:p w:rsidR="00A05E75" w:rsidRDefault="00B851C5" w:rsidP="00B851C5">
      <w:r>
        <w:t>What are the operating characteristics of the various population-level effect estimation methods in the OHDSI Methods Library?</w:t>
      </w:r>
    </w:p>
    <w:p w:rsidR="0009249C" w:rsidRDefault="0009249C" w:rsidP="0009249C">
      <w:pPr>
        <w:pStyle w:val="Heading2"/>
      </w:pPr>
      <w:bookmarkStart w:id="8" w:name="_Toc532392685"/>
      <w:r>
        <w:t>Objectives</w:t>
      </w:r>
      <w:bookmarkEnd w:id="8"/>
    </w:p>
    <w:p w:rsidR="00B851C5" w:rsidRDefault="00B851C5" w:rsidP="00B851C5">
      <w:r>
        <w:t>To measure the operating characteristics of the various population-level effect estimation methods in the OHDSI Methods Library using the OHDSI Methods Benchmark.</w:t>
      </w:r>
    </w:p>
    <w:p w:rsidR="00354C2C" w:rsidRDefault="00354C2C" w:rsidP="00354C2C">
      <w:pPr>
        <w:pStyle w:val="Heading1"/>
      </w:pPr>
      <w:bookmarkStart w:id="9" w:name="_Toc532392686"/>
      <w:r>
        <w:t>Research me</w:t>
      </w:r>
      <w:r w:rsidR="00106CBC">
        <w:t>t</w:t>
      </w:r>
      <w:r>
        <w:t>hods</w:t>
      </w:r>
      <w:bookmarkEnd w:id="9"/>
    </w:p>
    <w:p w:rsidR="009F7CE5" w:rsidRDefault="009F7CE5" w:rsidP="009F7CE5">
      <w:pPr>
        <w:pStyle w:val="Heading2"/>
      </w:pPr>
      <w:bookmarkStart w:id="10" w:name="_Toc532392687"/>
      <w:r>
        <w:t>The OHDSI Methods Benchmark</w:t>
      </w:r>
      <w:bookmarkEnd w:id="10"/>
    </w:p>
    <w:p w:rsidR="009F7CE5" w:rsidRPr="00C90A31" w:rsidRDefault="009F7CE5" w:rsidP="009F7CE5">
      <w:r>
        <w:t xml:space="preserve">The OHDSI Methods Benchmark consists of a gold standard (i.e. a set of research questions where the answer is known), and a set of metrics to characterize a method’s performance in estimating the answers. </w:t>
      </w:r>
    </w:p>
    <w:p w:rsidR="009F7CE5" w:rsidRDefault="009F7CE5" w:rsidP="009F7CE5">
      <w:pPr>
        <w:pStyle w:val="Heading3"/>
      </w:pPr>
      <w:bookmarkStart w:id="11" w:name="_Toc532392688"/>
      <w:r>
        <w:t>Gold standard</w:t>
      </w:r>
      <w:bookmarkEnd w:id="11"/>
    </w:p>
    <w:p w:rsidR="009F7CE5" w:rsidRDefault="009F7CE5" w:rsidP="009F7CE5">
      <w:pPr>
        <w:keepNext/>
        <w:spacing w:before="120" w:after="120"/>
        <w:jc w:val="both"/>
      </w:pPr>
      <w:r>
        <w:t xml:space="preserve">The gold standard comprises 800 entries, with each item specifying a target exposure, comparator exposure, outcome, nesting cohort, and true effect size. Four example entries are shown in Table 1, and the full set is included as </w:t>
      </w:r>
      <w:r w:rsidR="00891B48">
        <w:t>Appendix A</w:t>
      </w:r>
      <w:r>
        <w:t>. The true effect size refers to the absolute effect of the target on the outcome. Because the comparator is always believed to have no effect on the outcome, the true effect size also holds for the relative effect of the target compared to the comparator. Thus, each entry can be used for evaluating both effect estimation and comparative effect estimation. The nesting cohort identifies a more homogeneous subgroup of the population and can be used to evaluate methods such as the nested case-control design.</w:t>
      </w:r>
    </w:p>
    <w:p w:rsidR="009F7CE5" w:rsidRDefault="009F7CE5" w:rsidP="009F7CE5">
      <w:pPr>
        <w:keepNext/>
        <w:spacing w:before="120" w:after="120"/>
        <w:jc w:val="both"/>
      </w:pPr>
    </w:p>
    <w:p w:rsidR="009F7CE5" w:rsidRDefault="009F7CE5" w:rsidP="009F7CE5">
      <w:pPr>
        <w:keepNext/>
        <w:spacing w:before="120" w:after="120"/>
        <w:jc w:val="both"/>
      </w:pPr>
      <w:r>
        <w:rPr>
          <w:b/>
        </w:rPr>
        <w:t>Table 1</w:t>
      </w:r>
      <w:r>
        <w:t xml:space="preserve">. Example entries in the gold standard. </w:t>
      </w:r>
    </w:p>
    <w:tbl>
      <w:tblPr>
        <w:tblStyle w:val="GridTable5Dark-Accent11"/>
        <w:tblW w:w="8920" w:type="dxa"/>
        <w:tblLook w:val="0420" w:firstRow="1" w:lastRow="0" w:firstColumn="0" w:lastColumn="0" w:noHBand="0" w:noVBand="1"/>
      </w:tblPr>
      <w:tblGrid>
        <w:gridCol w:w="1494"/>
        <w:gridCol w:w="1426"/>
        <w:gridCol w:w="2080"/>
        <w:gridCol w:w="2209"/>
        <w:gridCol w:w="1711"/>
      </w:tblGrid>
      <w:tr w:rsidR="009F7CE5" w:rsidRPr="003F6950" w:rsidTr="009F7CE5">
        <w:trPr>
          <w:cnfStyle w:val="100000000000" w:firstRow="1" w:lastRow="0" w:firstColumn="0" w:lastColumn="0" w:oddVBand="0" w:evenVBand="0" w:oddHBand="0" w:evenHBand="0" w:firstRowFirstColumn="0" w:firstRowLastColumn="0" w:lastRowFirstColumn="0" w:lastRowLastColumn="0"/>
          <w:trHeight w:val="315"/>
        </w:trPr>
        <w:tc>
          <w:tcPr>
            <w:tcW w:w="1494" w:type="dxa"/>
            <w:noWrap/>
            <w:hideMark/>
          </w:tcPr>
          <w:p w:rsidR="009F7CE5" w:rsidRPr="003F6950" w:rsidRDefault="009F7CE5" w:rsidP="009F7CE5">
            <w:pPr>
              <w:pStyle w:val="NoSpacing"/>
            </w:pPr>
            <w:r w:rsidRPr="003F6950">
              <w:t>Target</w:t>
            </w:r>
          </w:p>
        </w:tc>
        <w:tc>
          <w:tcPr>
            <w:tcW w:w="1426" w:type="dxa"/>
            <w:noWrap/>
            <w:hideMark/>
          </w:tcPr>
          <w:p w:rsidR="009F7CE5" w:rsidRPr="003F6950" w:rsidRDefault="009F7CE5" w:rsidP="009F7CE5">
            <w:pPr>
              <w:pStyle w:val="NoSpacing"/>
            </w:pPr>
            <w:r w:rsidRPr="003F6950">
              <w:t>Comparator</w:t>
            </w:r>
          </w:p>
        </w:tc>
        <w:tc>
          <w:tcPr>
            <w:tcW w:w="2080" w:type="dxa"/>
            <w:noWrap/>
            <w:hideMark/>
          </w:tcPr>
          <w:p w:rsidR="009F7CE5" w:rsidRPr="003F6950" w:rsidRDefault="009F7CE5" w:rsidP="009F7CE5">
            <w:pPr>
              <w:pStyle w:val="NoSpacing"/>
            </w:pPr>
            <w:r w:rsidRPr="003F6950">
              <w:t>Nesting cohort</w:t>
            </w:r>
          </w:p>
        </w:tc>
        <w:tc>
          <w:tcPr>
            <w:tcW w:w="2209" w:type="dxa"/>
            <w:noWrap/>
            <w:hideMark/>
          </w:tcPr>
          <w:p w:rsidR="009F7CE5" w:rsidRPr="003F6950" w:rsidRDefault="009F7CE5" w:rsidP="009F7CE5">
            <w:pPr>
              <w:pStyle w:val="NoSpacing"/>
            </w:pPr>
            <w:r w:rsidRPr="003F6950">
              <w:t>Outcome</w:t>
            </w:r>
          </w:p>
        </w:tc>
        <w:tc>
          <w:tcPr>
            <w:tcW w:w="1711" w:type="dxa"/>
            <w:noWrap/>
            <w:hideMark/>
          </w:tcPr>
          <w:p w:rsidR="009F7CE5" w:rsidRPr="003F6950" w:rsidRDefault="009F7CE5" w:rsidP="009F7CE5">
            <w:pPr>
              <w:pStyle w:val="NoSpacing"/>
              <w:jc w:val="center"/>
            </w:pPr>
            <w:r w:rsidRPr="003F6950">
              <w:t>True effect size</w:t>
            </w:r>
          </w:p>
        </w:tc>
      </w:tr>
      <w:tr w:rsidR="009F7CE5" w:rsidRPr="003F6950" w:rsidTr="009F7CE5">
        <w:trPr>
          <w:cnfStyle w:val="000000100000" w:firstRow="0" w:lastRow="0" w:firstColumn="0" w:lastColumn="0" w:oddVBand="0" w:evenVBand="0" w:oddHBand="1" w:evenHBand="0" w:firstRowFirstColumn="0" w:firstRowLastColumn="0" w:lastRowFirstColumn="0" w:lastRowLastColumn="0"/>
          <w:trHeight w:val="315"/>
        </w:trPr>
        <w:tc>
          <w:tcPr>
            <w:tcW w:w="1494" w:type="dxa"/>
            <w:noWrap/>
            <w:hideMark/>
          </w:tcPr>
          <w:p w:rsidR="009F7CE5" w:rsidRPr="003F6950" w:rsidRDefault="009F7CE5" w:rsidP="009F7CE5">
            <w:pPr>
              <w:pStyle w:val="NoSpacing"/>
            </w:pPr>
            <w:r>
              <w:t>B</w:t>
            </w:r>
            <w:r w:rsidRPr="003F6950">
              <w:t>rinzolamide</w:t>
            </w:r>
          </w:p>
        </w:tc>
        <w:tc>
          <w:tcPr>
            <w:tcW w:w="1426" w:type="dxa"/>
            <w:noWrap/>
            <w:hideMark/>
          </w:tcPr>
          <w:p w:rsidR="009F7CE5" w:rsidRPr="003F6950" w:rsidRDefault="009F7CE5" w:rsidP="009F7CE5">
            <w:pPr>
              <w:pStyle w:val="NoSpacing"/>
            </w:pPr>
            <w:proofErr w:type="spellStart"/>
            <w:r w:rsidRPr="003F6950">
              <w:t>Levobunolol</w:t>
            </w:r>
            <w:proofErr w:type="spellEnd"/>
          </w:p>
        </w:tc>
        <w:tc>
          <w:tcPr>
            <w:tcW w:w="2080" w:type="dxa"/>
            <w:noWrap/>
            <w:hideMark/>
          </w:tcPr>
          <w:p w:rsidR="009F7CE5" w:rsidRPr="003F6950" w:rsidRDefault="009F7CE5" w:rsidP="009F7CE5">
            <w:pPr>
              <w:pStyle w:val="NoSpacing"/>
            </w:pPr>
            <w:r w:rsidRPr="003F6950">
              <w:t>Glaucoma</w:t>
            </w:r>
          </w:p>
        </w:tc>
        <w:tc>
          <w:tcPr>
            <w:tcW w:w="2209" w:type="dxa"/>
            <w:noWrap/>
            <w:hideMark/>
          </w:tcPr>
          <w:p w:rsidR="009F7CE5" w:rsidRPr="003F6950" w:rsidRDefault="009F7CE5" w:rsidP="009F7CE5">
            <w:pPr>
              <w:pStyle w:val="NoSpacing"/>
            </w:pPr>
            <w:r w:rsidRPr="003F6950">
              <w:t>Acute pancreatitis</w:t>
            </w:r>
          </w:p>
        </w:tc>
        <w:tc>
          <w:tcPr>
            <w:tcW w:w="1711" w:type="dxa"/>
            <w:noWrap/>
            <w:hideMark/>
          </w:tcPr>
          <w:p w:rsidR="009F7CE5" w:rsidRPr="003F6950" w:rsidRDefault="009F7CE5" w:rsidP="009F7CE5">
            <w:pPr>
              <w:pStyle w:val="NoSpacing"/>
              <w:jc w:val="center"/>
            </w:pPr>
            <w:r w:rsidRPr="003F6950">
              <w:t>1</w:t>
            </w:r>
            <w:r>
              <w:t>.0</w:t>
            </w:r>
          </w:p>
        </w:tc>
      </w:tr>
      <w:tr w:rsidR="009F7CE5" w:rsidRPr="003F6950" w:rsidTr="009F7CE5">
        <w:trPr>
          <w:trHeight w:val="300"/>
        </w:trPr>
        <w:tc>
          <w:tcPr>
            <w:tcW w:w="1494" w:type="dxa"/>
            <w:noWrap/>
            <w:hideMark/>
          </w:tcPr>
          <w:p w:rsidR="009F7CE5" w:rsidRPr="003F6950" w:rsidRDefault="009F7CE5" w:rsidP="009F7CE5">
            <w:pPr>
              <w:pStyle w:val="NoSpacing"/>
            </w:pPr>
            <w:r>
              <w:t>C</w:t>
            </w:r>
            <w:r w:rsidRPr="003F6950">
              <w:t>evimeline</w:t>
            </w:r>
          </w:p>
        </w:tc>
        <w:tc>
          <w:tcPr>
            <w:tcW w:w="1426" w:type="dxa"/>
            <w:noWrap/>
            <w:hideMark/>
          </w:tcPr>
          <w:p w:rsidR="009F7CE5" w:rsidRPr="003F6950" w:rsidRDefault="009F7CE5" w:rsidP="009F7CE5">
            <w:pPr>
              <w:pStyle w:val="NoSpacing"/>
            </w:pPr>
            <w:r w:rsidRPr="003F6950">
              <w:t>Pilocarpine</w:t>
            </w:r>
          </w:p>
        </w:tc>
        <w:tc>
          <w:tcPr>
            <w:tcW w:w="2080" w:type="dxa"/>
            <w:noWrap/>
            <w:hideMark/>
          </w:tcPr>
          <w:p w:rsidR="009F7CE5" w:rsidRPr="003F6950" w:rsidRDefault="009F7CE5" w:rsidP="009F7CE5">
            <w:pPr>
              <w:pStyle w:val="NoSpacing"/>
            </w:pPr>
            <w:r w:rsidRPr="003F6950">
              <w:t>Sjogren's syndrome</w:t>
            </w:r>
          </w:p>
        </w:tc>
        <w:tc>
          <w:tcPr>
            <w:tcW w:w="2209" w:type="dxa"/>
            <w:noWrap/>
            <w:hideMark/>
          </w:tcPr>
          <w:p w:rsidR="009F7CE5" w:rsidRPr="003F6950" w:rsidRDefault="009F7CE5" w:rsidP="009F7CE5">
            <w:pPr>
              <w:pStyle w:val="NoSpacing"/>
            </w:pPr>
            <w:r w:rsidRPr="003F6950">
              <w:t>Acute pancreatitis</w:t>
            </w:r>
          </w:p>
        </w:tc>
        <w:tc>
          <w:tcPr>
            <w:tcW w:w="1711" w:type="dxa"/>
            <w:noWrap/>
            <w:hideMark/>
          </w:tcPr>
          <w:p w:rsidR="009F7CE5" w:rsidRPr="003F6950" w:rsidRDefault="009F7CE5" w:rsidP="009F7CE5">
            <w:pPr>
              <w:pStyle w:val="NoSpacing"/>
              <w:jc w:val="center"/>
            </w:pPr>
            <w:r w:rsidRPr="003F6950">
              <w:t>1</w:t>
            </w:r>
            <w:r>
              <w:t>.0</w:t>
            </w:r>
          </w:p>
        </w:tc>
      </w:tr>
      <w:tr w:rsidR="009F7CE5" w:rsidRPr="003F6950" w:rsidTr="009F7CE5">
        <w:trPr>
          <w:cnfStyle w:val="000000100000" w:firstRow="0" w:lastRow="0" w:firstColumn="0" w:lastColumn="0" w:oddVBand="0" w:evenVBand="0" w:oddHBand="1" w:evenHBand="0" w:firstRowFirstColumn="0" w:firstRowLastColumn="0" w:lastRowFirstColumn="0" w:lastRowLastColumn="0"/>
          <w:trHeight w:val="300"/>
        </w:trPr>
        <w:tc>
          <w:tcPr>
            <w:tcW w:w="1494" w:type="dxa"/>
            <w:noWrap/>
            <w:hideMark/>
          </w:tcPr>
          <w:p w:rsidR="009F7CE5" w:rsidRPr="003F6950" w:rsidRDefault="009F7CE5" w:rsidP="009F7CE5">
            <w:pPr>
              <w:pStyle w:val="NoSpacing"/>
            </w:pPr>
            <w:r w:rsidRPr="003F6950">
              <w:lastRenderedPageBreak/>
              <w:t>Diclofenac</w:t>
            </w:r>
          </w:p>
        </w:tc>
        <w:tc>
          <w:tcPr>
            <w:tcW w:w="1426" w:type="dxa"/>
            <w:noWrap/>
            <w:hideMark/>
          </w:tcPr>
          <w:p w:rsidR="009F7CE5" w:rsidRPr="003F6950" w:rsidRDefault="009F7CE5" w:rsidP="009F7CE5">
            <w:pPr>
              <w:pStyle w:val="NoSpacing"/>
            </w:pPr>
            <w:r w:rsidRPr="003F6950">
              <w:t>Celecoxib</w:t>
            </w:r>
          </w:p>
        </w:tc>
        <w:tc>
          <w:tcPr>
            <w:tcW w:w="2080" w:type="dxa"/>
            <w:noWrap/>
            <w:hideMark/>
          </w:tcPr>
          <w:p w:rsidR="009F7CE5" w:rsidRPr="003F6950" w:rsidRDefault="009F7CE5" w:rsidP="009F7CE5">
            <w:pPr>
              <w:pStyle w:val="NoSpacing"/>
            </w:pPr>
            <w:r w:rsidRPr="003F6950">
              <w:t>Arthralgia</w:t>
            </w:r>
          </w:p>
        </w:tc>
        <w:tc>
          <w:tcPr>
            <w:tcW w:w="2209" w:type="dxa"/>
            <w:noWrap/>
            <w:hideMark/>
          </w:tcPr>
          <w:p w:rsidR="009F7CE5" w:rsidRPr="003F6950" w:rsidRDefault="009F7CE5" w:rsidP="009F7CE5">
            <w:pPr>
              <w:pStyle w:val="NoSpacing"/>
            </w:pPr>
            <w:r w:rsidRPr="003F6950">
              <w:t>Acute stress disorder</w:t>
            </w:r>
          </w:p>
        </w:tc>
        <w:tc>
          <w:tcPr>
            <w:tcW w:w="1711" w:type="dxa"/>
            <w:noWrap/>
            <w:hideMark/>
          </w:tcPr>
          <w:p w:rsidR="009F7CE5" w:rsidRPr="003F6950" w:rsidRDefault="009F7CE5" w:rsidP="009F7CE5">
            <w:pPr>
              <w:pStyle w:val="NoSpacing"/>
              <w:jc w:val="center"/>
            </w:pPr>
            <w:r w:rsidRPr="003F6950">
              <w:t>1</w:t>
            </w:r>
            <w:r>
              <w:t>.0</w:t>
            </w:r>
          </w:p>
        </w:tc>
      </w:tr>
      <w:tr w:rsidR="009F7CE5" w:rsidRPr="003F6950" w:rsidTr="009F7CE5">
        <w:trPr>
          <w:trHeight w:val="300"/>
        </w:trPr>
        <w:tc>
          <w:tcPr>
            <w:tcW w:w="1494" w:type="dxa"/>
            <w:noWrap/>
            <w:hideMark/>
          </w:tcPr>
          <w:p w:rsidR="009F7CE5" w:rsidRPr="003F6950" w:rsidRDefault="009F7CE5" w:rsidP="009F7CE5">
            <w:pPr>
              <w:pStyle w:val="NoSpacing"/>
            </w:pPr>
            <w:r w:rsidRPr="003F6950">
              <w:t>Diclofenac</w:t>
            </w:r>
          </w:p>
        </w:tc>
        <w:tc>
          <w:tcPr>
            <w:tcW w:w="1426" w:type="dxa"/>
            <w:noWrap/>
            <w:hideMark/>
          </w:tcPr>
          <w:p w:rsidR="009F7CE5" w:rsidRPr="003F6950" w:rsidRDefault="009F7CE5" w:rsidP="009F7CE5">
            <w:pPr>
              <w:pStyle w:val="NoSpacing"/>
            </w:pPr>
            <w:r w:rsidRPr="003F6950">
              <w:t>Celecoxib</w:t>
            </w:r>
          </w:p>
        </w:tc>
        <w:tc>
          <w:tcPr>
            <w:tcW w:w="2080" w:type="dxa"/>
            <w:noWrap/>
            <w:hideMark/>
          </w:tcPr>
          <w:p w:rsidR="009F7CE5" w:rsidRPr="003F6950" w:rsidRDefault="009F7CE5" w:rsidP="009F7CE5">
            <w:pPr>
              <w:pStyle w:val="NoSpacing"/>
            </w:pPr>
            <w:r w:rsidRPr="003F6950">
              <w:t>Arthralgia</w:t>
            </w:r>
          </w:p>
        </w:tc>
        <w:tc>
          <w:tcPr>
            <w:tcW w:w="2209" w:type="dxa"/>
            <w:noWrap/>
            <w:hideMark/>
          </w:tcPr>
          <w:p w:rsidR="009F7CE5" w:rsidRPr="003F6950" w:rsidRDefault="009F7CE5" w:rsidP="009F7CE5">
            <w:pPr>
              <w:pStyle w:val="NoSpacing"/>
            </w:pPr>
            <w:r w:rsidRPr="003F6950">
              <w:t>Ingrowing nail</w:t>
            </w:r>
          </w:p>
        </w:tc>
        <w:tc>
          <w:tcPr>
            <w:tcW w:w="1711" w:type="dxa"/>
            <w:noWrap/>
            <w:hideMark/>
          </w:tcPr>
          <w:p w:rsidR="009F7CE5" w:rsidRPr="003F6950" w:rsidRDefault="009F7CE5" w:rsidP="009F7CE5">
            <w:pPr>
              <w:pStyle w:val="NoSpacing"/>
              <w:jc w:val="center"/>
            </w:pPr>
            <w:r w:rsidRPr="003F6950">
              <w:t>1</w:t>
            </w:r>
            <w:r>
              <w:t>.0</w:t>
            </w:r>
          </w:p>
        </w:tc>
      </w:tr>
    </w:tbl>
    <w:p w:rsidR="009F7CE5" w:rsidRDefault="009F7CE5" w:rsidP="009F7CE5">
      <w:pPr>
        <w:keepNext/>
        <w:spacing w:before="120" w:after="120"/>
        <w:jc w:val="both"/>
      </w:pPr>
    </w:p>
    <w:p w:rsidR="009F7CE5" w:rsidRDefault="009F7CE5" w:rsidP="009F7CE5">
      <w:pPr>
        <w:keepNext/>
        <w:spacing w:before="120" w:after="120"/>
        <w:jc w:val="both"/>
      </w:pPr>
      <w:r>
        <w:t>Of the total set, 200 entries are real negative controls with a presumed true relative risk of 1. We select these negative controls by first picking four diverse outcomes (acute pancreatitis, gastrointestinal bleeding, inflammatory bowel disease, and stroke) and four diverse exposures (c</w:t>
      </w:r>
      <w:r w:rsidRPr="00D4000B">
        <w:t>iprofloxacin</w:t>
      </w:r>
      <w:r>
        <w:t>, diclofenac, metformin, and sertraline). For each of the four outcomes, we create 25 entries with target and comparator exposures that are not believed to cause the outcome. For example, the top two rows of Table 1 are selected for the outcome of ‘acute pancreatitis’. For each of the four exposures, we select a single comparator exposure and create 25 entries with outcomes not believed to be caused by the target and comparator exposures. For example, the bottom two rows of Table 1 are selected for the exposure ‘diclofenac’, with celecoxib being used as the comparator for all diclofenac entries. To aid the creation of these entries, we generate candidate lists of negative controls for each of the four main outcomes and four main exposures using an automated procedure</w:t>
      </w:r>
      <w:hyperlink w:anchor="_ENREF_1" w:tooltip="Voss, 2017 #4" w:history="1">
        <w:r w:rsidR="00895DAC">
          <w:fldChar w:fldCharType="begin">
            <w:fldData xml:space="preserve">PEVuZE5vdGU+PENpdGU+PEF1dGhvcj5Wb3NzPC9BdXRob3I+PFllYXI+MjAxNzwvWWVhcj48UmVj
TnVtPjQ8L1JlY051bT48RGlzcGxheVRleHQ+PHN0eWxlIGZhY2U9InN1cGVyc2NyaXB0Ij4xPC9z
dHlsZT48L0Rpc3BsYXlUZXh0PjxyZWNvcmQ+PHJlYy1udW1iZXI+NDwvcmVjLW51bWJlcj48Zm9y
ZWlnbi1rZXlzPjxrZXkgYXBwPSJFTiIgZGItaWQ9InZkZDJkdjVkOHJ4NWQ4ZTJkdDM1MjJhd3Bm
ZHpleHI5MnRwZiI+NDwva2V5PjwvZm9yZWlnbi1rZXlzPjxyZWYtdHlwZSBuYW1lPSJKb3VybmFs
IEFydGljbGUiPjE3PC9yZWYtdHlwZT48Y29udHJpYnV0b3JzPjxhdXRob3JzPjxhdXRob3I+Vm9z
cywgRS4gQS48L2F1dGhvcj48YXV0aG9yPkJveWNlLCBSLiBELjwvYXV0aG9yPjxhdXRob3I+Unlh
biwgUC4gQi48L2F1dGhvcj48YXV0aG9yPnZhbiBkZXIgTGVpLCBKLjwvYXV0aG9yPjxhdXRob3I+
UmlqbmJlZWssIFAuIFIuPC9hdXRob3I+PGF1dGhvcj5TY2h1ZW1pZSwgTS4gSi48L2F1dGhvcj48
L2F1dGhvcnM+PC9jb250cmlidXRvcnM+PGF1dGgtYWRkcmVzcz5FcGlkZW1pb2xvZ3kgQW5hbHl0
aWNzLCBKYW5zc2VuIFJlc2VhcmNoICZhbXA7IERldmVsb3BtZW50LCBMTEMsIFJhcml0YW4sIE5K
LCBVbml0ZWQgU3RhdGVzOyBFcmFzbXVzIFVuaXZlcnNpdHkgTWVkaWNhbCBDZW50ZXIsIFJvdHRl
cmRhbSwgTmV0aGVybGFuZHM7IE9ic2VydmF0aW9uYWwgSGVhbHRoIERhdGEgU2NpZW5jZXMgYW5k
IEluZm9ybWF0aWNzIChPSERTSSksIE5ldyBZb3JrLCBOWSwgVW5pdGVkIFN0YXRlcy4gRWxlY3Ry
b25pYyBhZGRyZXNzOiBldm9zczNAaXRzLmpuai5jb20uJiN4RDtVbml2ZXJzaXR5IG9mIFBpdHRz
YnVyZ2gsIFBpdHRzYnVyZ2gsIFBBLCBVbml0ZWQgU3RhdGVzOyBPYnNlcnZhdGlvbmFsIEhlYWx0
aCBEYXRhIFNjaWVuY2VzIGFuZCBJbmZvcm1hdGljcyAoT0hEU0kpLCBOZXcgWW9yaywgTlksIFVu
aXRlZCBTdGF0ZXMuJiN4RDtFcGlkZW1pb2xvZ3kgQW5hbHl0aWNzLCBKYW5zc2VuIFJlc2VhcmNo
ICZhbXA7IERldmVsb3BtZW50LCBMTEMsIFJhcml0YW4sIE5KLCBVbml0ZWQgU3RhdGVzOyBDb2x1
bWJpYSBVbml2ZXJzaXR5LCBOZXcgWW9yaywgTlksIFVuaXRlZCBTdGF0ZXM7IE9ic2VydmF0aW9u
YWwgSGVhbHRoIERhdGEgU2NpZW5jZXMgYW5kIEluZm9ybWF0aWNzIChPSERTSSksIE5ldyBZb3Jr
LCBOWSwgVW5pdGVkIFN0YXRlcy4mI3hEO0VyYXNtdXMgVW5pdmVyc2l0eSBNZWRpY2FsIENlbnRl
ciwgUm90dGVyZGFtLCBOZXRoZXJsYW5kczsgT2JzZXJ2YXRpb25hbCBIZWFsdGggRGF0YSBTY2ll
bmNlcyBhbmQgSW5mb3JtYXRpY3MgKE9IRFNJKSwgTmV3IFlvcmssIE5ZLCBVbml0ZWQgU3RhdGVz
LiYjeEQ7RXBpZGVtaW9sb2d5IEFuYWx5dGljcywgSmFuc3NlbiBSZXNlYXJjaCAmYW1wOyBEZXZl
bG9wbWVudCwgTExDLCBSYXJpdGFuLCBOSiwgVW5pdGVkIFN0YXRlczsgT2JzZXJ2YXRpb25hbCBI
ZWFsdGggRGF0YSBTY2llbmNlcyBhbmQgSW5mb3JtYXRpY3MgKE9IRFNJKSwgTmV3IFlvcmssIE5Z
LCBVbml0ZWQgU3RhdGVzLjwvYXV0aC1hZGRyZXNzPjx0aXRsZXM+PHRpdGxlPkFjY3VyYWN5IG9m
IGFuIGF1dG9tYXRlZCBrbm93bGVkZ2UgYmFzZSBmb3IgaWRlbnRpZnlpbmcgZHJ1ZyBhZHZlcnNl
IHJlYWN0aW9uczwvdGl0bGU+PHNlY29uZGFyeS10aXRsZT5KIEJpb21lZCBJbmZvcm08L3NlY29u
ZGFyeS10aXRsZT48YWx0LXRpdGxlPkpvdXJuYWwgb2YgYmlvbWVkaWNhbCBpbmZvcm1hdGljczwv
YWx0LXRpdGxlPjwvdGl0bGVzPjxwZXJpb2RpY2FsPjxmdWxsLXRpdGxlPkogQmlvbWVkIEluZm9y
bTwvZnVsbC10aXRsZT48YWJici0xPkpvdXJuYWwgb2YgYmlvbWVkaWNhbCBpbmZvcm1hdGljczwv
YWJici0xPjwvcGVyaW9kaWNhbD48YWx0LXBlcmlvZGljYWw+PGZ1bGwtdGl0bGU+SiBCaW9tZWQg
SW5mb3JtPC9mdWxsLXRpdGxlPjxhYmJyLTE+Sm91cm5hbCBvZiBiaW9tZWRpY2FsIGluZm9ybWF0
aWNzPC9hYmJyLTE+PC9hbHQtcGVyaW9kaWNhbD48cGFnZXM+NzItODE8L3BhZ2VzPjx2b2x1bWU+
NjY8L3ZvbHVtZT48ZWRpdGlvbj4yMDE2LzEyLzIxPC9lZGl0aW9uPjxkYXRlcz48eWVhcj4yMDE3
PC95ZWFyPjxwdWItZGF0ZXM+PGRhdGU+RmViPC9kYXRlPjwvcHViLWRhdGVzPjwvZGF0ZXM+PGlz
Ym4+MTUzMi0wNDgwIChFbGVjdHJvbmljKSYjeEQ7MTUzMi0wNDY0IChMaW5raW5nKTwvaXNibj48
YWNjZXNzaW9uLW51bT4yNzk5Mzc0NzwvYWNjZXNzaW9uLW51bT48dXJscz48L3VybHM+PGN1c3Rv
bTI+UE1DNTMxNjI5NTwvY3VzdG9tMj48Y3VzdG9tNj5OaWhtczg0MTkzNDwvY3VzdG9tNj48ZWxl
Y3Ryb25pYy1yZXNvdXJjZS1udW0+MTAuMTAxNi9qLmpiaS4yMDE2LjEyLjAwNTwvZWxlY3Ryb25p
Yy1yZXNvdXJjZS1udW0+PHJlbW90ZS1kYXRhYmFzZS1wcm92aWRlcj5OTE08L3JlbW90ZS1kYXRh
YmFzZS1wcm92aWRlcj48bGFuZ3VhZ2U+ZW5nPC9sYW5ndWFnZT48L3JlY29yZD48L0NpdGU+PC9F
bmROb3RlPgB=
</w:fldData>
          </w:fldChar>
        </w:r>
        <w:r w:rsidR="00895DAC">
          <w:instrText xml:space="preserve"> ADDIN EN.CITE </w:instrText>
        </w:r>
        <w:r w:rsidR="00895DAC">
          <w:fldChar w:fldCharType="begin">
            <w:fldData xml:space="preserve">PEVuZE5vdGU+PENpdGU+PEF1dGhvcj5Wb3NzPC9BdXRob3I+PFllYXI+MjAxNzwvWWVhcj48UmVj
TnVtPjQ8L1JlY051bT48RGlzcGxheVRleHQ+PHN0eWxlIGZhY2U9InN1cGVyc2NyaXB0Ij4xPC9z
dHlsZT48L0Rpc3BsYXlUZXh0PjxyZWNvcmQ+PHJlYy1udW1iZXI+NDwvcmVjLW51bWJlcj48Zm9y
ZWlnbi1rZXlzPjxrZXkgYXBwPSJFTiIgZGItaWQ9InZkZDJkdjVkOHJ4NWQ4ZTJkdDM1MjJhd3Bm
ZHpleHI5MnRwZiI+NDwva2V5PjwvZm9yZWlnbi1rZXlzPjxyZWYtdHlwZSBuYW1lPSJKb3VybmFs
IEFydGljbGUiPjE3PC9yZWYtdHlwZT48Y29udHJpYnV0b3JzPjxhdXRob3JzPjxhdXRob3I+Vm9z
cywgRS4gQS48L2F1dGhvcj48YXV0aG9yPkJveWNlLCBSLiBELjwvYXV0aG9yPjxhdXRob3I+Unlh
biwgUC4gQi48L2F1dGhvcj48YXV0aG9yPnZhbiBkZXIgTGVpLCBKLjwvYXV0aG9yPjxhdXRob3I+
UmlqbmJlZWssIFAuIFIuPC9hdXRob3I+PGF1dGhvcj5TY2h1ZW1pZSwgTS4gSi48L2F1dGhvcj48
L2F1dGhvcnM+PC9jb250cmlidXRvcnM+PGF1dGgtYWRkcmVzcz5FcGlkZW1pb2xvZ3kgQW5hbHl0
aWNzLCBKYW5zc2VuIFJlc2VhcmNoICZhbXA7IERldmVsb3BtZW50LCBMTEMsIFJhcml0YW4sIE5K
LCBVbml0ZWQgU3RhdGVzOyBFcmFzbXVzIFVuaXZlcnNpdHkgTWVkaWNhbCBDZW50ZXIsIFJvdHRl
cmRhbSwgTmV0aGVybGFuZHM7IE9ic2VydmF0aW9uYWwgSGVhbHRoIERhdGEgU2NpZW5jZXMgYW5k
IEluZm9ybWF0aWNzIChPSERTSSksIE5ldyBZb3JrLCBOWSwgVW5pdGVkIFN0YXRlcy4gRWxlY3Ry
b25pYyBhZGRyZXNzOiBldm9zczNAaXRzLmpuai5jb20uJiN4RDtVbml2ZXJzaXR5IG9mIFBpdHRz
YnVyZ2gsIFBpdHRzYnVyZ2gsIFBBLCBVbml0ZWQgU3RhdGVzOyBPYnNlcnZhdGlvbmFsIEhlYWx0
aCBEYXRhIFNjaWVuY2VzIGFuZCBJbmZvcm1hdGljcyAoT0hEU0kpLCBOZXcgWW9yaywgTlksIFVu
aXRlZCBTdGF0ZXMuJiN4RDtFcGlkZW1pb2xvZ3kgQW5hbHl0aWNzLCBKYW5zc2VuIFJlc2VhcmNo
ICZhbXA7IERldmVsb3BtZW50LCBMTEMsIFJhcml0YW4sIE5KLCBVbml0ZWQgU3RhdGVzOyBDb2x1
bWJpYSBVbml2ZXJzaXR5LCBOZXcgWW9yaywgTlksIFVuaXRlZCBTdGF0ZXM7IE9ic2VydmF0aW9u
YWwgSGVhbHRoIERhdGEgU2NpZW5jZXMgYW5kIEluZm9ybWF0aWNzIChPSERTSSksIE5ldyBZb3Jr
LCBOWSwgVW5pdGVkIFN0YXRlcy4mI3hEO0VyYXNtdXMgVW5pdmVyc2l0eSBNZWRpY2FsIENlbnRl
ciwgUm90dGVyZGFtLCBOZXRoZXJsYW5kczsgT2JzZXJ2YXRpb25hbCBIZWFsdGggRGF0YSBTY2ll
bmNlcyBhbmQgSW5mb3JtYXRpY3MgKE9IRFNJKSwgTmV3IFlvcmssIE5ZLCBVbml0ZWQgU3RhdGVz
LiYjeEQ7RXBpZGVtaW9sb2d5IEFuYWx5dGljcywgSmFuc3NlbiBSZXNlYXJjaCAmYW1wOyBEZXZl
bG9wbWVudCwgTExDLCBSYXJpdGFuLCBOSiwgVW5pdGVkIFN0YXRlczsgT2JzZXJ2YXRpb25hbCBI
ZWFsdGggRGF0YSBTY2llbmNlcyBhbmQgSW5mb3JtYXRpY3MgKE9IRFNJKSwgTmV3IFlvcmssIE5Z
LCBVbml0ZWQgU3RhdGVzLjwvYXV0aC1hZGRyZXNzPjx0aXRsZXM+PHRpdGxlPkFjY3VyYWN5IG9m
IGFuIGF1dG9tYXRlZCBrbm93bGVkZ2UgYmFzZSBmb3IgaWRlbnRpZnlpbmcgZHJ1ZyBhZHZlcnNl
IHJlYWN0aW9uczwvdGl0bGU+PHNlY29uZGFyeS10aXRsZT5KIEJpb21lZCBJbmZvcm08L3NlY29u
ZGFyeS10aXRsZT48YWx0LXRpdGxlPkpvdXJuYWwgb2YgYmlvbWVkaWNhbCBpbmZvcm1hdGljczwv
YWx0LXRpdGxlPjwvdGl0bGVzPjxwZXJpb2RpY2FsPjxmdWxsLXRpdGxlPkogQmlvbWVkIEluZm9y
bTwvZnVsbC10aXRsZT48YWJici0xPkpvdXJuYWwgb2YgYmlvbWVkaWNhbCBpbmZvcm1hdGljczwv
YWJici0xPjwvcGVyaW9kaWNhbD48YWx0LXBlcmlvZGljYWw+PGZ1bGwtdGl0bGU+SiBCaW9tZWQg
SW5mb3JtPC9mdWxsLXRpdGxlPjxhYmJyLTE+Sm91cm5hbCBvZiBiaW9tZWRpY2FsIGluZm9ybWF0
aWNzPC9hYmJyLTE+PC9hbHQtcGVyaW9kaWNhbD48cGFnZXM+NzItODE8L3BhZ2VzPjx2b2x1bWU+
NjY8L3ZvbHVtZT48ZWRpdGlvbj4yMDE2LzEyLzIxPC9lZGl0aW9uPjxkYXRlcz48eWVhcj4yMDE3
PC95ZWFyPjxwdWItZGF0ZXM+PGRhdGU+RmViPC9kYXRlPjwvcHViLWRhdGVzPjwvZGF0ZXM+PGlz
Ym4+MTUzMi0wNDgwIChFbGVjdHJvbmljKSYjeEQ7MTUzMi0wNDY0IChMaW5raW5nKTwvaXNibj48
YWNjZXNzaW9uLW51bT4yNzk5Mzc0NzwvYWNjZXNzaW9uLW51bT48dXJscz48L3VybHM+PGN1c3Rv
bTI+UE1DNTMxNjI5NTwvY3VzdG9tMj48Y3VzdG9tNj5OaWhtczg0MTkzNDwvY3VzdG9tNj48ZWxl
Y3Ryb25pYy1yZXNvdXJjZS1udW0+MTAuMTAxNi9qLmpiaS4yMDE2LjEyLjAwNTwvZWxlY3Ryb25p
Yy1yZXNvdXJjZS1udW0+PHJlbW90ZS1kYXRhYmFzZS1wcm92aWRlcj5OTE08L3JlbW90ZS1kYXRh
YmFzZS1wcm92aWRlcj48bGFuZ3VhZ2U+ZW5nPC9sYW5ndWFnZT48L3JlY29yZD48L0NpdGU+PC9F
bmROb3RlPgB=
</w:fldData>
          </w:fldChar>
        </w:r>
        <w:r w:rsidR="00895DAC">
          <w:instrText xml:space="preserve"> ADDIN EN.CITE.DATA </w:instrText>
        </w:r>
        <w:r w:rsidR="00895DAC">
          <w:fldChar w:fldCharType="end"/>
        </w:r>
        <w:r w:rsidR="00895DAC">
          <w:fldChar w:fldCharType="separate"/>
        </w:r>
        <w:r w:rsidR="00895DAC" w:rsidRPr="009F7CE5">
          <w:rPr>
            <w:noProof/>
            <w:vertAlign w:val="superscript"/>
          </w:rPr>
          <w:t>1</w:t>
        </w:r>
        <w:r w:rsidR="00895DAC">
          <w:fldChar w:fldCharType="end"/>
        </w:r>
      </w:hyperlink>
      <w:r>
        <w:t>, drawing on literature, product labels, and spontaneous reports. These candidates are used to construct target-comparator-outcome triplets where neither the target nor the exposure causes the outcome, and the target and comparator were either previously compared in a randomized trial per ClinicalTrials.gov, or both had the same four-digit ATC code (same indication) but not the same five-digit ATC code (different class). These candidates are ranked on prevalence of the exposures and outcome and manually reviewed until 25 were approved per initial outcome or exposure. Nesting cohorts were selected by manually reviewing the most prevalent conditions and procedures on the first day of the target or comparator treatment.</w:t>
      </w:r>
    </w:p>
    <w:p w:rsidR="009F7CE5" w:rsidRDefault="009F7CE5" w:rsidP="009F7CE5">
      <w:pPr>
        <w:keepNext/>
        <w:spacing w:before="120" w:after="120"/>
        <w:jc w:val="both"/>
      </w:pPr>
      <w:r>
        <w:t>The remaining 600 entries are positive controls. To avoid the aforementioned shortcomings of real positive controls, we choose to generate synthetic positive controls</w:t>
      </w:r>
      <w:hyperlink w:anchor="_ENREF_2" w:tooltip="Schuemie, 2018 #100" w:history="1">
        <w:r w:rsidR="00895DAC">
          <w:fldChar w:fldCharType="begin">
            <w:fldData xml:space="preserve">PEVuZE5vdGU+PENpdGU+PEF1dGhvcj5TY2h1ZW1pZTwvQXV0aG9yPjxZZWFyPjIwMTg8L1llYXI+
PFJlY051bT4xMDA8L1JlY051bT48RGlzcGxheVRleHQ+PHN0eWxlIGZhY2U9InN1cGVyc2NyaXB0
Ij4yPC9zdHlsZT48L0Rpc3BsYXlUZXh0PjxyZWNvcmQ+PHJlYy1udW1iZXI+MTAwPC9yZWMtbnVt
YmVyPjxmb3JlaWduLWtleXM+PGtleSBhcHA9IkVOIiBkYi1pZD0idHYyMmVlYTlkYXp4NXRld3Z2
azVyZHo5cjVmNTl4djU1d3MwIiB0aW1lc3RhbXA9IjE1MzQ1MDEwOTkiPjEwMDwva2V5PjwvZm9y
ZWlnbi1rZXlzPjxyZWYtdHlwZSBuYW1lPSJKb3VybmFsIEFydGljbGUiPjE3PC9yZWYtdHlwZT48
Y29udHJpYnV0b3JzPjxhdXRob3JzPjxhdXRob3I+U2NodWVtaWUsIE0uIEouPC9hdXRob3I+PGF1
dGhvcj5IcmlwY3NhaywgRy48L2F1dGhvcj48YXV0aG9yPlJ5YW4sIFAuIEIuPC9hdXRob3I+PGF1
dGhvcj5NYWRpZ2FuLCBELjwvYXV0aG9yPjxhdXRob3I+U3VjaGFyZCwgTS4gQS48L2F1dGhvcj48
L2F1dGhvcnM+PC9jb250cmlidXRvcnM+PGF1dGgtYWRkcmVzcz5PYnNlcnZhdGlvbmFsIEhlYWx0
aCBEYXRhIFNjaWVuY2VzIGFuZCBJbmZvcm1hdGljcywgTmV3IFlvcmssIE5ZIDEwMDMyOyBzY2h1
ZW1pZUBvaGRzaS5vcmcuJiN4RDtFcGlkZW1pb2xvZ3kgQW5hbHl0aWNzLCBKYW5zc2VuIFJlc2Vh
cmNoICZhbXA7IERldmVsb3BtZW50LCBUaXR1c3ZpbGxlLCBOSiAwODU2MC4mI3hEO09ic2VydmF0
aW9uYWwgSGVhbHRoIERhdGEgU2NpZW5jZXMgYW5kIEluZm9ybWF0aWNzLCBOZXcgWW9yaywgTlkg
MTAwMzIuJiN4RDtEZXBhcnRtZW50IG9mIEJpb21lZGljYWwgSW5mb3JtYXRpY3MsIENvbHVtYmlh
IFVuaXZlcnNpdHksIE5ldyBZb3JrLCBOWSAxMDAzMi4mI3hEO01lZGljYWwgSW5mb3JtYXRpY3Mg
U2VydmljZXMsIE5ldyBZb3JrLVByZXNieXRlcmlhbiBIb3NwaXRhbCwgTmV3IFlvcmssIE5ZIDEw
MDMyLiYjeEQ7RGVwYXJ0bWVudCBvZiBTdGF0aXN0aWNzLCBDb2x1bWJpYSBVbml2ZXJzaXR5LCBO
ZXcgWW9yaywgTlkgMTAwMjcuJiN4RDtEZXBhcnRtZW50IG9mIEJpb21hdGhlbWF0aWNzLCBVbml2
ZXJzaXR5IG9mIENhbGlmb3JuaWEsIExvcyBBbmdlbGVzLCBDQSA5MDA5NS4mI3hEO0RlcGFydG1l
bnQgb2YgQmlvc3RhdGlzdGljcywgVW5pdmVyc2l0eSBvZiBDYWxpZm9ybmlhLCBMb3MgQW5nZWxl
cywgQ0EgOTAwOTUuJiN4RDtEZXBhcnRtZW50IG9mIEh1bWFuIEdlbmV0aWNzLCBVbml2ZXJzaXR5
IG9mIENhbGlmb3JuaWEsIExvcyBBbmdlbGVzLCBDQSA5MDA5NS48L2F1dGgtYWRkcmVzcz48dGl0
bGVzPjx0aXRsZT5FbXBpcmljYWwgY29uZmlkZW5jZSBpbnRlcnZhbCBjYWxpYnJhdGlvbiBmb3Ig
cG9wdWxhdGlvbi1sZXZlbCBlZmZlY3QgZXN0aW1hdGlvbiBzdHVkaWVzIGluIG9ic2VydmF0aW9u
YWwgaGVhbHRoY2FyZSBkYXRhPC90aXRsZT48c2Vjb25kYXJ5LXRpdGxlPlByb2MgTmF0bCBBY2Fk
IFNjaSBVIFMgQTwvc2Vjb25kYXJ5LXRpdGxlPjxhbHQtdGl0bGU+UHJvY2VlZGluZ3Mgb2YgdGhl
IE5hdGlvbmFsIEFjYWRlbXkgb2YgU2NpZW5jZXMgb2YgdGhlIFVuaXRlZCBTdGF0ZXMgb2YgQW1l
cmljYTwvYWx0LXRpdGxlPjwvdGl0bGVzPjxwZXJpb2RpY2FsPjxmdWxsLXRpdGxlPlByb2MgTmF0
bCBBY2FkIFNjaSBVIFMgQTwvZnVsbC10aXRsZT48YWJici0xPlByb2NlZWRpbmdzIG9mIHRoZSBO
YXRpb25hbCBBY2FkZW15IG9mIFNjaWVuY2VzIG9mIHRoZSBVbml0ZWQgU3RhdGVzIG9mIEFtZXJp
Y2E8L2FiYnItMT48L3BlcmlvZGljYWw+PGFsdC1wZXJpb2RpY2FsPjxmdWxsLXRpdGxlPlByb2Mg
TmF0bCBBY2FkIFNjaSBVIFMgQTwvZnVsbC10aXRsZT48YWJici0xPlByb2NlZWRpbmdzIG9mIHRo
ZSBOYXRpb25hbCBBY2FkZW15IG9mIFNjaWVuY2VzIG9mIHRoZSBVbml0ZWQgU3RhdGVzIG9mIEFt
ZXJpY2E8L2FiYnItMT48L2FsdC1wZXJpb2RpY2FsPjxwYWdlcz4yNTcxLTI1Nzc8L3BhZ2VzPjx2
b2x1bWU+MTE1PC92b2x1bWU+PG51bWJlcj4xMTwvbnVtYmVyPjxlZGl0aW9uPjIwMTgvMDMvMTQ8
L2VkaXRpb24+PGtleXdvcmRzPjxrZXl3b3JkPipCaWFzPC9rZXl3b3JkPjxrZXl3b3JkPkNhbGli
cmF0aW9uLypzdGFuZGFyZHM8L2tleXdvcmQ+PGtleXdvcmQ+Q29uZmlkZW5jZSBJbnRlcnZhbHM8
L2tleXdvcmQ+PGtleXdvcmQ+SGVhbHRoIFNlcnZpY2VzIFJlc2VhcmNoLypzdGFuZGFyZHMvKnN0
YXRpc3RpY3MgJmFtcDsgbnVtZXJpY2FsIGRhdGE8L2tleXdvcmQ+PGtleXdvcmQ+SHVtYW5zPC9r
ZXl3b3JkPjxrZXl3b3JkPipPYnNlcnZhdGlvbmFsIFN0dWRpZXMgYXMgVG9waWM8L2tleXdvcmQ+
PGtleXdvcmQ+UmVzZWFyY2ggRGVzaWduL3N0YW5kYXJkcy9zdGF0aXN0aWNzICZhbXA7IG51bWVy
aWNhbCBkYXRhPC9rZXl3b3JkPjxrZXl3b3JkPipjYWxpYnJhdGlvbjwva2V5d29yZD48a2V5d29y
ZD4qb2JzZXJ2YXRpb25hbCBzdHVkaWVzPC9rZXl3b3JkPjxrZXl3b3JkPipzeXN0ZW1hdGljIGVy
cm9yPC9rZXl3b3JkPjxrZXl3b3JkPnNoYXJlaG9sZGVycyBvZiBKYW5zc2VuIFJlc2VhcmNoICZh
bXA7IERldmVsb3BtZW50Ljwva2V5d29yZD48L2tleXdvcmRzPjxkYXRlcz48eWVhcj4yMDE4PC95
ZWFyPjxwdWItZGF0ZXM+PGRhdGU+TWFyIDEzPC9kYXRlPjwvcHViLWRhdGVzPjwvZGF0ZXM+PGlz
Ym4+MDAyNy04NDI0PC9pc2JuPjxhY2Nlc3Npb24tbnVtPjI5NTMxMDIzPC9hY2Nlc3Npb24tbnVt
Pjx1cmxzPjwvdXJscz48Y3VzdG9tMj5QTUM1ODU2NTAzPC9jdXN0b20yPjxlbGVjdHJvbmljLXJl
c291cmNlLW51bT4xMC4xMDczL3BuYXMuMTcwODI4MjExNDwvZWxlY3Ryb25pYy1yZXNvdXJjZS1u
dW0+PHJlbW90ZS1kYXRhYmFzZS1wcm92aWRlcj5OTE08L3JlbW90ZS1kYXRhYmFzZS1wcm92aWRl
cj48bGFuZ3VhZ2U+ZW5nPC9sYW5ndWFnZT48L3JlY29yZD48L0NpdGU+PC9FbmROb3RlPgB=
</w:fldData>
          </w:fldChar>
        </w:r>
        <w:r w:rsidR="00895DAC">
          <w:instrText xml:space="preserve"> ADDIN EN.CITE </w:instrText>
        </w:r>
        <w:r w:rsidR="00895DAC">
          <w:fldChar w:fldCharType="begin">
            <w:fldData xml:space="preserve">PEVuZE5vdGU+PENpdGU+PEF1dGhvcj5TY2h1ZW1pZTwvQXV0aG9yPjxZZWFyPjIwMTg8L1llYXI+
PFJlY051bT4xMDA8L1JlY051bT48RGlzcGxheVRleHQ+PHN0eWxlIGZhY2U9InN1cGVyc2NyaXB0
Ij4yPC9zdHlsZT48L0Rpc3BsYXlUZXh0PjxyZWNvcmQ+PHJlYy1udW1iZXI+MTAwPC9yZWMtbnVt
YmVyPjxmb3JlaWduLWtleXM+PGtleSBhcHA9IkVOIiBkYi1pZD0idHYyMmVlYTlkYXp4NXRld3Z2
azVyZHo5cjVmNTl4djU1d3MwIiB0aW1lc3RhbXA9IjE1MzQ1MDEwOTkiPjEwMDwva2V5PjwvZm9y
ZWlnbi1rZXlzPjxyZWYtdHlwZSBuYW1lPSJKb3VybmFsIEFydGljbGUiPjE3PC9yZWYtdHlwZT48
Y29udHJpYnV0b3JzPjxhdXRob3JzPjxhdXRob3I+U2NodWVtaWUsIE0uIEouPC9hdXRob3I+PGF1
dGhvcj5IcmlwY3NhaywgRy48L2F1dGhvcj48YXV0aG9yPlJ5YW4sIFAuIEIuPC9hdXRob3I+PGF1
dGhvcj5NYWRpZ2FuLCBELjwvYXV0aG9yPjxhdXRob3I+U3VjaGFyZCwgTS4gQS48L2F1dGhvcj48
L2F1dGhvcnM+PC9jb250cmlidXRvcnM+PGF1dGgtYWRkcmVzcz5PYnNlcnZhdGlvbmFsIEhlYWx0
aCBEYXRhIFNjaWVuY2VzIGFuZCBJbmZvcm1hdGljcywgTmV3IFlvcmssIE5ZIDEwMDMyOyBzY2h1
ZW1pZUBvaGRzaS5vcmcuJiN4RDtFcGlkZW1pb2xvZ3kgQW5hbHl0aWNzLCBKYW5zc2VuIFJlc2Vh
cmNoICZhbXA7IERldmVsb3BtZW50LCBUaXR1c3ZpbGxlLCBOSiAwODU2MC4mI3hEO09ic2VydmF0
aW9uYWwgSGVhbHRoIERhdGEgU2NpZW5jZXMgYW5kIEluZm9ybWF0aWNzLCBOZXcgWW9yaywgTlkg
MTAwMzIuJiN4RDtEZXBhcnRtZW50IG9mIEJpb21lZGljYWwgSW5mb3JtYXRpY3MsIENvbHVtYmlh
IFVuaXZlcnNpdHksIE5ldyBZb3JrLCBOWSAxMDAzMi4mI3hEO01lZGljYWwgSW5mb3JtYXRpY3Mg
U2VydmljZXMsIE5ldyBZb3JrLVByZXNieXRlcmlhbiBIb3NwaXRhbCwgTmV3IFlvcmssIE5ZIDEw
MDMyLiYjeEQ7RGVwYXJ0bWVudCBvZiBTdGF0aXN0aWNzLCBDb2x1bWJpYSBVbml2ZXJzaXR5LCBO
ZXcgWW9yaywgTlkgMTAwMjcuJiN4RDtEZXBhcnRtZW50IG9mIEJpb21hdGhlbWF0aWNzLCBVbml2
ZXJzaXR5IG9mIENhbGlmb3JuaWEsIExvcyBBbmdlbGVzLCBDQSA5MDA5NS4mI3hEO0RlcGFydG1l
bnQgb2YgQmlvc3RhdGlzdGljcywgVW5pdmVyc2l0eSBvZiBDYWxpZm9ybmlhLCBMb3MgQW5nZWxl
cywgQ0EgOTAwOTUuJiN4RDtEZXBhcnRtZW50IG9mIEh1bWFuIEdlbmV0aWNzLCBVbml2ZXJzaXR5
IG9mIENhbGlmb3JuaWEsIExvcyBBbmdlbGVzLCBDQSA5MDA5NS48L2F1dGgtYWRkcmVzcz48dGl0
bGVzPjx0aXRsZT5FbXBpcmljYWwgY29uZmlkZW5jZSBpbnRlcnZhbCBjYWxpYnJhdGlvbiBmb3Ig
cG9wdWxhdGlvbi1sZXZlbCBlZmZlY3QgZXN0aW1hdGlvbiBzdHVkaWVzIGluIG9ic2VydmF0aW9u
YWwgaGVhbHRoY2FyZSBkYXRhPC90aXRsZT48c2Vjb25kYXJ5LXRpdGxlPlByb2MgTmF0bCBBY2Fk
IFNjaSBVIFMgQTwvc2Vjb25kYXJ5LXRpdGxlPjxhbHQtdGl0bGU+UHJvY2VlZGluZ3Mgb2YgdGhl
IE5hdGlvbmFsIEFjYWRlbXkgb2YgU2NpZW5jZXMgb2YgdGhlIFVuaXRlZCBTdGF0ZXMgb2YgQW1l
cmljYTwvYWx0LXRpdGxlPjwvdGl0bGVzPjxwZXJpb2RpY2FsPjxmdWxsLXRpdGxlPlByb2MgTmF0
bCBBY2FkIFNjaSBVIFMgQTwvZnVsbC10aXRsZT48YWJici0xPlByb2NlZWRpbmdzIG9mIHRoZSBO
YXRpb25hbCBBY2FkZW15IG9mIFNjaWVuY2VzIG9mIHRoZSBVbml0ZWQgU3RhdGVzIG9mIEFtZXJp
Y2E8L2FiYnItMT48L3BlcmlvZGljYWw+PGFsdC1wZXJpb2RpY2FsPjxmdWxsLXRpdGxlPlByb2Mg
TmF0bCBBY2FkIFNjaSBVIFMgQTwvZnVsbC10aXRsZT48YWJici0xPlByb2NlZWRpbmdzIG9mIHRo
ZSBOYXRpb25hbCBBY2FkZW15IG9mIFNjaWVuY2VzIG9mIHRoZSBVbml0ZWQgU3RhdGVzIG9mIEFt
ZXJpY2E8L2FiYnItMT48L2FsdC1wZXJpb2RpY2FsPjxwYWdlcz4yNTcxLTI1Nzc8L3BhZ2VzPjx2
b2x1bWU+MTE1PC92b2x1bWU+PG51bWJlcj4xMTwvbnVtYmVyPjxlZGl0aW9uPjIwMTgvMDMvMTQ8
L2VkaXRpb24+PGtleXdvcmRzPjxrZXl3b3JkPipCaWFzPC9rZXl3b3JkPjxrZXl3b3JkPkNhbGli
cmF0aW9uLypzdGFuZGFyZHM8L2tleXdvcmQ+PGtleXdvcmQ+Q29uZmlkZW5jZSBJbnRlcnZhbHM8
L2tleXdvcmQ+PGtleXdvcmQ+SGVhbHRoIFNlcnZpY2VzIFJlc2VhcmNoLypzdGFuZGFyZHMvKnN0
YXRpc3RpY3MgJmFtcDsgbnVtZXJpY2FsIGRhdGE8L2tleXdvcmQ+PGtleXdvcmQ+SHVtYW5zPC9r
ZXl3b3JkPjxrZXl3b3JkPipPYnNlcnZhdGlvbmFsIFN0dWRpZXMgYXMgVG9waWM8L2tleXdvcmQ+
PGtleXdvcmQ+UmVzZWFyY2ggRGVzaWduL3N0YW5kYXJkcy9zdGF0aXN0aWNzICZhbXA7IG51bWVy
aWNhbCBkYXRhPC9rZXl3b3JkPjxrZXl3b3JkPipjYWxpYnJhdGlvbjwva2V5d29yZD48a2V5d29y
ZD4qb2JzZXJ2YXRpb25hbCBzdHVkaWVzPC9rZXl3b3JkPjxrZXl3b3JkPipzeXN0ZW1hdGljIGVy
cm9yPC9rZXl3b3JkPjxrZXl3b3JkPnNoYXJlaG9sZGVycyBvZiBKYW5zc2VuIFJlc2VhcmNoICZh
bXA7IERldmVsb3BtZW50Ljwva2V5d29yZD48L2tleXdvcmRzPjxkYXRlcz48eWVhcj4yMDE4PC95
ZWFyPjxwdWItZGF0ZXM+PGRhdGU+TWFyIDEzPC9kYXRlPjwvcHViLWRhdGVzPjwvZGF0ZXM+PGlz
Ym4+MDAyNy04NDI0PC9pc2JuPjxhY2Nlc3Npb24tbnVtPjI5NTMxMDIzPC9hY2Nlc3Npb24tbnVt
Pjx1cmxzPjwvdXJscz48Y3VzdG9tMj5QTUM1ODU2NTAzPC9jdXN0b20yPjxlbGVjdHJvbmljLXJl
c291cmNlLW51bT4xMC4xMDczL3BuYXMuMTcwODI4MjExNDwvZWxlY3Ryb25pYy1yZXNvdXJjZS1u
dW0+PHJlbW90ZS1kYXRhYmFzZS1wcm92aWRlcj5OTE08L3JlbW90ZS1kYXRhYmFzZS1wcm92aWRl
cj48bGFuZ3VhZ2U+ZW5nPC9sYW5ndWFnZT48L3JlY29yZD48L0NpdGU+PC9FbmROb3RlPgB=
</w:fldData>
          </w:fldChar>
        </w:r>
        <w:r w:rsidR="00895DAC">
          <w:instrText xml:space="preserve"> ADDIN EN.CITE.DATA </w:instrText>
        </w:r>
        <w:r w:rsidR="00895DAC">
          <w:fldChar w:fldCharType="end"/>
        </w:r>
        <w:r w:rsidR="00895DAC">
          <w:fldChar w:fldCharType="separate"/>
        </w:r>
        <w:r w:rsidR="00895DAC" w:rsidRPr="009F7CE5">
          <w:rPr>
            <w:noProof/>
            <w:vertAlign w:val="superscript"/>
          </w:rPr>
          <w:t>2</w:t>
        </w:r>
        <w:r w:rsidR="00895DAC">
          <w:fldChar w:fldCharType="end"/>
        </w:r>
      </w:hyperlink>
      <w:r>
        <w:t>. These are automatically derived from the 200 negative controls by adding simulated additional outcomes during the target exposure until a desired incidence rate ratio is achieved between before and after injection of the synthetic outcomes. The target incidence rate ratios are 1.25, 2, and 4. To preserve (measured) confounding, predictive models are fitted for each outcome during target exposure and used to generate probabilities from which the synthetic outcomes are sampled. This process is depicted in Figure 1.</w:t>
      </w:r>
    </w:p>
    <w:p w:rsidR="009F7CE5" w:rsidRDefault="009F7CE5" w:rsidP="009F7CE5">
      <w:pPr>
        <w:pStyle w:val="NoSpacing"/>
        <w:jc w:val="center"/>
      </w:pPr>
      <w:r>
        <w:rPr>
          <w:noProof/>
        </w:rPr>
        <w:drawing>
          <wp:inline distT="0" distB="0" distL="0" distR="0" wp14:anchorId="74090DD1" wp14:editId="1A63F82D">
            <wp:extent cx="5236845" cy="1554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6845" cy="1554480"/>
                    </a:xfrm>
                    <a:prstGeom prst="rect">
                      <a:avLst/>
                    </a:prstGeom>
                    <a:noFill/>
                  </pic:spPr>
                </pic:pic>
              </a:graphicData>
            </a:graphic>
          </wp:inline>
        </w:drawing>
      </w:r>
    </w:p>
    <w:p w:rsidR="009F7CE5" w:rsidRDefault="009F7CE5" w:rsidP="009F7CE5">
      <w:pPr>
        <w:keepNext/>
        <w:spacing w:before="120" w:after="120"/>
        <w:jc w:val="both"/>
      </w:pPr>
      <w:r w:rsidRPr="004B2DD4">
        <w:rPr>
          <w:b/>
        </w:rPr>
        <w:t>Figure 1</w:t>
      </w:r>
      <w:r>
        <w:t>. Synthesizing positive controls from negative controls. For each outcome a model is learned to predict the Poisson rate of the outcome during exposure using covariates captured prior to exposure. These covariates include demographics, as well as all recorded diagnoses, drug exposures, measurements, and medical procedures. A Poisson regression using L</w:t>
      </w:r>
      <w:r w:rsidRPr="004A15DA">
        <w:rPr>
          <w:vertAlign w:val="subscript"/>
        </w:rPr>
        <w:t>1</w:t>
      </w:r>
      <w:r>
        <w:t xml:space="preserve"> regularization is used to fit the </w:t>
      </w:r>
      <w:r>
        <w:lastRenderedPageBreak/>
        <w:t>prediction model. The predicted rates are subsequently used to sample simulated outcomes during exposure to increase the true effect size to the desired magnitude. The resulting positive control thus contains both real and simulated outcomes.</w:t>
      </w:r>
    </w:p>
    <w:p w:rsidR="009F7CE5" w:rsidRPr="005D5A59" w:rsidRDefault="009F7CE5" w:rsidP="009F7CE5">
      <w:pPr>
        <w:pStyle w:val="Heading3"/>
      </w:pPr>
      <w:bookmarkStart w:id="12" w:name="_Toc532392689"/>
      <w:r>
        <w:t>Metrics</w:t>
      </w:r>
      <w:bookmarkEnd w:id="12"/>
    </w:p>
    <w:p w:rsidR="009F7CE5" w:rsidRDefault="009F7CE5" w:rsidP="009F7CE5">
      <w:pPr>
        <w:keepNext/>
        <w:spacing w:before="120" w:after="120"/>
        <w:jc w:val="both"/>
      </w:pPr>
      <w:r>
        <w:t>Once an effect estimation method has been selected for evaluation, it should be applied to estimate the effects for the negative and positive controls in the gold standard. We will assume such a method will produce an effect size estimate for each control, expressed as either relative risk, odds ratio, or hazard ratio, together with an indication of the uncertainty of the estimate expressed as a 95% confidence interval. We also assume that a two-sided p-value is computed for the null hypothesis of no effect.</w:t>
      </w:r>
    </w:p>
    <w:p w:rsidR="009F7CE5" w:rsidRDefault="009F7CE5" w:rsidP="009F7CE5">
      <w:pPr>
        <w:keepNext/>
        <w:spacing w:before="120" w:after="120"/>
        <w:jc w:val="both"/>
      </w:pPr>
      <w:r>
        <w:t xml:space="preserve">Based on the estimates of a </w:t>
      </w:r>
      <w:proofErr w:type="gramStart"/>
      <w:r>
        <w:t>particular method</w:t>
      </w:r>
      <w:proofErr w:type="gramEnd"/>
      <w:r>
        <w:t xml:space="preserve"> for the 800 negative and positive controls, we can then compute the following metrics: </w:t>
      </w:r>
    </w:p>
    <w:p w:rsidR="009F7CE5" w:rsidRDefault="009F7CE5" w:rsidP="009F7CE5">
      <w:pPr>
        <w:pStyle w:val="ListParagraph"/>
        <w:keepNext/>
        <w:numPr>
          <w:ilvl w:val="0"/>
          <w:numId w:val="45"/>
        </w:numPr>
        <w:spacing w:before="120" w:after="120" w:line="259" w:lineRule="auto"/>
        <w:jc w:val="both"/>
      </w:pPr>
      <w:r w:rsidRPr="004144B2">
        <w:rPr>
          <w:b/>
        </w:rPr>
        <w:t>AUC</w:t>
      </w:r>
      <w:r w:rsidRPr="004144B2">
        <w:t xml:space="preserve">: the </w:t>
      </w:r>
      <w:r>
        <w:t>ability to discriminate between positive controls and negative controls.</w:t>
      </w:r>
    </w:p>
    <w:p w:rsidR="009F7CE5" w:rsidRDefault="009F7CE5" w:rsidP="009F7CE5">
      <w:pPr>
        <w:pStyle w:val="ListParagraph"/>
        <w:keepNext/>
        <w:numPr>
          <w:ilvl w:val="0"/>
          <w:numId w:val="45"/>
        </w:numPr>
        <w:spacing w:before="120" w:after="120" w:line="259" w:lineRule="auto"/>
        <w:jc w:val="both"/>
      </w:pPr>
      <w:r w:rsidRPr="004144B2">
        <w:rPr>
          <w:b/>
        </w:rPr>
        <w:t>Coverage</w:t>
      </w:r>
      <w:r>
        <w:t>: how often the true effect size is within the 95% confidence interval.</w:t>
      </w:r>
    </w:p>
    <w:p w:rsidR="009F7CE5" w:rsidRPr="004144B2" w:rsidRDefault="009F7CE5" w:rsidP="009F7CE5">
      <w:pPr>
        <w:pStyle w:val="ListParagraph"/>
        <w:keepNext/>
        <w:numPr>
          <w:ilvl w:val="0"/>
          <w:numId w:val="45"/>
        </w:numPr>
        <w:spacing w:before="120" w:after="120" w:line="259" w:lineRule="auto"/>
        <w:jc w:val="both"/>
        <w:rPr>
          <w:b/>
        </w:rPr>
      </w:pPr>
      <w:r w:rsidRPr="004144B2">
        <w:rPr>
          <w:b/>
        </w:rPr>
        <w:t>Mean precision</w:t>
      </w:r>
      <w:r>
        <w:t>: Computed as 1</w:t>
      </w:r>
      <w:proofErr w:type="gramStart"/>
      <w:r>
        <w:t>/(</w:t>
      </w:r>
      <w:proofErr w:type="gramEnd"/>
      <w:r>
        <w:t>standard error)</w:t>
      </w:r>
      <w:r w:rsidRPr="00EA643E">
        <w:rPr>
          <w:vertAlign w:val="superscript"/>
        </w:rPr>
        <w:t>2</w:t>
      </w:r>
      <w:r>
        <w:t>, higher precision means narrower confidence intervals.</w:t>
      </w:r>
    </w:p>
    <w:p w:rsidR="009F7CE5" w:rsidRDefault="009F7CE5" w:rsidP="009F7CE5">
      <w:pPr>
        <w:pStyle w:val="ListParagraph"/>
        <w:keepNext/>
        <w:numPr>
          <w:ilvl w:val="0"/>
          <w:numId w:val="45"/>
        </w:numPr>
        <w:spacing w:before="120" w:after="120" w:line="259" w:lineRule="auto"/>
        <w:jc w:val="both"/>
      </w:pPr>
      <w:r w:rsidRPr="006A3EB7">
        <w:rPr>
          <w:b/>
        </w:rPr>
        <w:t>Mean squared error (MSE)</w:t>
      </w:r>
      <w:r>
        <w:t>:</w:t>
      </w:r>
      <w:r w:rsidRPr="00EA643E">
        <w:t xml:space="preserve"> Mean squ</w:t>
      </w:r>
      <w:r>
        <w:t xml:space="preserve">ared error between effect size </w:t>
      </w:r>
      <w:r w:rsidRPr="00EA643E">
        <w:t>point</w:t>
      </w:r>
      <w:r>
        <w:t>-</w:t>
      </w:r>
      <w:r w:rsidRPr="00EA643E">
        <w:t>estimate and the true effect size</w:t>
      </w:r>
      <w:r>
        <w:t>.</w:t>
      </w:r>
    </w:p>
    <w:p w:rsidR="009F7CE5" w:rsidRDefault="009F7CE5" w:rsidP="009F7CE5">
      <w:pPr>
        <w:pStyle w:val="ListParagraph"/>
        <w:keepNext/>
        <w:numPr>
          <w:ilvl w:val="0"/>
          <w:numId w:val="45"/>
        </w:numPr>
        <w:spacing w:before="120" w:after="120" w:line="259" w:lineRule="auto"/>
        <w:jc w:val="both"/>
      </w:pPr>
      <w:r w:rsidRPr="006A3EB7">
        <w:rPr>
          <w:b/>
        </w:rPr>
        <w:t>Type 1 error</w:t>
      </w:r>
      <w:r w:rsidRPr="006A3EB7">
        <w:t>: For negative controls, how often was the null rejected (at alpha = 0.05)</w:t>
      </w:r>
      <w:r>
        <w:t>.</w:t>
      </w:r>
    </w:p>
    <w:p w:rsidR="009F7CE5" w:rsidRDefault="009F7CE5" w:rsidP="009F7CE5">
      <w:pPr>
        <w:pStyle w:val="ListParagraph"/>
        <w:keepNext/>
        <w:numPr>
          <w:ilvl w:val="0"/>
          <w:numId w:val="45"/>
        </w:numPr>
        <w:spacing w:before="120" w:after="120" w:line="259" w:lineRule="auto"/>
        <w:jc w:val="both"/>
      </w:pPr>
      <w:r w:rsidRPr="006A3EB7">
        <w:rPr>
          <w:b/>
        </w:rPr>
        <w:t>Type 2 error</w:t>
      </w:r>
      <w:r w:rsidRPr="006A3EB7">
        <w:t>: For positive controls, how often was the null not rejected (at alpha = 0.05)</w:t>
      </w:r>
      <w:r>
        <w:t>.</w:t>
      </w:r>
    </w:p>
    <w:p w:rsidR="009F7CE5" w:rsidRPr="006A3EB7" w:rsidRDefault="004F6FB3" w:rsidP="009F7CE5">
      <w:pPr>
        <w:pStyle w:val="ListParagraph"/>
        <w:keepNext/>
        <w:numPr>
          <w:ilvl w:val="0"/>
          <w:numId w:val="45"/>
        </w:numPr>
        <w:spacing w:before="120" w:after="120" w:line="259" w:lineRule="auto"/>
        <w:jc w:val="both"/>
      </w:pPr>
      <w:r>
        <w:rPr>
          <w:b/>
        </w:rPr>
        <w:t>Non-estimable</w:t>
      </w:r>
      <w:r w:rsidRPr="006A3EB7">
        <w:t>: For how many of the controls was the method unable to produce an estimate</w:t>
      </w:r>
      <w:r>
        <w:t xml:space="preserve">? There can be </w:t>
      </w:r>
      <w:proofErr w:type="gramStart"/>
      <w:r>
        <w:t>various reasons</w:t>
      </w:r>
      <w:proofErr w:type="gramEnd"/>
      <w:r>
        <w:t xml:space="preserve"> why an estimate cannot be produced, for example because there were no subjects left after propensity score matching, or because no subjects remained having the outcome.</w:t>
      </w:r>
    </w:p>
    <w:p w:rsidR="009F7CE5" w:rsidRDefault="009F7CE5" w:rsidP="009F7CE5">
      <w:pPr>
        <w:keepNext/>
        <w:spacing w:before="120" w:after="120"/>
        <w:jc w:val="both"/>
      </w:pPr>
      <w:r>
        <w:t>These metrics are computed both overall, as well as stratified by true effect size, by each of the four initial outcomes and four initial exposures, and by amount of data as reflected by the minimum detectable relative risk (MDRR) computed using a standard approach</w:t>
      </w:r>
      <w:hyperlink w:anchor="_ENREF_3" w:tooltip="Armstrong, 1987 #122" w:history="1">
        <w:r w:rsidR="00895DAC">
          <w:fldChar w:fldCharType="begin"/>
        </w:r>
        <w:r w:rsidR="00895DAC">
          <w:instrText xml:space="preserve"> ADDIN EN.CITE &lt;EndNote&gt;&lt;Cite&gt;&lt;Author&gt;Armstrong&lt;/Author&gt;&lt;Year&gt;1987&lt;/Year&gt;&lt;RecNum&gt;122&lt;/RecNum&gt;&lt;DisplayText&gt;&lt;style face="superscript"&gt;3&lt;/style&gt;&lt;/DisplayText&gt;&lt;record&gt;&lt;rec-number&gt;122&lt;/rec-number&gt;&lt;foreign-keys&gt;&lt;key app="EN" db-id="tv22eea9dazx5tewvvk5rdz9r5f59xv55ws0" timestamp="1541692863"&gt;122&lt;/key&gt;&lt;/foreign-keys&gt;&lt;ref-type name="Journal Article"&gt;17&lt;/ref-type&gt;&lt;contributors&gt;&lt;authors&gt;&lt;author&gt;Armstrong, B.&lt;/author&gt;&lt;/authors&gt;&lt;/contributors&gt;&lt;titles&gt;&lt;title&gt;A simple estimator of minimum detectable relative risk, sample size, or power in cohort studies&lt;/title&gt;&lt;secondary-title&gt;Am J Epidemiol&lt;/secondary-title&gt;&lt;alt-title&gt;American journal of epidemiology&lt;/alt-title&gt;&lt;/titles&gt;&lt;periodical&gt;&lt;full-title&gt;Am J Epidemiol&lt;/full-title&gt;&lt;abbr-1&gt;American journal of epidemiology&lt;/abbr-1&gt;&lt;/periodical&gt;&lt;alt-periodical&gt;&lt;full-title&gt;Am J Epidemiol&lt;/full-title&gt;&lt;abbr-1&gt;American journal of epidemiology&lt;/abbr-1&gt;&lt;/alt-periodical&gt;&lt;pages&gt;356-8&lt;/pages&gt;&lt;volume&gt;126&lt;/volume&gt;&lt;number&gt;2&lt;/number&gt;&lt;edition&gt;1987/08/01&lt;/edition&gt;&lt;keywords&gt;&lt;keyword&gt;Adult&lt;/keyword&gt;&lt;keyword&gt;*Epidemiologic Methods&lt;/keyword&gt;&lt;keyword&gt;Humans&lt;/keyword&gt;&lt;keyword&gt;Industry&lt;/keyword&gt;&lt;keyword&gt;Lung Neoplasms/*mortality&lt;/keyword&gt;&lt;keyword&gt;Male&lt;/keyword&gt;&lt;keyword&gt;Middle Aged&lt;/keyword&gt;&lt;keyword&gt;Occupational Diseases/*mortality&lt;/keyword&gt;&lt;keyword&gt;Probability&lt;/keyword&gt;&lt;keyword&gt;Retrospective Studies&lt;/keyword&gt;&lt;keyword&gt;Risk&lt;/keyword&gt;&lt;/keywords&gt;&lt;dates&gt;&lt;year&gt;1987&lt;/year&gt;&lt;pub-dates&gt;&lt;date&gt;Aug&lt;/date&gt;&lt;/pub-dates&gt;&lt;/dates&gt;&lt;isbn&gt;0002-9262 (Print)&amp;#xD;0002-9262&lt;/isbn&gt;&lt;accession-num&gt;3605062&lt;/accession-num&gt;&lt;urls&gt;&lt;/urls&gt;&lt;remote-database-provider&gt;NLM&lt;/remote-database-provider&gt;&lt;language&gt;eng&lt;/language&gt;&lt;/record&gt;&lt;/Cite&gt;&lt;/EndNote&gt;</w:instrText>
        </w:r>
        <w:r w:rsidR="00895DAC">
          <w:fldChar w:fldCharType="separate"/>
        </w:r>
        <w:r w:rsidR="00895DAC" w:rsidRPr="009F7CE5">
          <w:rPr>
            <w:noProof/>
            <w:vertAlign w:val="superscript"/>
          </w:rPr>
          <w:t>3</w:t>
        </w:r>
        <w:r w:rsidR="00895DAC">
          <w:fldChar w:fldCharType="end"/>
        </w:r>
      </w:hyperlink>
      <w:r>
        <w:t>. When a method cannot compute an effect size, for example due to limited sample size, its estimate is assumed to be a relative risk of 1 with infinite confidence interval when computing these metrics.</w:t>
      </w:r>
    </w:p>
    <w:p w:rsidR="002D566D" w:rsidRPr="002D566D" w:rsidRDefault="009F7CE5" w:rsidP="00886161">
      <w:pPr>
        <w:rPr>
          <w:rFonts w:cstheme="minorHAnsi"/>
        </w:rPr>
      </w:pPr>
      <w:r>
        <w:t>In prior work we showed that the p-value and confidence interval can be empirically calibrated</w:t>
      </w:r>
      <w:r>
        <w:fldChar w:fldCharType="begin">
          <w:fldData xml:space="preserve">PEVuZE5vdGU+PENpdGU+PEF1dGhvcj5TY2h1ZW1pZTwvQXV0aG9yPjxZZWFyPjIwMTQ8L1llYXI+
PFJlY051bT40PC9SZWNOdW0+PERpc3BsYXlUZXh0PjxzdHlsZSBmYWNlPSJzdXBlcnNjcmlwdCI+
MiA0PC9zdHlsZT48L0Rpc3BsYXlUZXh0PjxyZWNvcmQ+PHJlYy1udW1iZXI+NDwvcmVjLW51bWJl
cj48Zm9yZWlnbi1rZXlzPjxrZXkgYXBwPSJFTiIgZGItaWQ9InR2MjJlZWE5ZGF6eDV0ZXd2dms1
cmR6OXI1ZjU5eHY1NXdzMCIgdGltZXN0YW1wPSIwIj40PC9rZXk+PC9mb3JlaWduLWtleXM+PHJl
Zi10eXBlIG5hbWU9IkpvdXJuYWwgQXJ0aWNsZSI+MTc8L3JlZi10eXBlPjxjb250cmlidXRvcnM+
PGF1dGhvcnM+PGF1dGhvcj5TY2h1ZW1pZSwgTS4gSi48L2F1dGhvcj48YXV0aG9yPlJ5YW4sIFAu
IEIuPC9hdXRob3I+PGF1dGhvcj5EdU1vdWNoZWwsIFcuPC9hdXRob3I+PGF1dGhvcj5TdWNoYXJk
LCBNLiBBLjwvYXV0aG9yPjxhdXRob3I+TWFkaWdhbiwgRC48L2F1dGhvcj48L2F1dGhvcnM+PC9j
b250cmlidXRvcnM+PGF1dGgtYWRkcmVzcz5EZXBhcnRtZW50IG9mIE1lZGljYWwgSW5mb3JtYXRp
Y3MsIEVyYXNtdXMgVW5pdmVyc2l0eSBNZWRpY2FsIENlbnRlciBSb3R0ZXJkYW0sIFJvdHRlcmRh
bSwgVGhlIE5ldGhlcmxhbmRzOyBPYnNlcnZhdGlvbmFsIE1lZGljYWwgT3V0Y29tZXMgUGFydG5l
cnNoaXAsIEZvdW5kYXRpb24gZm9yIHRoZSBOYXRpb25hbCBJbnN0aXR1dGVzIG9mIEhlYWx0aCwg
QmV0aGVzZGEsIE1ELCBVLlMuQS48L2F1dGgtYWRkcmVzcz48dGl0bGVzPjx0aXRsZT5JbnRlcnBy
ZXRpbmcgb2JzZXJ2YXRpb25hbCBzdHVkaWVzOiB3aHkgZW1waXJpY2FsIGNhbGlicmF0aW9uIGlz
IG5lZWRlZCB0byBjb3JyZWN0IHAtdmFsdWVzPC90aXRsZT48c2Vjb25kYXJ5LXRpdGxlPlN0YXQg
TWVkPC9zZWNvbmRhcnktdGl0bGU+PGFsdC10aXRsZT5TdGF0aXN0aWNzIGluIG1lZGljaW5lPC9h
bHQtdGl0bGU+PC90aXRsZXM+PHBlcmlvZGljYWw+PGZ1bGwtdGl0bGU+U3RhdCBNZWQ8L2Z1bGwt
dGl0bGU+PGFiYnItMT5TdGF0aXN0aWNzIGluIG1lZGljaW5lPC9hYmJyLTE+PC9wZXJpb2RpY2Fs
PjxhbHQtcGVyaW9kaWNhbD48ZnVsbC10aXRsZT5TdGF0IE1lZDwvZnVsbC10aXRsZT48YWJici0x
PlN0YXRpc3RpY3MgaW4gbWVkaWNpbmU8L2FiYnItMT48L2FsdC1wZXJpb2RpY2FsPjxwYWdlcz4y
MDktMTg8L3BhZ2VzPjx2b2x1bWU+MzM8L3ZvbHVtZT48bnVtYmVyPjI8L251bWJlcj48ZWRpdGlv
bj4yMDEzLzA4LzAxPC9lZGl0aW9uPjxrZXl3b3Jkcz48a2V5d29yZD5CaWFzIChFcGlkZW1pb2xv
Z3kpPC9rZXl3b3JkPjxrZXl3b3JkPkRhdGEgSW50ZXJwcmV0YXRpb24sIFN0YXRpc3RpY2FsPC9r
ZXl3b3JkPjxrZXl3b3JkPkRydWctSW5kdWNlZCBMaXZlciBJbmp1cnkvZXRpb2xvZ3k8L2tleXdv
cmQ+PGtleXdvcmQ+RmVtYWxlPC9rZXl3b3JkPjxrZXl3b3JkPkdhc3Ryb2ludGVzdGluYWwgSGVt
b3JyaGFnZS9ldGlvbG9neTwva2V5d29yZD48a2V5d29yZD5IdW1hbnM8L2tleXdvcmQ+PGtleXdv
cmQ+SXNvbmlhemlkL2FkdmVyc2UgZWZmZWN0czwva2V5d29yZD48a2V5d29yZD5NYWxlPC9rZXl3
b3JkPjxrZXl3b3JkPk9ic2VydmF0aW9uYWwgU3R1ZGllcyBhcyBUb3BpYy8gbWV0aG9kczwva2V5
d29yZD48a2V5d29yZD5SZXNlYXJjaCBEZXNpZ248L2tleXdvcmQ+PGtleXdvcmQ+U2Vyb3Rvbmlu
IFVwdGFrZSBJbmhpYml0b3JzL2FkdmVyc2UgZWZmZWN0czwva2V5d29yZD48L2tleXdvcmRzPjxk
YXRlcz48eWVhcj4yMDE0PC95ZWFyPjxwdWItZGF0ZXM+PGRhdGU+SmFuIDMwPC9kYXRlPjwvcHVi
LWRhdGVzPjwvZGF0ZXM+PGlzYm4+MTA5Ny0wMjU4IChFbGVjdHJvbmljKSYjeEQ7MDI3Ny02NzE1
IChMaW5raW5nKTwvaXNibj48YWNjZXNzaW9uLW51bT4yMzkwMDgwODwvYWNjZXNzaW9uLW51bT48
dXJscz48L3VybHM+PGN1c3RvbTI+UE1DNDI4NTIzNDwvY3VzdG9tMj48ZWxlY3Ryb25pYy1yZXNv
dXJjZS1udW0+MTAuMTAwMi9zaW0uNTkyNTwvZWxlY3Ryb25pYy1yZXNvdXJjZS1udW0+PHJlbW90
ZS1kYXRhYmFzZS1wcm92aWRlcj5OTE08L3JlbW90ZS1kYXRhYmFzZS1wcm92aWRlcj48bGFuZ3Vh
Z2U+RW5nPC9sYW5ndWFnZT48L3JlY29yZD48L0NpdGU+PENpdGU+PEF1dGhvcj5TY2h1ZW1pZTwv
QXV0aG9yPjxZZWFyPjIwMTg8L1llYXI+PFJlY051bT4xMDA8L1JlY051bT48cmVjb3JkPjxyZWMt
bnVtYmVyPjEwMDwvcmVjLW51bWJlcj48Zm9yZWlnbi1rZXlzPjxrZXkgYXBwPSJFTiIgZGItaWQ9
InR2MjJlZWE5ZGF6eDV0ZXd2dms1cmR6OXI1ZjU5eHY1NXdzMCIgdGltZXN0YW1wPSIxNTM0NTAx
MDk5Ij4xMDA8L2tleT48L2ZvcmVpZ24ta2V5cz48cmVmLXR5cGUgbmFtZT0iSm91cm5hbCBBcnRp
Y2xlIj4xNzwvcmVmLXR5cGU+PGNvbnRyaWJ1dG9ycz48YXV0aG9ycz48YXV0aG9yPlNjaHVlbWll
LCBNLiBKLjwvYXV0aG9yPjxhdXRob3I+SHJpcGNzYWssIEcuPC9hdXRob3I+PGF1dGhvcj5SeWFu
LCBQLiBCLjwvYXV0aG9yPjxhdXRob3I+TWFkaWdhbiwgRC48L2F1dGhvcj48YXV0aG9yPlN1Y2hh
cmQsIE0uIEEuPC9hdXRob3I+PC9hdXRob3JzPjwvY29udHJpYnV0b3JzPjxhdXRoLWFkZHJlc3M+
T2JzZXJ2YXRpb25hbCBIZWFsdGggRGF0YSBTY2llbmNlcyBhbmQgSW5mb3JtYXRpY3MsIE5ldyBZ
b3JrLCBOWSAxMDAzMjsgc2NodWVtaWVAb2hkc2kub3JnLiYjeEQ7RXBpZGVtaW9sb2d5IEFuYWx5
dGljcywgSmFuc3NlbiBSZXNlYXJjaCAmYW1wOyBEZXZlbG9wbWVudCwgVGl0dXN2aWxsZSwgTkog
MDg1NjAuJiN4RDtPYnNlcnZhdGlvbmFsIEhlYWx0aCBEYXRhIFNjaWVuY2VzIGFuZCBJbmZvcm1h
dGljcywgTmV3IFlvcmssIE5ZIDEwMDMyLiYjeEQ7RGVwYXJ0bWVudCBvZiBCaW9tZWRpY2FsIElu
Zm9ybWF0aWNzLCBDb2x1bWJpYSBVbml2ZXJzaXR5LCBOZXcgWW9yaywgTlkgMTAwMzIuJiN4RDtN
ZWRpY2FsIEluZm9ybWF0aWNzIFNlcnZpY2VzLCBOZXcgWW9yay1QcmVzYnl0ZXJpYW4gSG9zcGl0
YWwsIE5ldyBZb3JrLCBOWSAxMDAzMi4mI3hEO0RlcGFydG1lbnQgb2YgU3RhdGlzdGljcywgQ29s
dW1iaWEgVW5pdmVyc2l0eSwgTmV3IFlvcmssIE5ZIDEwMDI3LiYjeEQ7RGVwYXJ0bWVudCBvZiBC
aW9tYXRoZW1hdGljcywgVW5pdmVyc2l0eSBvZiBDYWxpZm9ybmlhLCBMb3MgQW5nZWxlcywgQ0Eg
OTAwOTUuJiN4RDtEZXBhcnRtZW50IG9mIEJpb3N0YXRpc3RpY3MsIFVuaXZlcnNpdHkgb2YgQ2Fs
aWZvcm5pYSwgTG9zIEFuZ2VsZXMsIENBIDkwMDk1LiYjeEQ7RGVwYXJ0bWVudCBvZiBIdW1hbiBH
ZW5ldGljcywgVW5pdmVyc2l0eSBvZiBDYWxpZm9ybmlhLCBMb3MgQW5nZWxlcywgQ0EgOTAwOTUu
PC9hdXRoLWFkZHJlc3M+PHRpdGxlcz48dGl0bGU+RW1waXJpY2FsIGNvbmZpZGVuY2UgaW50ZXJ2
YWwgY2FsaWJyYXRpb24gZm9yIHBvcHVsYXRpb24tbGV2ZWwgZWZmZWN0IGVzdGltYXRpb24gc3R1
ZGllcyBpbiBvYnNlcnZhdGlvbmFsIGhlYWx0aGNhcmUgZGF0YTwvdGl0bGU+PHNlY29uZGFyeS10
aXRsZT5Qcm9jIE5hdGwgQWNhZCBTY2kgVSBTIEE8L3NlY29uZGFyeS10aXRsZT48YWx0LXRpdGxl
PlByb2NlZWRpbmdzIG9mIHRoZSBOYXRpb25hbCBBY2FkZW15IG9mIFNjaWVuY2VzIG9mIHRoZSBV
bml0ZWQgU3RhdGVzIG9mIEFtZXJpY2E8L2FsdC10aXRsZT48L3RpdGxlcz48cGVyaW9kaWNhbD48
ZnVsbC10aXRsZT5Qcm9jIE5hdGwgQWNhZCBTY2kgVSBTIEE8L2Z1bGwtdGl0bGU+PGFiYnItMT5Q
cm9jZWVkaW5ncyBvZiB0aGUgTmF0aW9uYWwgQWNhZGVteSBvZiBTY2llbmNlcyBvZiB0aGUgVW5p
dGVkIFN0YXRlcyBvZiBBbWVyaWNhPC9hYmJyLTE+PC9wZXJpb2RpY2FsPjxhbHQtcGVyaW9kaWNh
bD48ZnVsbC10aXRsZT5Qcm9jIE5hdGwgQWNhZCBTY2kgVSBTIEE8L2Z1bGwtdGl0bGU+PGFiYnIt
MT5Qcm9jZWVkaW5ncyBvZiB0aGUgTmF0aW9uYWwgQWNhZGVteSBvZiBTY2llbmNlcyBvZiB0aGUg
VW5pdGVkIFN0YXRlcyBvZiBBbWVyaWNhPC9hYmJyLTE+PC9hbHQtcGVyaW9kaWNhbD48cGFnZXM+
MjU3MS0yNTc3PC9wYWdlcz48dm9sdW1lPjExNTwvdm9sdW1lPjxudW1iZXI+MTE8L251bWJlcj48
ZWRpdGlvbj4yMDE4LzAzLzE0PC9lZGl0aW9uPjxrZXl3b3Jkcz48a2V5d29yZD4qQmlhczwva2V5
d29yZD48a2V5d29yZD5DYWxpYnJhdGlvbi8qc3RhbmRhcmRzPC9rZXl3b3JkPjxrZXl3b3JkPkNv
bmZpZGVuY2UgSW50ZXJ2YWxzPC9rZXl3b3JkPjxrZXl3b3JkPkhlYWx0aCBTZXJ2aWNlcyBSZXNl
YXJjaC8qc3RhbmRhcmRzLypzdGF0aXN0aWNzICZhbXA7IG51bWVyaWNhbCBkYXRhPC9rZXl3b3Jk
PjxrZXl3b3JkPkh1bWFuczwva2V5d29yZD48a2V5d29yZD4qT2JzZXJ2YXRpb25hbCBTdHVkaWVz
IGFzIFRvcGljPC9rZXl3b3JkPjxrZXl3b3JkPlJlc2VhcmNoIERlc2lnbi9zdGFuZGFyZHMvc3Rh
dGlzdGljcyAmYW1wOyBudW1lcmljYWwgZGF0YTwva2V5d29yZD48a2V5d29yZD4qY2FsaWJyYXRp
b248L2tleXdvcmQ+PGtleXdvcmQ+Km9ic2VydmF0aW9uYWwgc3R1ZGllczwva2V5d29yZD48a2V5
d29yZD4qc3lzdGVtYXRpYyBlcnJvcjwva2V5d29yZD48a2V5d29yZD5zaGFyZWhvbGRlcnMgb2Yg
SmFuc3NlbiBSZXNlYXJjaCAmYW1wOyBEZXZlbG9wbWVudC48L2tleXdvcmQ+PC9rZXl3b3Jkcz48
ZGF0ZXM+PHllYXI+MjAxODwveWVhcj48cHViLWRhdGVzPjxkYXRlPk1hciAxMzwvZGF0ZT48L3B1
Yi1kYXRlcz48L2RhdGVzPjxpc2JuPjAwMjctODQyNDwvaXNibj48YWNjZXNzaW9uLW51bT4yOTUz
MTAyMzwvYWNjZXNzaW9uLW51bT48dXJscz48L3VybHM+PGN1c3RvbTI+UE1DNTg1NjUwMzwvY3Vz
dG9tMj48ZWxlY3Ryb25pYy1yZXNvdXJjZS1udW0+MTAuMTA3My9wbmFzLjE3MDgyODIxMTQ8L2Vs
ZWN0cm9uaWMtcmVzb3VyY2UtbnVtPjxyZW1vdGUtZGF0YWJhc2UtcHJvdmlkZXI+TkxNPC9yZW1v
dGUtZGF0YWJhc2UtcHJvdmlkZXI+PGxhbmd1YWdlPmVuZzwvbGFuZ3VhZ2U+PC9yZWNvcmQ+PC9D
aXRlPjwvRW5kTm90ZT5=
</w:fldData>
        </w:fldChar>
      </w:r>
      <w:r>
        <w:instrText xml:space="preserve"> ADDIN EN.CITE </w:instrText>
      </w:r>
      <w:r>
        <w:fldChar w:fldCharType="begin">
          <w:fldData xml:space="preserve">PEVuZE5vdGU+PENpdGU+PEF1dGhvcj5TY2h1ZW1pZTwvQXV0aG9yPjxZZWFyPjIwMTQ8L1llYXI+
PFJlY051bT40PC9SZWNOdW0+PERpc3BsYXlUZXh0PjxzdHlsZSBmYWNlPSJzdXBlcnNjcmlwdCI+
MiA0PC9zdHlsZT48L0Rpc3BsYXlUZXh0PjxyZWNvcmQ+PHJlYy1udW1iZXI+NDwvcmVjLW51bWJl
cj48Zm9yZWlnbi1rZXlzPjxrZXkgYXBwPSJFTiIgZGItaWQ9InR2MjJlZWE5ZGF6eDV0ZXd2dms1
cmR6OXI1ZjU5eHY1NXdzMCIgdGltZXN0YW1wPSIwIj40PC9rZXk+PC9mb3JlaWduLWtleXM+PHJl
Zi10eXBlIG5hbWU9IkpvdXJuYWwgQXJ0aWNsZSI+MTc8L3JlZi10eXBlPjxjb250cmlidXRvcnM+
PGF1dGhvcnM+PGF1dGhvcj5TY2h1ZW1pZSwgTS4gSi48L2F1dGhvcj48YXV0aG9yPlJ5YW4sIFAu
IEIuPC9hdXRob3I+PGF1dGhvcj5EdU1vdWNoZWwsIFcuPC9hdXRob3I+PGF1dGhvcj5TdWNoYXJk
LCBNLiBBLjwvYXV0aG9yPjxhdXRob3I+TWFkaWdhbiwgRC48L2F1dGhvcj48L2F1dGhvcnM+PC9j
b250cmlidXRvcnM+PGF1dGgtYWRkcmVzcz5EZXBhcnRtZW50IG9mIE1lZGljYWwgSW5mb3JtYXRp
Y3MsIEVyYXNtdXMgVW5pdmVyc2l0eSBNZWRpY2FsIENlbnRlciBSb3R0ZXJkYW0sIFJvdHRlcmRh
bSwgVGhlIE5ldGhlcmxhbmRzOyBPYnNlcnZhdGlvbmFsIE1lZGljYWwgT3V0Y29tZXMgUGFydG5l
cnNoaXAsIEZvdW5kYXRpb24gZm9yIHRoZSBOYXRpb25hbCBJbnN0aXR1dGVzIG9mIEhlYWx0aCwg
QmV0aGVzZGEsIE1ELCBVLlMuQS48L2F1dGgtYWRkcmVzcz48dGl0bGVzPjx0aXRsZT5JbnRlcnBy
ZXRpbmcgb2JzZXJ2YXRpb25hbCBzdHVkaWVzOiB3aHkgZW1waXJpY2FsIGNhbGlicmF0aW9uIGlz
IG5lZWRlZCB0byBjb3JyZWN0IHAtdmFsdWVzPC90aXRsZT48c2Vjb25kYXJ5LXRpdGxlPlN0YXQg
TWVkPC9zZWNvbmRhcnktdGl0bGU+PGFsdC10aXRsZT5TdGF0aXN0aWNzIGluIG1lZGljaW5lPC9h
bHQtdGl0bGU+PC90aXRsZXM+PHBlcmlvZGljYWw+PGZ1bGwtdGl0bGU+U3RhdCBNZWQ8L2Z1bGwt
dGl0bGU+PGFiYnItMT5TdGF0aXN0aWNzIGluIG1lZGljaW5lPC9hYmJyLTE+PC9wZXJpb2RpY2Fs
PjxhbHQtcGVyaW9kaWNhbD48ZnVsbC10aXRsZT5TdGF0IE1lZDwvZnVsbC10aXRsZT48YWJici0x
PlN0YXRpc3RpY3MgaW4gbWVkaWNpbmU8L2FiYnItMT48L2FsdC1wZXJpb2RpY2FsPjxwYWdlcz4y
MDktMTg8L3BhZ2VzPjx2b2x1bWU+MzM8L3ZvbHVtZT48bnVtYmVyPjI8L251bWJlcj48ZWRpdGlv
bj4yMDEzLzA4LzAxPC9lZGl0aW9uPjxrZXl3b3Jkcz48a2V5d29yZD5CaWFzIChFcGlkZW1pb2xv
Z3kpPC9rZXl3b3JkPjxrZXl3b3JkPkRhdGEgSW50ZXJwcmV0YXRpb24sIFN0YXRpc3RpY2FsPC9r
ZXl3b3JkPjxrZXl3b3JkPkRydWctSW5kdWNlZCBMaXZlciBJbmp1cnkvZXRpb2xvZ3k8L2tleXdv
cmQ+PGtleXdvcmQ+RmVtYWxlPC9rZXl3b3JkPjxrZXl3b3JkPkdhc3Ryb2ludGVzdGluYWwgSGVt
b3JyaGFnZS9ldGlvbG9neTwva2V5d29yZD48a2V5d29yZD5IdW1hbnM8L2tleXdvcmQ+PGtleXdv
cmQ+SXNvbmlhemlkL2FkdmVyc2UgZWZmZWN0czwva2V5d29yZD48a2V5d29yZD5NYWxlPC9rZXl3
b3JkPjxrZXl3b3JkPk9ic2VydmF0aW9uYWwgU3R1ZGllcyBhcyBUb3BpYy8gbWV0aG9kczwva2V5
d29yZD48a2V5d29yZD5SZXNlYXJjaCBEZXNpZ248L2tleXdvcmQ+PGtleXdvcmQ+U2Vyb3Rvbmlu
IFVwdGFrZSBJbmhpYml0b3JzL2FkdmVyc2UgZWZmZWN0czwva2V5d29yZD48L2tleXdvcmRzPjxk
YXRlcz48eWVhcj4yMDE0PC95ZWFyPjxwdWItZGF0ZXM+PGRhdGU+SmFuIDMwPC9kYXRlPjwvcHVi
LWRhdGVzPjwvZGF0ZXM+PGlzYm4+MTA5Ny0wMjU4IChFbGVjdHJvbmljKSYjeEQ7MDI3Ny02NzE1
IChMaW5raW5nKTwvaXNibj48YWNjZXNzaW9uLW51bT4yMzkwMDgwODwvYWNjZXNzaW9uLW51bT48
dXJscz48L3VybHM+PGN1c3RvbTI+UE1DNDI4NTIzNDwvY3VzdG9tMj48ZWxlY3Ryb25pYy1yZXNv
dXJjZS1udW0+MTAuMTAwMi9zaW0uNTkyNTwvZWxlY3Ryb25pYy1yZXNvdXJjZS1udW0+PHJlbW90
ZS1kYXRhYmFzZS1wcm92aWRlcj5OTE08L3JlbW90ZS1kYXRhYmFzZS1wcm92aWRlcj48bGFuZ3Vh
Z2U+RW5nPC9sYW5ndWFnZT48L3JlY29yZD48L0NpdGU+PENpdGU+PEF1dGhvcj5TY2h1ZW1pZTwv
QXV0aG9yPjxZZWFyPjIwMTg8L1llYXI+PFJlY051bT4xMDA8L1JlY051bT48cmVjb3JkPjxyZWMt
bnVtYmVyPjEwMDwvcmVjLW51bWJlcj48Zm9yZWlnbi1rZXlzPjxrZXkgYXBwPSJFTiIgZGItaWQ9
InR2MjJlZWE5ZGF6eDV0ZXd2dms1cmR6OXI1ZjU5eHY1NXdzMCIgdGltZXN0YW1wPSIxNTM0NTAx
MDk5Ij4xMDA8L2tleT48L2ZvcmVpZ24ta2V5cz48cmVmLXR5cGUgbmFtZT0iSm91cm5hbCBBcnRp
Y2xlIj4xNzwvcmVmLXR5cGU+PGNvbnRyaWJ1dG9ycz48YXV0aG9ycz48YXV0aG9yPlNjaHVlbWll
LCBNLiBKLjwvYXV0aG9yPjxhdXRob3I+SHJpcGNzYWssIEcuPC9hdXRob3I+PGF1dGhvcj5SeWFu
LCBQLiBCLjwvYXV0aG9yPjxhdXRob3I+TWFkaWdhbiwgRC48L2F1dGhvcj48YXV0aG9yPlN1Y2hh
cmQsIE0uIEEuPC9hdXRob3I+PC9hdXRob3JzPjwvY29udHJpYnV0b3JzPjxhdXRoLWFkZHJlc3M+
T2JzZXJ2YXRpb25hbCBIZWFsdGggRGF0YSBTY2llbmNlcyBhbmQgSW5mb3JtYXRpY3MsIE5ldyBZ
b3JrLCBOWSAxMDAzMjsgc2NodWVtaWVAb2hkc2kub3JnLiYjeEQ7RXBpZGVtaW9sb2d5IEFuYWx5
dGljcywgSmFuc3NlbiBSZXNlYXJjaCAmYW1wOyBEZXZlbG9wbWVudCwgVGl0dXN2aWxsZSwgTkog
MDg1NjAuJiN4RDtPYnNlcnZhdGlvbmFsIEhlYWx0aCBEYXRhIFNjaWVuY2VzIGFuZCBJbmZvcm1h
dGljcywgTmV3IFlvcmssIE5ZIDEwMDMyLiYjeEQ7RGVwYXJ0bWVudCBvZiBCaW9tZWRpY2FsIElu
Zm9ybWF0aWNzLCBDb2x1bWJpYSBVbml2ZXJzaXR5LCBOZXcgWW9yaywgTlkgMTAwMzIuJiN4RDtN
ZWRpY2FsIEluZm9ybWF0aWNzIFNlcnZpY2VzLCBOZXcgWW9yay1QcmVzYnl0ZXJpYW4gSG9zcGl0
YWwsIE5ldyBZb3JrLCBOWSAxMDAzMi4mI3hEO0RlcGFydG1lbnQgb2YgU3RhdGlzdGljcywgQ29s
dW1iaWEgVW5pdmVyc2l0eSwgTmV3IFlvcmssIE5ZIDEwMDI3LiYjeEQ7RGVwYXJ0bWVudCBvZiBC
aW9tYXRoZW1hdGljcywgVW5pdmVyc2l0eSBvZiBDYWxpZm9ybmlhLCBMb3MgQW5nZWxlcywgQ0Eg
OTAwOTUuJiN4RDtEZXBhcnRtZW50IG9mIEJpb3N0YXRpc3RpY3MsIFVuaXZlcnNpdHkgb2YgQ2Fs
aWZvcm5pYSwgTG9zIEFuZ2VsZXMsIENBIDkwMDk1LiYjeEQ7RGVwYXJ0bWVudCBvZiBIdW1hbiBH
ZW5ldGljcywgVW5pdmVyc2l0eSBvZiBDYWxpZm9ybmlhLCBMb3MgQW5nZWxlcywgQ0EgOTAwOTUu
PC9hdXRoLWFkZHJlc3M+PHRpdGxlcz48dGl0bGU+RW1waXJpY2FsIGNvbmZpZGVuY2UgaW50ZXJ2
YWwgY2FsaWJyYXRpb24gZm9yIHBvcHVsYXRpb24tbGV2ZWwgZWZmZWN0IGVzdGltYXRpb24gc3R1
ZGllcyBpbiBvYnNlcnZhdGlvbmFsIGhlYWx0aGNhcmUgZGF0YTwvdGl0bGU+PHNlY29uZGFyeS10
aXRsZT5Qcm9jIE5hdGwgQWNhZCBTY2kgVSBTIEE8L3NlY29uZGFyeS10aXRsZT48YWx0LXRpdGxl
PlByb2NlZWRpbmdzIG9mIHRoZSBOYXRpb25hbCBBY2FkZW15IG9mIFNjaWVuY2VzIG9mIHRoZSBV
bml0ZWQgU3RhdGVzIG9mIEFtZXJpY2E8L2FsdC10aXRsZT48L3RpdGxlcz48cGVyaW9kaWNhbD48
ZnVsbC10aXRsZT5Qcm9jIE5hdGwgQWNhZCBTY2kgVSBTIEE8L2Z1bGwtdGl0bGU+PGFiYnItMT5Q
cm9jZWVkaW5ncyBvZiB0aGUgTmF0aW9uYWwgQWNhZGVteSBvZiBTY2llbmNlcyBvZiB0aGUgVW5p
dGVkIFN0YXRlcyBvZiBBbWVyaWNhPC9hYmJyLTE+PC9wZXJpb2RpY2FsPjxhbHQtcGVyaW9kaWNh
bD48ZnVsbC10aXRsZT5Qcm9jIE5hdGwgQWNhZCBTY2kgVSBTIEE8L2Z1bGwtdGl0bGU+PGFiYnIt
MT5Qcm9jZWVkaW5ncyBvZiB0aGUgTmF0aW9uYWwgQWNhZGVteSBvZiBTY2llbmNlcyBvZiB0aGUg
VW5pdGVkIFN0YXRlcyBvZiBBbWVyaWNhPC9hYmJyLTE+PC9hbHQtcGVyaW9kaWNhbD48cGFnZXM+
MjU3MS0yNTc3PC9wYWdlcz48dm9sdW1lPjExNTwvdm9sdW1lPjxudW1iZXI+MTE8L251bWJlcj48
ZWRpdGlvbj4yMDE4LzAzLzE0PC9lZGl0aW9uPjxrZXl3b3Jkcz48a2V5d29yZD4qQmlhczwva2V5
d29yZD48a2V5d29yZD5DYWxpYnJhdGlvbi8qc3RhbmRhcmRzPC9rZXl3b3JkPjxrZXl3b3JkPkNv
bmZpZGVuY2UgSW50ZXJ2YWxzPC9rZXl3b3JkPjxrZXl3b3JkPkhlYWx0aCBTZXJ2aWNlcyBSZXNl
YXJjaC8qc3RhbmRhcmRzLypzdGF0aXN0aWNzICZhbXA7IG51bWVyaWNhbCBkYXRhPC9rZXl3b3Jk
PjxrZXl3b3JkPkh1bWFuczwva2V5d29yZD48a2V5d29yZD4qT2JzZXJ2YXRpb25hbCBTdHVkaWVz
IGFzIFRvcGljPC9rZXl3b3JkPjxrZXl3b3JkPlJlc2VhcmNoIERlc2lnbi9zdGFuZGFyZHMvc3Rh
dGlzdGljcyAmYW1wOyBudW1lcmljYWwgZGF0YTwva2V5d29yZD48a2V5d29yZD4qY2FsaWJyYXRp
b248L2tleXdvcmQ+PGtleXdvcmQ+Km9ic2VydmF0aW9uYWwgc3R1ZGllczwva2V5d29yZD48a2V5
d29yZD4qc3lzdGVtYXRpYyBlcnJvcjwva2V5d29yZD48a2V5d29yZD5zaGFyZWhvbGRlcnMgb2Yg
SmFuc3NlbiBSZXNlYXJjaCAmYW1wOyBEZXZlbG9wbWVudC48L2tleXdvcmQ+PC9rZXl3b3Jkcz48
ZGF0ZXM+PHllYXI+MjAxODwveWVhcj48cHViLWRhdGVzPjxkYXRlPk1hciAxMzwvZGF0ZT48L3B1
Yi1kYXRlcz48L2RhdGVzPjxpc2JuPjAwMjctODQyNDwvaXNibj48YWNjZXNzaW9uLW51bT4yOTUz
MTAyMzwvYWNjZXNzaW9uLW51bT48dXJscz48L3VybHM+PGN1c3RvbTI+UE1DNTg1NjUwMzwvY3Vz
dG9tMj48ZWxlY3Ryb25pYy1yZXNvdXJjZS1udW0+MTAuMTA3My9wbmFzLjE3MDgyODIxMTQ8L2Vs
ZWN0cm9uaWMtcmVzb3VyY2UtbnVtPjxyZW1vdGUtZGF0YWJhc2UtcHJvdmlkZXI+TkxNPC9yZW1v
dGUtZGF0YWJhc2UtcHJvdmlkZXI+PGxhbmd1YWdlPmVuZzwvbGFuZ3VhZ2U+PC9yZWNvcmQ+PC9D
aXRlPjwvRW5kTm90ZT5=
</w:fldData>
        </w:fldChar>
      </w:r>
      <w:r>
        <w:instrText xml:space="preserve"> ADDIN EN.CITE.DATA </w:instrText>
      </w:r>
      <w:r>
        <w:fldChar w:fldCharType="end"/>
      </w:r>
      <w:r>
        <w:fldChar w:fldCharType="separate"/>
      </w:r>
      <w:hyperlink w:anchor="_ENREF_2" w:tooltip="Schuemie, 2018 #100" w:history="1">
        <w:r w:rsidR="00895DAC" w:rsidRPr="009F7CE5">
          <w:rPr>
            <w:noProof/>
            <w:vertAlign w:val="superscript"/>
          </w:rPr>
          <w:t>2</w:t>
        </w:r>
      </w:hyperlink>
      <w:r w:rsidRPr="009F7CE5">
        <w:rPr>
          <w:noProof/>
          <w:vertAlign w:val="superscript"/>
        </w:rPr>
        <w:t xml:space="preserve"> </w:t>
      </w:r>
      <w:hyperlink w:anchor="_ENREF_4" w:tooltip="Schuemie, 2014 #4" w:history="1">
        <w:r w:rsidR="00895DAC" w:rsidRPr="009F7CE5">
          <w:rPr>
            <w:noProof/>
            <w:vertAlign w:val="superscript"/>
          </w:rPr>
          <w:t>4</w:t>
        </w:r>
      </w:hyperlink>
      <w:r>
        <w:fldChar w:fldCharType="end"/>
      </w:r>
      <w:r>
        <w:t xml:space="preserve"> to </w:t>
      </w:r>
      <w:r w:rsidR="00886161">
        <w:t>r</w:t>
      </w:r>
      <w:r>
        <w:t>estore their operating characteristics to near-nominal values using the observed distribution of estimates for negative and positive controls. We therefore also report the performance metrics listed above after calibration.</w:t>
      </w:r>
    </w:p>
    <w:p w:rsidR="00647841" w:rsidRDefault="00647841" w:rsidP="00647841">
      <w:pPr>
        <w:pStyle w:val="Heading2"/>
      </w:pPr>
      <w:bookmarkStart w:id="13" w:name="_Toc532392690"/>
      <w:r>
        <w:lastRenderedPageBreak/>
        <w:t>Variables</w:t>
      </w:r>
      <w:bookmarkEnd w:id="13"/>
    </w:p>
    <w:p w:rsidR="00647841" w:rsidRDefault="00647841" w:rsidP="00647841">
      <w:pPr>
        <w:pStyle w:val="Heading3"/>
      </w:pPr>
      <w:bookmarkStart w:id="14" w:name="_Toc532392691"/>
      <w:r>
        <w:t>Exposures</w:t>
      </w:r>
      <w:bookmarkEnd w:id="14"/>
    </w:p>
    <w:p w:rsidR="009F7CE5" w:rsidRDefault="009F7CE5" w:rsidP="009F7CE5">
      <w:pPr>
        <w:keepNext/>
        <w:spacing w:before="120" w:after="120"/>
        <w:jc w:val="both"/>
      </w:pPr>
      <w:r>
        <w:t>Exposures are defined as exposure to any drug containing the ingredient specified in the gold standard. Consecutive exposures are merged if the gap between exposures is less than 30 days.</w:t>
      </w:r>
    </w:p>
    <w:p w:rsidR="00647841" w:rsidRDefault="00647841" w:rsidP="00647841">
      <w:pPr>
        <w:pStyle w:val="Heading3"/>
      </w:pPr>
      <w:bookmarkStart w:id="15" w:name="_Toc532392692"/>
      <w:r>
        <w:t>Outcomes</w:t>
      </w:r>
      <w:bookmarkEnd w:id="15"/>
    </w:p>
    <w:p w:rsidR="00F74BBD" w:rsidRDefault="00F74BBD" w:rsidP="00F74BBD">
      <w:pPr>
        <w:keepNext/>
        <w:spacing w:before="120" w:after="120"/>
        <w:jc w:val="both"/>
      </w:pPr>
      <w:r>
        <w:t>The four main outcomes of interest (acute pancreatitis, gastrointestinal bleeding, inflammatory bowel disease, and stroke) are defined using manually crafted rule-based definitions including various diagnosis codes.</w:t>
      </w:r>
      <w:r w:rsidR="0079516C">
        <w:t xml:space="preserve"> The formal definitions are below.</w:t>
      </w:r>
      <w:r>
        <w:t xml:space="preserve"> All other outcomes are defined as the first occurrence of the outcome concept or any of its descendants.</w:t>
      </w:r>
    </w:p>
    <w:p w:rsidR="00C50EE9" w:rsidRPr="00487CDC" w:rsidRDefault="00C50EE9" w:rsidP="00C50EE9">
      <w:pPr>
        <w:pStyle w:val="Heading4"/>
      </w:pPr>
      <w:r w:rsidRPr="00487CDC">
        <w:t>Acute pancreatitis</w:t>
      </w:r>
    </w:p>
    <w:p w:rsidR="00C50EE9" w:rsidRPr="00487CDC" w:rsidRDefault="00C50EE9" w:rsidP="00C50EE9">
      <w:pPr>
        <w:spacing w:after="45" w:line="240" w:lineRule="auto"/>
        <w:rPr>
          <w:rFonts w:ascii="Times New Roman" w:eastAsia="Times New Roman" w:hAnsi="Times New Roman" w:cs="Times New Roman"/>
          <w:color w:val="000000"/>
          <w:sz w:val="21"/>
          <w:szCs w:val="21"/>
        </w:rPr>
      </w:pPr>
      <w:r w:rsidRPr="00487CDC">
        <w:rPr>
          <w:rFonts w:ascii="Times New Roman" w:eastAsia="Times New Roman" w:hAnsi="Times New Roman" w:cs="Times New Roman"/>
          <w:color w:val="000000"/>
          <w:sz w:val="21"/>
          <w:szCs w:val="21"/>
        </w:rPr>
        <w:t>Initial Event Cohort</w:t>
      </w:r>
    </w:p>
    <w:p w:rsidR="00C50EE9" w:rsidRPr="00487CDC" w:rsidRDefault="00C50EE9" w:rsidP="00C50EE9">
      <w:pPr>
        <w:spacing w:after="0" w:line="240" w:lineRule="auto"/>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People having any of the following: </w:t>
      </w:r>
      <w:r w:rsidRPr="00487CDC">
        <w:rPr>
          <w:rFonts w:ascii="Times New Roman" w:eastAsia="Times New Roman" w:hAnsi="Times New Roman" w:cs="Times New Roman"/>
          <w:sz w:val="24"/>
          <w:szCs w:val="24"/>
        </w:rPr>
        <w:br/>
      </w:r>
    </w:p>
    <w:p w:rsidR="00C50EE9" w:rsidRPr="00487CDC" w:rsidRDefault="00C50EE9" w:rsidP="00C50EE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a condition occurrence of Acute pancreatitis</w:t>
      </w:r>
      <w:r w:rsidRPr="00487CDC">
        <w:rPr>
          <w:rFonts w:ascii="Times New Roman" w:eastAsia="Times New Roman" w:hAnsi="Times New Roman" w:cs="Times New Roman"/>
          <w:sz w:val="24"/>
          <w:szCs w:val="24"/>
          <w:vertAlign w:val="superscript"/>
        </w:rPr>
        <w:t>1</w:t>
      </w:r>
    </w:p>
    <w:p w:rsidR="00C50EE9" w:rsidRPr="00487CDC" w:rsidRDefault="00C50EE9" w:rsidP="00C50EE9">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condition type is any of Inpatient detail - primary, Inpatient detail - primary position, Inpatient header - primary, Inpatient header - primary position, Primary Condition</w:t>
      </w:r>
      <w:r w:rsidR="003F3195">
        <w:rPr>
          <w:rFonts w:ascii="Times New Roman" w:eastAsia="Times New Roman" w:hAnsi="Times New Roman" w:cs="Times New Roman"/>
          <w:sz w:val="24"/>
          <w:szCs w:val="24"/>
        </w:rPr>
        <w:t>, Inpatient detail - 1st position</w:t>
      </w:r>
    </w:p>
    <w:p w:rsidR="00C50EE9" w:rsidRPr="00487CDC" w:rsidRDefault="00C50EE9" w:rsidP="00C50EE9">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visit occurrence is any of: Emergency Room Visit, Inpatient Visit</w:t>
      </w:r>
    </w:p>
    <w:p w:rsidR="00C50EE9" w:rsidRPr="00487CDC" w:rsidRDefault="00C50EE9" w:rsidP="00C50EE9">
      <w:pPr>
        <w:spacing w:after="0" w:line="240" w:lineRule="auto"/>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 xml:space="preserve">with continuous observation of at least 0 days prior and 0 days after event index </w:t>
      </w:r>
      <w:proofErr w:type="gramStart"/>
      <w:r w:rsidRPr="00487CDC">
        <w:rPr>
          <w:rFonts w:ascii="Times New Roman" w:eastAsia="Times New Roman" w:hAnsi="Times New Roman" w:cs="Times New Roman"/>
          <w:sz w:val="24"/>
          <w:szCs w:val="24"/>
        </w:rPr>
        <w:t>date, and</w:t>
      </w:r>
      <w:proofErr w:type="gramEnd"/>
      <w:r w:rsidRPr="00487CDC">
        <w:rPr>
          <w:rFonts w:ascii="Times New Roman" w:eastAsia="Times New Roman" w:hAnsi="Times New Roman" w:cs="Times New Roman"/>
          <w:sz w:val="24"/>
          <w:szCs w:val="24"/>
        </w:rPr>
        <w:t xml:space="preserve"> limit initial events to: </w:t>
      </w:r>
      <w:r w:rsidRPr="00487CDC">
        <w:rPr>
          <w:rFonts w:ascii="Times New Roman" w:eastAsia="Times New Roman" w:hAnsi="Times New Roman" w:cs="Times New Roman"/>
          <w:b/>
          <w:bCs/>
          <w:sz w:val="24"/>
          <w:szCs w:val="24"/>
        </w:rPr>
        <w:t>earliest event per person.</w:t>
      </w:r>
    </w:p>
    <w:p w:rsidR="00C50EE9" w:rsidRPr="00487CDC" w:rsidRDefault="00C50EE9" w:rsidP="00C50EE9">
      <w:pPr>
        <w:spacing w:after="0" w:line="240" w:lineRule="auto"/>
        <w:rPr>
          <w:rFonts w:ascii="Times New Roman" w:eastAsia="Times New Roman" w:hAnsi="Times New Roman" w:cs="Times New Roman"/>
          <w:sz w:val="24"/>
          <w:szCs w:val="24"/>
        </w:rPr>
      </w:pPr>
    </w:p>
    <w:p w:rsidR="00C50EE9" w:rsidRPr="00487CDC" w:rsidRDefault="00C50EE9" w:rsidP="00C50EE9">
      <w:pPr>
        <w:spacing w:after="0" w:line="240" w:lineRule="auto"/>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Limit qualifying cohort to: </w:t>
      </w:r>
      <w:r w:rsidRPr="00487CDC">
        <w:rPr>
          <w:rFonts w:ascii="Times New Roman" w:eastAsia="Times New Roman" w:hAnsi="Times New Roman" w:cs="Times New Roman"/>
          <w:b/>
          <w:bCs/>
          <w:sz w:val="24"/>
          <w:szCs w:val="24"/>
        </w:rPr>
        <w:t>all events per person.</w:t>
      </w:r>
    </w:p>
    <w:p w:rsidR="00C50EE9" w:rsidRPr="00487CDC" w:rsidRDefault="00C50EE9" w:rsidP="00C50EE9">
      <w:pPr>
        <w:spacing w:after="45" w:line="240" w:lineRule="auto"/>
        <w:rPr>
          <w:rFonts w:ascii="Times New Roman" w:eastAsia="Times New Roman" w:hAnsi="Times New Roman" w:cs="Times New Roman"/>
          <w:color w:val="000000"/>
          <w:sz w:val="21"/>
          <w:szCs w:val="21"/>
        </w:rPr>
      </w:pPr>
      <w:r w:rsidRPr="00487CDC">
        <w:rPr>
          <w:rFonts w:ascii="Times New Roman" w:eastAsia="Times New Roman" w:hAnsi="Times New Roman" w:cs="Times New Roman"/>
          <w:color w:val="000000"/>
          <w:sz w:val="21"/>
          <w:szCs w:val="21"/>
        </w:rPr>
        <w:t>End Date Strategy</w:t>
      </w:r>
    </w:p>
    <w:p w:rsidR="00C50EE9" w:rsidRPr="00487CDC" w:rsidRDefault="00C50EE9" w:rsidP="00C50EE9">
      <w:pPr>
        <w:spacing w:after="0" w:line="240" w:lineRule="auto"/>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No end date strategy selected. By default, the cohort end date will be the end of the observation period that contains the index event.</w:t>
      </w:r>
    </w:p>
    <w:p w:rsidR="00C50EE9" w:rsidRPr="00487CDC" w:rsidRDefault="00C50EE9" w:rsidP="00C50EE9">
      <w:pPr>
        <w:spacing w:after="45" w:line="240" w:lineRule="auto"/>
        <w:rPr>
          <w:rFonts w:ascii="Times New Roman" w:eastAsia="Times New Roman" w:hAnsi="Times New Roman" w:cs="Times New Roman"/>
          <w:color w:val="000000"/>
          <w:sz w:val="21"/>
          <w:szCs w:val="21"/>
        </w:rPr>
      </w:pPr>
      <w:r w:rsidRPr="00487CDC">
        <w:rPr>
          <w:rFonts w:ascii="Times New Roman" w:eastAsia="Times New Roman" w:hAnsi="Times New Roman" w:cs="Times New Roman"/>
          <w:color w:val="000000"/>
          <w:sz w:val="21"/>
          <w:szCs w:val="21"/>
        </w:rPr>
        <w:t>Cohort Collapse Strategy:</w:t>
      </w:r>
    </w:p>
    <w:p w:rsidR="00C50EE9" w:rsidRPr="00487CDC" w:rsidRDefault="00C50EE9" w:rsidP="00C50EE9">
      <w:pPr>
        <w:spacing w:after="0" w:line="240" w:lineRule="auto"/>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Collapse cohort by era with a gap size of 0 days. </w:t>
      </w:r>
    </w:p>
    <w:p w:rsidR="00C50EE9" w:rsidRPr="00487CDC" w:rsidRDefault="00C50EE9" w:rsidP="00C50EE9">
      <w:pPr>
        <w:shd w:val="clear" w:color="auto" w:fill="FFFFFF"/>
        <w:spacing w:after="45" w:line="240" w:lineRule="auto"/>
        <w:rPr>
          <w:rFonts w:ascii="Segoe UI" w:eastAsia="Times New Roman" w:hAnsi="Segoe UI" w:cs="Segoe UI"/>
          <w:color w:val="000000"/>
          <w:sz w:val="21"/>
          <w:szCs w:val="21"/>
        </w:rPr>
      </w:pPr>
      <w:r w:rsidRPr="00487CDC">
        <w:rPr>
          <w:rFonts w:ascii="Segoe UI" w:eastAsia="Times New Roman" w:hAnsi="Segoe UI" w:cs="Segoe UI"/>
          <w:color w:val="000000"/>
          <w:sz w:val="21"/>
          <w:szCs w:val="21"/>
        </w:rPr>
        <w:t>Appendix 1: Concept Set Definitions</w:t>
      </w:r>
    </w:p>
    <w:p w:rsidR="00C50EE9" w:rsidRPr="00487CDC" w:rsidRDefault="00C50EE9" w:rsidP="00C50EE9">
      <w:pPr>
        <w:spacing w:after="0" w:line="240" w:lineRule="auto"/>
        <w:rPr>
          <w:rFonts w:ascii="Times New Roman" w:eastAsia="Times New Roman" w:hAnsi="Times New Roman" w:cs="Times New Roman"/>
          <w:sz w:val="24"/>
          <w:szCs w:val="24"/>
        </w:rPr>
      </w:pPr>
    </w:p>
    <w:p w:rsidR="00C50EE9" w:rsidRPr="00487CDC" w:rsidRDefault="00C50EE9" w:rsidP="00C50EE9">
      <w:pPr>
        <w:shd w:val="clear" w:color="auto" w:fill="FFFFFF"/>
        <w:spacing w:after="0" w:line="240" w:lineRule="auto"/>
        <w:rPr>
          <w:rFonts w:ascii="Segoe UI" w:eastAsia="Times New Roman" w:hAnsi="Segoe UI" w:cs="Segoe UI"/>
          <w:color w:val="333333"/>
          <w:sz w:val="18"/>
          <w:szCs w:val="18"/>
        </w:rPr>
      </w:pPr>
      <w:r w:rsidRPr="00487CDC">
        <w:rPr>
          <w:rFonts w:ascii="Segoe UI" w:eastAsia="Times New Roman" w:hAnsi="Segoe UI" w:cs="Segoe UI"/>
          <w:color w:val="333333"/>
          <w:sz w:val="18"/>
          <w:szCs w:val="18"/>
        </w:rPr>
        <w:t>1.  Acute pancreatitis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23"/>
        <w:gridCol w:w="1201"/>
        <w:gridCol w:w="1254"/>
        <w:gridCol w:w="1125"/>
        <w:gridCol w:w="1147"/>
        <w:gridCol w:w="1125"/>
      </w:tblGrid>
      <w:tr w:rsidR="00C50EE9" w:rsidRPr="00487CDC" w:rsidTr="00E80E6E">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487CDC" w:rsidRDefault="00C50EE9" w:rsidP="00E80E6E">
            <w:pPr>
              <w:spacing w:after="300" w:line="240" w:lineRule="auto"/>
              <w:rPr>
                <w:rFonts w:ascii="Times New Roman" w:eastAsia="Times New Roman" w:hAnsi="Times New Roman" w:cs="Times New Roman"/>
                <w:b/>
                <w:bCs/>
                <w:sz w:val="17"/>
                <w:szCs w:val="17"/>
              </w:rPr>
            </w:pPr>
            <w:r w:rsidRPr="00487CDC">
              <w:rPr>
                <w:rFonts w:ascii="Times New Roman" w:eastAsia="Times New Roman" w:hAnsi="Times New Roman" w:cs="Times New Roman"/>
                <w:b/>
                <w:bCs/>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487CDC" w:rsidRDefault="00C50EE9" w:rsidP="00E80E6E">
            <w:pPr>
              <w:spacing w:after="300" w:line="240" w:lineRule="auto"/>
              <w:rPr>
                <w:rFonts w:ascii="Times New Roman" w:eastAsia="Times New Roman" w:hAnsi="Times New Roman" w:cs="Times New Roman"/>
                <w:b/>
                <w:bCs/>
                <w:sz w:val="17"/>
                <w:szCs w:val="17"/>
              </w:rPr>
            </w:pPr>
            <w:r w:rsidRPr="00487CDC">
              <w:rPr>
                <w:rFonts w:ascii="Times New Roman" w:eastAsia="Times New Roman" w:hAnsi="Times New Roman" w:cs="Times New Roman"/>
                <w:b/>
                <w:bCs/>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487CDC" w:rsidRDefault="00C50EE9" w:rsidP="00E80E6E">
            <w:pPr>
              <w:spacing w:after="300" w:line="240" w:lineRule="auto"/>
              <w:rPr>
                <w:rFonts w:ascii="Times New Roman" w:eastAsia="Times New Roman" w:hAnsi="Times New Roman" w:cs="Times New Roman"/>
                <w:b/>
                <w:bCs/>
                <w:sz w:val="17"/>
                <w:szCs w:val="17"/>
              </w:rPr>
            </w:pPr>
            <w:r w:rsidRPr="00487CDC">
              <w:rPr>
                <w:rFonts w:ascii="Times New Roman" w:eastAsia="Times New Roman" w:hAnsi="Times New Roman" w:cs="Times New Roman"/>
                <w:b/>
                <w:bCs/>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487CDC" w:rsidRDefault="00C50EE9" w:rsidP="00E80E6E">
            <w:pPr>
              <w:spacing w:after="300" w:line="240" w:lineRule="auto"/>
              <w:rPr>
                <w:rFonts w:ascii="Times New Roman" w:eastAsia="Times New Roman" w:hAnsi="Times New Roman" w:cs="Times New Roman"/>
                <w:b/>
                <w:bCs/>
                <w:sz w:val="17"/>
                <w:szCs w:val="17"/>
              </w:rPr>
            </w:pPr>
            <w:r w:rsidRPr="00487CDC">
              <w:rPr>
                <w:rFonts w:ascii="Times New Roman" w:eastAsia="Times New Roman" w:hAnsi="Times New Roman" w:cs="Times New Roman"/>
                <w:b/>
                <w:bCs/>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487CDC" w:rsidRDefault="00C50EE9" w:rsidP="00E80E6E">
            <w:pPr>
              <w:spacing w:after="300" w:line="240" w:lineRule="auto"/>
              <w:rPr>
                <w:rFonts w:ascii="Times New Roman" w:eastAsia="Times New Roman" w:hAnsi="Times New Roman" w:cs="Times New Roman"/>
                <w:b/>
                <w:bCs/>
                <w:sz w:val="17"/>
                <w:szCs w:val="17"/>
              </w:rPr>
            </w:pPr>
            <w:r w:rsidRPr="00487CDC">
              <w:rPr>
                <w:rFonts w:ascii="Times New Roman" w:eastAsia="Times New Roman" w:hAnsi="Times New Roman" w:cs="Times New Roman"/>
                <w:b/>
                <w:bCs/>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487CDC" w:rsidRDefault="00C50EE9" w:rsidP="00E80E6E">
            <w:pPr>
              <w:spacing w:after="300" w:line="240" w:lineRule="auto"/>
              <w:rPr>
                <w:rFonts w:ascii="Times New Roman" w:eastAsia="Times New Roman" w:hAnsi="Times New Roman" w:cs="Times New Roman"/>
                <w:b/>
                <w:bCs/>
                <w:sz w:val="17"/>
                <w:szCs w:val="17"/>
              </w:rPr>
            </w:pPr>
            <w:r w:rsidRPr="00487CDC">
              <w:rPr>
                <w:rFonts w:ascii="Times New Roman" w:eastAsia="Times New Roman" w:hAnsi="Times New Roman" w:cs="Times New Roman"/>
                <w:b/>
                <w:bCs/>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487CDC" w:rsidRDefault="00C50EE9" w:rsidP="00E80E6E">
            <w:pPr>
              <w:spacing w:after="300" w:line="240" w:lineRule="auto"/>
              <w:rPr>
                <w:rFonts w:ascii="Times New Roman" w:eastAsia="Times New Roman" w:hAnsi="Times New Roman" w:cs="Times New Roman"/>
                <w:b/>
                <w:bCs/>
                <w:sz w:val="17"/>
                <w:szCs w:val="17"/>
              </w:rPr>
            </w:pPr>
            <w:r w:rsidRPr="00487CDC">
              <w:rPr>
                <w:rFonts w:ascii="Times New Roman" w:eastAsia="Times New Roman" w:hAnsi="Times New Roman" w:cs="Times New Roman"/>
                <w:b/>
                <w:bCs/>
                <w:sz w:val="17"/>
                <w:szCs w:val="17"/>
              </w:rPr>
              <w:t>Mapped</w:t>
            </w:r>
          </w:p>
        </w:tc>
      </w:tr>
      <w:tr w:rsidR="00C50EE9" w:rsidRPr="00487CDC"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487CDC" w:rsidRDefault="00C50EE9" w:rsidP="00E80E6E">
            <w:pPr>
              <w:spacing w:after="300" w:line="240" w:lineRule="auto"/>
              <w:jc w:val="right"/>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199074</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487CDC" w:rsidRDefault="00C50EE9" w:rsidP="00E80E6E">
            <w:pPr>
              <w:spacing w:after="300" w:line="240" w:lineRule="auto"/>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Acute pancreatitis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487CDC" w:rsidRDefault="00C50EE9" w:rsidP="00E80E6E">
            <w:pPr>
              <w:spacing w:after="300" w:line="240" w:lineRule="auto"/>
              <w:jc w:val="right"/>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487CDC" w:rsidRDefault="00C50EE9" w:rsidP="00E80E6E">
            <w:pPr>
              <w:spacing w:after="300" w:line="240" w:lineRule="auto"/>
              <w:jc w:val="right"/>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487CDC" w:rsidRDefault="00C50EE9" w:rsidP="00E80E6E">
            <w:pPr>
              <w:spacing w:after="300" w:line="240" w:lineRule="auto"/>
              <w:jc w:val="right"/>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487CDC" w:rsidRDefault="00C50EE9" w:rsidP="00E80E6E">
            <w:pPr>
              <w:spacing w:after="300" w:line="240" w:lineRule="auto"/>
              <w:jc w:val="right"/>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487CDC" w:rsidRDefault="00C50EE9" w:rsidP="00E80E6E">
            <w:pPr>
              <w:spacing w:after="300" w:line="240" w:lineRule="auto"/>
              <w:jc w:val="right"/>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NO</w:t>
            </w:r>
          </w:p>
        </w:tc>
      </w:tr>
    </w:tbl>
    <w:p w:rsidR="00C50EE9" w:rsidRDefault="00C50EE9" w:rsidP="00C50EE9"/>
    <w:p w:rsidR="00C50EE9" w:rsidRDefault="00C50EE9" w:rsidP="00C50EE9"/>
    <w:p w:rsidR="00C50EE9" w:rsidRDefault="00C50EE9" w:rsidP="00C50EE9">
      <w:r>
        <w:br w:type="page"/>
      </w:r>
    </w:p>
    <w:p w:rsidR="00C50EE9" w:rsidRPr="001216DD" w:rsidRDefault="00C50EE9" w:rsidP="00834CD2">
      <w:pPr>
        <w:pStyle w:val="Heading4"/>
      </w:pPr>
      <w:r w:rsidRPr="001216DD">
        <w:lastRenderedPageBreak/>
        <w:t>GI bleeding</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Initial Event Cohort</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People having any of the following: </w:t>
      </w:r>
      <w:r w:rsidRPr="001216DD">
        <w:rPr>
          <w:rFonts w:ascii="Times New Roman" w:eastAsia="Times New Roman" w:hAnsi="Times New Roman" w:cs="Times New Roman"/>
          <w:sz w:val="24"/>
          <w:szCs w:val="24"/>
        </w:rPr>
        <w:br/>
      </w:r>
    </w:p>
    <w:p w:rsidR="00C50EE9" w:rsidRPr="001216DD" w:rsidRDefault="00C50EE9" w:rsidP="00C50EE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a condition occurrence of GI bleeding</w:t>
      </w:r>
      <w:r w:rsidRPr="001216DD">
        <w:rPr>
          <w:rFonts w:ascii="Times New Roman" w:eastAsia="Times New Roman" w:hAnsi="Times New Roman" w:cs="Times New Roman"/>
          <w:sz w:val="24"/>
          <w:szCs w:val="24"/>
          <w:vertAlign w:val="superscript"/>
        </w:rPr>
        <w:t>1</w:t>
      </w:r>
    </w:p>
    <w:p w:rsidR="00C50EE9" w:rsidRPr="001216DD" w:rsidRDefault="00C50EE9" w:rsidP="00C50EE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 type is any of Inpatient detail - primary, Inpatient header - primary, Primary Condition, Inpatient detail - 1st position, Inpatient header - 1st position</w:t>
      </w:r>
    </w:p>
    <w:p w:rsidR="00C50EE9" w:rsidRPr="001216DD" w:rsidRDefault="00C50EE9" w:rsidP="00C50EE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visit occurrence is any of: Emergency Room Visit, Inpatient Visit</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 xml:space="preserve">with continuous observation of at least 0 days prior and 0 days after event index </w:t>
      </w:r>
      <w:proofErr w:type="gramStart"/>
      <w:r w:rsidRPr="001216DD">
        <w:rPr>
          <w:rFonts w:ascii="Times New Roman" w:eastAsia="Times New Roman" w:hAnsi="Times New Roman" w:cs="Times New Roman"/>
          <w:sz w:val="24"/>
          <w:szCs w:val="24"/>
        </w:rPr>
        <w:t>date, and</w:t>
      </w:r>
      <w:proofErr w:type="gramEnd"/>
      <w:r w:rsidRPr="001216DD">
        <w:rPr>
          <w:rFonts w:ascii="Times New Roman" w:eastAsia="Times New Roman" w:hAnsi="Times New Roman" w:cs="Times New Roman"/>
          <w:sz w:val="24"/>
          <w:szCs w:val="24"/>
        </w:rPr>
        <w:t xml:space="preserve"> limit initial events to: </w:t>
      </w:r>
      <w:r w:rsidRPr="001216DD">
        <w:rPr>
          <w:rFonts w:ascii="Times New Roman" w:eastAsia="Times New Roman" w:hAnsi="Times New Roman" w:cs="Times New Roman"/>
          <w:b/>
          <w:bCs/>
          <w:sz w:val="24"/>
          <w:szCs w:val="24"/>
        </w:rPr>
        <w:t>earliest event per person.</w:t>
      </w:r>
    </w:p>
    <w:p w:rsidR="00C50EE9" w:rsidRPr="001216DD" w:rsidRDefault="00C50EE9" w:rsidP="00C50EE9">
      <w:pPr>
        <w:spacing w:after="0" w:line="240" w:lineRule="auto"/>
        <w:rPr>
          <w:rFonts w:ascii="Times New Roman" w:eastAsia="Times New Roman" w:hAnsi="Times New Roman" w:cs="Times New Roman"/>
          <w:sz w:val="24"/>
          <w:szCs w:val="24"/>
        </w:rPr>
      </w:pP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Limit qualifying cohort to: </w:t>
      </w:r>
      <w:r w:rsidRPr="001216DD">
        <w:rPr>
          <w:rFonts w:ascii="Times New Roman" w:eastAsia="Times New Roman" w:hAnsi="Times New Roman" w:cs="Times New Roman"/>
          <w:b/>
          <w:bCs/>
          <w:sz w:val="24"/>
          <w:szCs w:val="24"/>
        </w:rPr>
        <w:t>all events per person.</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End Date Strategy</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 end date strategy selected. By default, the cohort end date will be the end of the observation period that contains the index event.</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Cohort Collapse Strategy:</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Collapse cohort by era with a gap size of 0 days. </w:t>
      </w:r>
    </w:p>
    <w:p w:rsidR="00C50EE9" w:rsidRPr="001216DD" w:rsidRDefault="00C50EE9" w:rsidP="00C50EE9">
      <w:pPr>
        <w:shd w:val="clear" w:color="auto" w:fill="FFFFFF"/>
        <w:spacing w:after="45" w:line="240" w:lineRule="auto"/>
        <w:rPr>
          <w:rFonts w:ascii="Segoe UI" w:eastAsia="Times New Roman" w:hAnsi="Segoe UI" w:cs="Segoe UI"/>
          <w:color w:val="000000"/>
          <w:sz w:val="21"/>
          <w:szCs w:val="21"/>
        </w:rPr>
      </w:pPr>
      <w:r w:rsidRPr="001216DD">
        <w:rPr>
          <w:rFonts w:ascii="Segoe UI" w:eastAsia="Times New Roman" w:hAnsi="Segoe UI" w:cs="Segoe UI"/>
          <w:color w:val="000000"/>
          <w:sz w:val="21"/>
          <w:szCs w:val="21"/>
        </w:rPr>
        <w:t>Appendix 1: Concept Set Definitions</w:t>
      </w:r>
    </w:p>
    <w:p w:rsidR="00C50EE9" w:rsidRPr="001216DD" w:rsidRDefault="00C50EE9" w:rsidP="00C50EE9">
      <w:pPr>
        <w:spacing w:after="0" w:line="240" w:lineRule="auto"/>
        <w:rPr>
          <w:rFonts w:ascii="Times New Roman" w:eastAsia="Times New Roman" w:hAnsi="Times New Roman" w:cs="Times New Roman"/>
          <w:sz w:val="24"/>
          <w:szCs w:val="24"/>
        </w:rPr>
      </w:pPr>
    </w:p>
    <w:p w:rsidR="00C50EE9" w:rsidRPr="001216DD" w:rsidRDefault="00C50EE9" w:rsidP="00C50EE9">
      <w:pPr>
        <w:shd w:val="clear" w:color="auto" w:fill="FFFFFF"/>
        <w:spacing w:after="0" w:line="240" w:lineRule="auto"/>
        <w:rPr>
          <w:rFonts w:ascii="Segoe UI" w:eastAsia="Times New Roman" w:hAnsi="Segoe UI" w:cs="Segoe UI"/>
          <w:color w:val="333333"/>
          <w:sz w:val="18"/>
          <w:szCs w:val="18"/>
        </w:rPr>
      </w:pPr>
      <w:r w:rsidRPr="001216DD">
        <w:rPr>
          <w:rFonts w:ascii="Segoe UI" w:eastAsia="Times New Roman" w:hAnsi="Segoe UI" w:cs="Segoe UI"/>
          <w:color w:val="333333"/>
          <w:sz w:val="18"/>
          <w:szCs w:val="18"/>
        </w:rPr>
        <w:t>1. GI bleeding</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10"/>
        <w:gridCol w:w="1414"/>
        <w:gridCol w:w="1254"/>
        <w:gridCol w:w="1125"/>
        <w:gridCol w:w="1147"/>
        <w:gridCol w:w="1125"/>
      </w:tblGrid>
      <w:tr w:rsidR="00C50EE9" w:rsidRPr="001216DD" w:rsidTr="00E80E6E">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Mapped</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4280942</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 xml:space="preserve">Acute </w:t>
            </w:r>
            <w:proofErr w:type="spellStart"/>
            <w:r w:rsidRPr="001216DD">
              <w:rPr>
                <w:rFonts w:ascii="Times New Roman" w:eastAsia="Times New Roman" w:hAnsi="Times New Roman" w:cs="Times New Roman"/>
                <w:sz w:val="24"/>
                <w:szCs w:val="24"/>
              </w:rPr>
              <w:t>gastrojejunal</w:t>
            </w:r>
            <w:proofErr w:type="spellEnd"/>
            <w:r w:rsidRPr="001216DD">
              <w:rPr>
                <w:rFonts w:ascii="Times New Roman" w:eastAsia="Times New Roman" w:hAnsi="Times New Roman" w:cs="Times New Roman"/>
                <w:sz w:val="24"/>
                <w:szCs w:val="24"/>
              </w:rPr>
              <w:t xml:space="preserve"> ulcer with perforation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28779</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Bleeding esophageal varices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198798</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proofErr w:type="spellStart"/>
            <w:r w:rsidRPr="001216DD">
              <w:rPr>
                <w:rFonts w:ascii="Times New Roman" w:eastAsia="Times New Roman" w:hAnsi="Times New Roman" w:cs="Times New Roman"/>
                <w:sz w:val="24"/>
                <w:szCs w:val="24"/>
              </w:rPr>
              <w:t>Dieulafoy's</w:t>
            </w:r>
            <w:proofErr w:type="spellEnd"/>
            <w:r w:rsidRPr="001216DD">
              <w:rPr>
                <w:rFonts w:ascii="Times New Roman" w:eastAsia="Times New Roman" w:hAnsi="Times New Roman" w:cs="Times New Roman"/>
                <w:sz w:val="24"/>
                <w:szCs w:val="24"/>
              </w:rPr>
              <w:t xml:space="preserve"> vascular malformation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4112183</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Esophageal varices with bleeding, associated with another disorder</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194382</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External hemorrhoids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lastRenderedPageBreak/>
              <w:t>192671</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Gastrointestinal hemorrhage</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196436</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Internal hemorrhoids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4338225</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Peptic ulcer with perforation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194158</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Perinatal gastrointestinal hemorrhage</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194690</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Nontraumatic hemoperitoneum</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443530</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Hematochezia</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194395</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Bleeding diverticulosis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4048064</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Hemorrhagic diverticulitis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bl>
    <w:p w:rsidR="00C50EE9" w:rsidRDefault="00C50EE9" w:rsidP="00C50EE9"/>
    <w:p w:rsidR="00C50EE9" w:rsidRDefault="00C50EE9" w:rsidP="00C50EE9">
      <w:r>
        <w:br w:type="page"/>
      </w:r>
    </w:p>
    <w:p w:rsidR="00C50EE9" w:rsidRPr="001216DD" w:rsidRDefault="00C50EE9" w:rsidP="00834CD2">
      <w:pPr>
        <w:pStyle w:val="Heading4"/>
      </w:pPr>
      <w:r>
        <w:lastRenderedPageBreak/>
        <w:t>Inflammatory Bowel Disease</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Initial Event Cohort</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People having any of the following: </w:t>
      </w:r>
      <w:r w:rsidRPr="001216DD">
        <w:rPr>
          <w:rFonts w:ascii="Times New Roman" w:eastAsia="Times New Roman" w:hAnsi="Times New Roman" w:cs="Times New Roman"/>
          <w:sz w:val="24"/>
          <w:szCs w:val="24"/>
        </w:rPr>
        <w:br/>
      </w:r>
    </w:p>
    <w:p w:rsidR="00C50EE9" w:rsidRPr="001216DD" w:rsidRDefault="00C50EE9" w:rsidP="00C50EE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a condition occurrence of Inflammatory Bowel Disease (IBD)</w:t>
      </w:r>
      <w:r w:rsidRPr="001216DD">
        <w:rPr>
          <w:rFonts w:ascii="Times New Roman" w:eastAsia="Times New Roman" w:hAnsi="Times New Roman" w:cs="Times New Roman"/>
          <w:sz w:val="24"/>
          <w:szCs w:val="24"/>
          <w:vertAlign w:val="superscript"/>
        </w:rPr>
        <w:t>1</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 xml:space="preserve">with continuous observation of at least 0 days prior and 0 days after event index </w:t>
      </w:r>
      <w:proofErr w:type="gramStart"/>
      <w:r w:rsidRPr="001216DD">
        <w:rPr>
          <w:rFonts w:ascii="Times New Roman" w:eastAsia="Times New Roman" w:hAnsi="Times New Roman" w:cs="Times New Roman"/>
          <w:sz w:val="24"/>
          <w:szCs w:val="24"/>
        </w:rPr>
        <w:t>date, and</w:t>
      </w:r>
      <w:proofErr w:type="gramEnd"/>
      <w:r w:rsidRPr="001216DD">
        <w:rPr>
          <w:rFonts w:ascii="Times New Roman" w:eastAsia="Times New Roman" w:hAnsi="Times New Roman" w:cs="Times New Roman"/>
          <w:sz w:val="24"/>
          <w:szCs w:val="24"/>
        </w:rPr>
        <w:t xml:space="preserve"> limit initial events to: </w:t>
      </w:r>
      <w:r w:rsidRPr="001216DD">
        <w:rPr>
          <w:rFonts w:ascii="Times New Roman" w:eastAsia="Times New Roman" w:hAnsi="Times New Roman" w:cs="Times New Roman"/>
          <w:b/>
          <w:bCs/>
          <w:sz w:val="24"/>
          <w:szCs w:val="24"/>
        </w:rPr>
        <w:t>earliest event per person.</w:t>
      </w:r>
    </w:p>
    <w:p w:rsidR="00C50EE9" w:rsidRPr="001216DD" w:rsidRDefault="00C50EE9" w:rsidP="00C50EE9">
      <w:pPr>
        <w:spacing w:after="0" w:line="240" w:lineRule="auto"/>
        <w:rPr>
          <w:rFonts w:ascii="Times New Roman" w:eastAsia="Times New Roman" w:hAnsi="Times New Roman" w:cs="Times New Roman"/>
          <w:sz w:val="24"/>
          <w:szCs w:val="24"/>
        </w:rPr>
      </w:pP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Limit qualifying cohort to: </w:t>
      </w:r>
      <w:r w:rsidRPr="001216DD">
        <w:rPr>
          <w:rFonts w:ascii="Times New Roman" w:eastAsia="Times New Roman" w:hAnsi="Times New Roman" w:cs="Times New Roman"/>
          <w:b/>
          <w:bCs/>
          <w:sz w:val="24"/>
          <w:szCs w:val="24"/>
        </w:rPr>
        <w:t>all events per person.</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End Date Strategy</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 end date strategy selected. By default, the cohort end date will be the end of the observation period that contains the index event.</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Cohort Collapse Strategy:</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Collapse cohort by era with a gap size of 0 days. </w:t>
      </w:r>
    </w:p>
    <w:p w:rsidR="00C50EE9" w:rsidRPr="001216DD" w:rsidRDefault="00C50EE9" w:rsidP="00C50EE9">
      <w:pPr>
        <w:shd w:val="clear" w:color="auto" w:fill="FFFFFF"/>
        <w:spacing w:after="45" w:line="240" w:lineRule="auto"/>
        <w:rPr>
          <w:rFonts w:ascii="Segoe UI" w:eastAsia="Times New Roman" w:hAnsi="Segoe UI" w:cs="Segoe UI"/>
          <w:color w:val="000000"/>
          <w:sz w:val="21"/>
          <w:szCs w:val="21"/>
        </w:rPr>
      </w:pPr>
      <w:r w:rsidRPr="001216DD">
        <w:rPr>
          <w:rFonts w:ascii="Segoe UI" w:eastAsia="Times New Roman" w:hAnsi="Segoe UI" w:cs="Segoe UI"/>
          <w:color w:val="000000"/>
          <w:sz w:val="21"/>
          <w:szCs w:val="21"/>
        </w:rPr>
        <w:t>Appendix 1: Concept Set Definitions</w:t>
      </w:r>
    </w:p>
    <w:p w:rsidR="00C50EE9" w:rsidRPr="001216DD" w:rsidRDefault="00C50EE9" w:rsidP="00C50EE9">
      <w:pPr>
        <w:spacing w:after="0" w:line="240" w:lineRule="auto"/>
        <w:rPr>
          <w:rFonts w:ascii="Times New Roman" w:eastAsia="Times New Roman" w:hAnsi="Times New Roman" w:cs="Times New Roman"/>
          <w:sz w:val="24"/>
          <w:szCs w:val="24"/>
        </w:rPr>
      </w:pPr>
    </w:p>
    <w:p w:rsidR="00C50EE9" w:rsidRPr="001216DD" w:rsidRDefault="00C50EE9" w:rsidP="00C50EE9">
      <w:pPr>
        <w:shd w:val="clear" w:color="auto" w:fill="FFFFFF"/>
        <w:spacing w:after="0" w:line="240" w:lineRule="auto"/>
        <w:rPr>
          <w:rFonts w:ascii="Segoe UI" w:eastAsia="Times New Roman" w:hAnsi="Segoe UI" w:cs="Segoe UI"/>
          <w:color w:val="333333"/>
          <w:sz w:val="18"/>
          <w:szCs w:val="18"/>
        </w:rPr>
      </w:pPr>
      <w:r w:rsidRPr="001216DD">
        <w:rPr>
          <w:rFonts w:ascii="Segoe UI" w:eastAsia="Times New Roman" w:hAnsi="Segoe UI" w:cs="Segoe UI"/>
          <w:color w:val="333333"/>
          <w:sz w:val="18"/>
          <w:szCs w:val="18"/>
        </w:rPr>
        <w:t>1. Inflammatory Bowel Disease (IBD)</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23"/>
        <w:gridCol w:w="1201"/>
        <w:gridCol w:w="1254"/>
        <w:gridCol w:w="1125"/>
        <w:gridCol w:w="1147"/>
        <w:gridCol w:w="1125"/>
      </w:tblGrid>
      <w:tr w:rsidR="00C50EE9" w:rsidRPr="001216DD" w:rsidTr="00E80E6E">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Mapped</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4074815</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Inflammatory bowel disease</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bl>
    <w:p w:rsidR="00C50EE9" w:rsidRDefault="00C50EE9" w:rsidP="00C50EE9"/>
    <w:p w:rsidR="00C50EE9" w:rsidRDefault="00C50EE9" w:rsidP="00C50EE9">
      <w:r>
        <w:br w:type="page"/>
      </w:r>
    </w:p>
    <w:p w:rsidR="00C50EE9" w:rsidRPr="001216DD" w:rsidRDefault="00C50EE9" w:rsidP="00834CD2">
      <w:pPr>
        <w:pStyle w:val="Heading4"/>
      </w:pPr>
      <w:r w:rsidRPr="001216DD">
        <w:lastRenderedPageBreak/>
        <w:t>Acute stroke (ischemic or hemorrhagic)</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Initial Event Cohort</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People having any of the following: </w:t>
      </w:r>
      <w:r w:rsidRPr="001216DD">
        <w:rPr>
          <w:rFonts w:ascii="Times New Roman" w:eastAsia="Times New Roman" w:hAnsi="Times New Roman" w:cs="Times New Roman"/>
          <w:sz w:val="24"/>
          <w:szCs w:val="24"/>
        </w:rPr>
        <w:br/>
      </w:r>
    </w:p>
    <w:p w:rsidR="00C50EE9" w:rsidRPr="001216DD" w:rsidRDefault="00C50EE9" w:rsidP="00C50EE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 xml:space="preserve">a condition occurrence </w:t>
      </w:r>
      <w:proofErr w:type="gramStart"/>
      <w:r w:rsidRPr="001216DD">
        <w:rPr>
          <w:rFonts w:ascii="Times New Roman" w:eastAsia="Times New Roman" w:hAnsi="Times New Roman" w:cs="Times New Roman"/>
          <w:sz w:val="24"/>
          <w:szCs w:val="24"/>
        </w:rPr>
        <w:t>of  Acute</w:t>
      </w:r>
      <w:proofErr w:type="gramEnd"/>
      <w:r w:rsidRPr="001216DD">
        <w:rPr>
          <w:rFonts w:ascii="Times New Roman" w:eastAsia="Times New Roman" w:hAnsi="Times New Roman" w:cs="Times New Roman"/>
          <w:sz w:val="24"/>
          <w:szCs w:val="24"/>
        </w:rPr>
        <w:t xml:space="preserve"> stroke (ischemic or hemorrhagic)</w:t>
      </w:r>
      <w:r w:rsidRPr="001216DD">
        <w:rPr>
          <w:rFonts w:ascii="Times New Roman" w:eastAsia="Times New Roman" w:hAnsi="Times New Roman" w:cs="Times New Roman"/>
          <w:sz w:val="24"/>
          <w:szCs w:val="24"/>
          <w:vertAlign w:val="superscript"/>
        </w:rPr>
        <w:t>1</w:t>
      </w:r>
    </w:p>
    <w:p w:rsidR="00C50EE9" w:rsidRPr="001216DD" w:rsidRDefault="00C50EE9" w:rsidP="00C50EE9">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 type is any of Inpatient detail - primary, Inpatient detail - primary position, Inpatient header - primary, Inpatient header - primary position, Primary Condition</w:t>
      </w:r>
      <w:r w:rsidR="003F3195">
        <w:rPr>
          <w:rFonts w:ascii="Times New Roman" w:eastAsia="Times New Roman" w:hAnsi="Times New Roman" w:cs="Times New Roman"/>
          <w:sz w:val="24"/>
          <w:szCs w:val="24"/>
        </w:rPr>
        <w:t>, Inpatient detail - 1st position</w:t>
      </w:r>
    </w:p>
    <w:p w:rsidR="00C50EE9" w:rsidRPr="001216DD" w:rsidRDefault="00C50EE9" w:rsidP="00C50EE9">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visit occurrence is any of: Emergency Room Visit, Inpatient Visit</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 xml:space="preserve">with continuous observation of at least 0 days prior and 0 days after event index </w:t>
      </w:r>
      <w:proofErr w:type="gramStart"/>
      <w:r w:rsidRPr="001216DD">
        <w:rPr>
          <w:rFonts w:ascii="Times New Roman" w:eastAsia="Times New Roman" w:hAnsi="Times New Roman" w:cs="Times New Roman"/>
          <w:sz w:val="24"/>
          <w:szCs w:val="24"/>
        </w:rPr>
        <w:t>date, and</w:t>
      </w:r>
      <w:proofErr w:type="gramEnd"/>
      <w:r w:rsidRPr="001216DD">
        <w:rPr>
          <w:rFonts w:ascii="Times New Roman" w:eastAsia="Times New Roman" w:hAnsi="Times New Roman" w:cs="Times New Roman"/>
          <w:sz w:val="24"/>
          <w:szCs w:val="24"/>
        </w:rPr>
        <w:t xml:space="preserve"> limit initial events to: </w:t>
      </w:r>
      <w:r w:rsidRPr="001216DD">
        <w:rPr>
          <w:rFonts w:ascii="Times New Roman" w:eastAsia="Times New Roman" w:hAnsi="Times New Roman" w:cs="Times New Roman"/>
          <w:b/>
          <w:bCs/>
          <w:sz w:val="24"/>
          <w:szCs w:val="24"/>
        </w:rPr>
        <w:t>earliest event per person.</w:t>
      </w:r>
    </w:p>
    <w:p w:rsidR="00C50EE9" w:rsidRPr="001216DD" w:rsidRDefault="00C50EE9" w:rsidP="00C50EE9">
      <w:pPr>
        <w:spacing w:after="0" w:line="240" w:lineRule="auto"/>
        <w:rPr>
          <w:rFonts w:ascii="Times New Roman" w:eastAsia="Times New Roman" w:hAnsi="Times New Roman" w:cs="Times New Roman"/>
          <w:sz w:val="24"/>
          <w:szCs w:val="24"/>
        </w:rPr>
      </w:pP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Limit qualifying cohort to: </w:t>
      </w:r>
      <w:r w:rsidRPr="001216DD">
        <w:rPr>
          <w:rFonts w:ascii="Times New Roman" w:eastAsia="Times New Roman" w:hAnsi="Times New Roman" w:cs="Times New Roman"/>
          <w:b/>
          <w:bCs/>
          <w:sz w:val="24"/>
          <w:szCs w:val="24"/>
        </w:rPr>
        <w:t>earliest event per person.</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End Date Strategy</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 end date strategy selected. By default, the cohort end date will be the end of the observation period that contains the index event.</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Cohort Collapse Strategy:</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Collapse cohort by era with a gap size of 0 days. </w:t>
      </w:r>
    </w:p>
    <w:p w:rsidR="00C50EE9" w:rsidRPr="001216DD" w:rsidRDefault="00C50EE9" w:rsidP="00C50EE9">
      <w:pPr>
        <w:shd w:val="clear" w:color="auto" w:fill="FFFFFF"/>
        <w:spacing w:after="45" w:line="240" w:lineRule="auto"/>
        <w:rPr>
          <w:rFonts w:ascii="Segoe UI" w:eastAsia="Times New Roman" w:hAnsi="Segoe UI" w:cs="Segoe UI"/>
          <w:color w:val="000000"/>
          <w:sz w:val="21"/>
          <w:szCs w:val="21"/>
        </w:rPr>
      </w:pPr>
      <w:r w:rsidRPr="001216DD">
        <w:rPr>
          <w:rFonts w:ascii="Segoe UI" w:eastAsia="Times New Roman" w:hAnsi="Segoe UI" w:cs="Segoe UI"/>
          <w:color w:val="000000"/>
          <w:sz w:val="21"/>
          <w:szCs w:val="21"/>
        </w:rPr>
        <w:t>Appendix 1: Concept Set Definitions</w:t>
      </w:r>
    </w:p>
    <w:p w:rsidR="00C50EE9" w:rsidRPr="001216DD" w:rsidRDefault="00C50EE9" w:rsidP="00C50EE9">
      <w:pPr>
        <w:spacing w:after="0" w:line="240" w:lineRule="auto"/>
        <w:rPr>
          <w:rFonts w:ascii="Times New Roman" w:eastAsia="Times New Roman" w:hAnsi="Times New Roman" w:cs="Times New Roman"/>
          <w:sz w:val="24"/>
          <w:szCs w:val="24"/>
        </w:rPr>
      </w:pPr>
    </w:p>
    <w:p w:rsidR="00C50EE9" w:rsidRPr="001216DD" w:rsidRDefault="00C50EE9" w:rsidP="00C50EE9">
      <w:pPr>
        <w:shd w:val="clear" w:color="auto" w:fill="FFFFFF"/>
        <w:spacing w:after="0" w:line="240" w:lineRule="auto"/>
        <w:rPr>
          <w:rFonts w:ascii="Segoe UI" w:eastAsia="Times New Roman" w:hAnsi="Segoe UI" w:cs="Segoe UI"/>
          <w:color w:val="333333"/>
          <w:sz w:val="18"/>
          <w:szCs w:val="18"/>
        </w:rPr>
      </w:pPr>
      <w:r w:rsidRPr="001216DD">
        <w:rPr>
          <w:rFonts w:ascii="Segoe UI" w:eastAsia="Times New Roman" w:hAnsi="Segoe UI" w:cs="Segoe UI"/>
          <w:color w:val="333333"/>
          <w:sz w:val="18"/>
          <w:szCs w:val="18"/>
        </w:rPr>
        <w:t>1.  Acute stroke (ischemic or hemorrhagic)</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48"/>
        <w:gridCol w:w="1201"/>
        <w:gridCol w:w="1254"/>
        <w:gridCol w:w="1125"/>
        <w:gridCol w:w="1147"/>
        <w:gridCol w:w="1125"/>
      </w:tblGrid>
      <w:tr w:rsidR="00C50EE9" w:rsidRPr="001216DD" w:rsidTr="00E80E6E">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Mapped</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374060</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Acute ill-defined cerebrovascular disease</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376713</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Cerebral hemorrhage</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4108356</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Cerebral infarction due to embolism of cerebral arteries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4110192</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Cerebral infarction due to thrombosis of cerebral arteries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4043731</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Infarction - precerebral</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lastRenderedPageBreak/>
              <w:t>4345688</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Intracerebral hemorrhage in fetus or newborn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42873157</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Intracranial hemorrhage following injury</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260841</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Perinatal subarachnoid hemorrhage</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432923</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Subarachnoid hemorrhage</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441709</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Subarachnoid hemorrhage following injury with open intracranial wound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443752</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Ventricular hemorrhage</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bl>
    <w:p w:rsidR="00C50EE9" w:rsidRPr="00487CDC" w:rsidRDefault="00C50EE9" w:rsidP="00C50EE9"/>
    <w:p w:rsidR="00F74BBD" w:rsidRDefault="00F74BBD" w:rsidP="00F74BBD">
      <w:pPr>
        <w:pStyle w:val="Heading3"/>
      </w:pPr>
      <w:bookmarkStart w:id="16" w:name="_Toc532392693"/>
      <w:r>
        <w:t>Nesting cohorts</w:t>
      </w:r>
      <w:bookmarkEnd w:id="16"/>
    </w:p>
    <w:p w:rsidR="00E2732D" w:rsidRPr="00C0623E" w:rsidRDefault="00F74BBD" w:rsidP="00C0623E">
      <w:pPr>
        <w:shd w:val="clear" w:color="auto" w:fill="FFFFFF"/>
        <w:spacing w:after="0" w:line="240" w:lineRule="auto"/>
        <w:rPr>
          <w:rFonts w:eastAsia="Times New Roman" w:cstheme="minorHAnsi"/>
          <w:color w:val="333333"/>
          <w:sz w:val="18"/>
          <w:szCs w:val="18"/>
          <w:lang w:eastAsia="zh-CN"/>
        </w:rPr>
      </w:pPr>
      <w:r>
        <w:t>The nesting cohorts are defined as the group of people that have any occurrence of the diagnosis code or any of its descendants. The cohort start date is defined as the day of the first such diagnosis, and the cohort end date is defined as the end of observation.</w:t>
      </w:r>
    </w:p>
    <w:p w:rsidR="00647841" w:rsidRDefault="00753386" w:rsidP="0071036B">
      <w:pPr>
        <w:pStyle w:val="Heading2"/>
      </w:pPr>
      <w:bookmarkStart w:id="17" w:name="_Toc532392694"/>
      <w:r>
        <w:t>Data Sources</w:t>
      </w:r>
      <w:bookmarkEnd w:id="17"/>
    </w:p>
    <w:p w:rsidR="00C0623E" w:rsidRDefault="00C0623E" w:rsidP="00C0623E">
      <w:r>
        <w:t xml:space="preserve">For our evaluation we use </w:t>
      </w:r>
      <w:r w:rsidR="006610BD">
        <w:t>four</w:t>
      </w:r>
      <w:r>
        <w:t xml:space="preserve"> databases:</w:t>
      </w:r>
    </w:p>
    <w:p w:rsidR="006610BD" w:rsidRPr="00C27197" w:rsidRDefault="006610BD" w:rsidP="006610BD">
      <w:pPr>
        <w:pStyle w:val="paragraph"/>
        <w:spacing w:before="0" w:beforeAutospacing="0" w:after="0" w:afterAutospacing="0"/>
        <w:textAlignment w:val="baseline"/>
        <w:rPr>
          <w:b/>
        </w:rPr>
      </w:pPr>
      <w:r w:rsidRPr="00C27197">
        <w:rPr>
          <w:rStyle w:val="normaltextrun"/>
          <w:rFonts w:ascii="Calibri" w:hAnsi="Calibri" w:cs="Segoe UI"/>
          <w:b/>
          <w:sz w:val="22"/>
          <w:szCs w:val="22"/>
        </w:rPr>
        <w:t>CCAE</w:t>
      </w:r>
    </w:p>
    <w:p w:rsidR="006610BD" w:rsidRDefault="006610BD" w:rsidP="006610BD">
      <w:r>
        <w:t xml:space="preserve">The </w:t>
      </w:r>
      <w:r w:rsidRPr="00536D14">
        <w:t xml:space="preserve">IBM MarketScan® Commercial Database (CCAE) </w:t>
      </w:r>
      <w:r>
        <w:t xml:space="preserve">database </w:t>
      </w:r>
      <w:r w:rsidRPr="00536D14">
        <w:t>represent</w:t>
      </w:r>
      <w:r>
        <w:t>s</w:t>
      </w:r>
      <w:r w:rsidRPr="00536D14">
        <w:t xml:space="preserve"> data from </w:t>
      </w:r>
      <w:r>
        <w:t xml:space="preserve">138 million </w:t>
      </w:r>
      <w:r w:rsidRPr="00536D14">
        <w:t>individuals enrolled in United States employer-sponsored insurance health plans</w:t>
      </w:r>
      <w:r>
        <w:t xml:space="preserve"> from January 2000 until March 2018</w:t>
      </w:r>
      <w:r w:rsidRPr="00536D14">
        <w:t>. The data includes adjudicated health insurance claims (e.g. inpatient, outpatient, and outpatient pharmacy) as well as enrollment data from large employers and health plans who provide private healthcare coverage to employees, their spouses, and dependents.</w:t>
      </w:r>
      <w:r>
        <w:t xml:space="preserve"> </w:t>
      </w:r>
      <w:r w:rsidRPr="00536D14">
        <w:t xml:space="preserve">Additionally, it captures laboratory tests for a subset of the covered lives. This </w:t>
      </w:r>
      <w:r>
        <w:t>administrative claims-</w:t>
      </w:r>
      <w:r w:rsidRPr="00536D14">
        <w:t xml:space="preserve">database includes a variety </w:t>
      </w:r>
      <w:r w:rsidRPr="00536D14">
        <w:lastRenderedPageBreak/>
        <w:t>of fee-for-service, preferred provider organizations, and capitated health plans.</w:t>
      </w:r>
      <w:r>
        <w:t xml:space="preserve"> </w:t>
      </w:r>
      <w:r w:rsidRPr="00536D14">
        <w:t xml:space="preserve">The major data elements contained within this database are outpatient pharmacy dispensing claims (coded with National Drug Codes), </w:t>
      </w:r>
      <w:r>
        <w:t xml:space="preserve">and </w:t>
      </w:r>
      <w:r w:rsidRPr="00536D14">
        <w:t>inpatient and outpatient medical claims</w:t>
      </w:r>
      <w:r>
        <w:t>,</w:t>
      </w:r>
      <w:r w:rsidRPr="00536D14">
        <w:t xml:space="preserve"> which provide procedure codes (coded in CPT-4, HCPCs, ICD-9-CM or ICD-10-PCS) and diagnosis codes (coded in ICD-9-CM or ICD-10-CM).</w:t>
      </w:r>
      <w:r>
        <w:t xml:space="preserve"> </w:t>
      </w:r>
      <w:r w:rsidRPr="00536D14">
        <w:t>The data also contain selected laboratory test results (those sent to a contracted thirds-party laboratory service provider) for a non-random sample of the population (coded with LOINC codes).</w:t>
      </w:r>
      <w:r>
        <w:t xml:space="preserve"> </w:t>
      </w:r>
    </w:p>
    <w:p w:rsidR="006610BD" w:rsidRDefault="006610BD" w:rsidP="006610BD">
      <w:pPr>
        <w:pStyle w:val="paragraph"/>
        <w:spacing w:before="0" w:beforeAutospacing="0" w:after="0" w:afterAutospacing="0"/>
        <w:textAlignment w:val="baseline"/>
        <w:rPr>
          <w:rStyle w:val="normaltextrun"/>
          <w:rFonts w:ascii="Calibri" w:hAnsi="Calibri"/>
          <w:b/>
          <w:color w:val="000000"/>
          <w:shd w:val="clear" w:color="auto" w:fill="FFFFFF"/>
        </w:rPr>
      </w:pPr>
      <w:proofErr w:type="spellStart"/>
      <w:r w:rsidRPr="00C27197">
        <w:rPr>
          <w:rStyle w:val="normaltextrun"/>
          <w:rFonts w:ascii="Calibri" w:hAnsi="Calibri" w:cs="Segoe UI"/>
          <w:b/>
          <w:sz w:val="22"/>
          <w:szCs w:val="22"/>
        </w:rPr>
        <w:t>PanTher</w:t>
      </w:r>
      <w:proofErr w:type="spellEnd"/>
    </w:p>
    <w:p w:rsidR="006610BD" w:rsidRDefault="006610BD" w:rsidP="006610BD">
      <w:pPr>
        <w:rPr>
          <w:rStyle w:val="normaltextrun"/>
          <w:rFonts w:ascii="Calibri" w:hAnsi="Calibri"/>
          <w:color w:val="000000"/>
          <w:shd w:val="clear" w:color="auto" w:fill="FFFFFF"/>
        </w:rPr>
      </w:pPr>
      <w:r>
        <w:rPr>
          <w:rStyle w:val="normaltextrun"/>
          <w:rFonts w:ascii="Calibri" w:hAnsi="Calibri"/>
          <w:color w:val="000000"/>
          <w:shd w:val="clear" w:color="auto" w:fill="FFFFFF"/>
        </w:rPr>
        <w:t>The Optum</w:t>
      </w:r>
      <w:r>
        <w:rPr>
          <w:rStyle w:val="normaltextrun"/>
          <w:rFonts w:ascii="Calibri" w:hAnsi="Calibri"/>
          <w:color w:val="000000"/>
          <w:sz w:val="13"/>
          <w:szCs w:val="13"/>
          <w:shd w:val="clear" w:color="auto" w:fill="FFFFFF"/>
          <w:vertAlign w:val="superscript"/>
        </w:rPr>
        <w:t>©</w:t>
      </w:r>
      <w:r>
        <w:rPr>
          <w:rStyle w:val="normaltextrun"/>
          <w:rFonts w:ascii="Calibri" w:hAnsi="Calibri"/>
          <w:color w:val="000000"/>
          <w:shd w:val="clear" w:color="auto" w:fill="FFFFFF"/>
        </w:rPr>
        <w:t> Pan-Therapeutic (</w:t>
      </w:r>
      <w:proofErr w:type="spellStart"/>
      <w:r>
        <w:rPr>
          <w:rStyle w:val="normaltextrun"/>
          <w:rFonts w:ascii="Calibri" w:hAnsi="Calibri"/>
          <w:color w:val="000000"/>
          <w:shd w:val="clear" w:color="auto" w:fill="FFFFFF"/>
        </w:rPr>
        <w:t>PanT</w:t>
      </w:r>
      <w:r w:rsidRPr="002F270D">
        <w:rPr>
          <w:rStyle w:val="normaltextrun"/>
          <w:rFonts w:ascii="Calibri" w:hAnsi="Calibri"/>
          <w:color w:val="000000"/>
          <w:shd w:val="clear" w:color="auto" w:fill="FFFFFF"/>
        </w:rPr>
        <w:t>her</w:t>
      </w:r>
      <w:proofErr w:type="spellEnd"/>
      <w:r w:rsidRPr="002F270D">
        <w:rPr>
          <w:rStyle w:val="normaltextrun"/>
          <w:rFonts w:ascii="Calibri" w:hAnsi="Calibri"/>
          <w:color w:val="000000"/>
          <w:shd w:val="clear" w:color="auto" w:fill="FFFFFF"/>
        </w:rPr>
        <w:t>) Electronic Health Records (EHR)</w:t>
      </w:r>
      <w:r>
        <w:rPr>
          <w:rStyle w:val="normaltextrun"/>
          <w:rFonts w:ascii="Calibri" w:hAnsi="Calibri"/>
          <w:color w:val="000000"/>
          <w:shd w:val="clear" w:color="auto" w:fill="FFFFFF"/>
        </w:rPr>
        <w:t xml:space="preserve"> dataset</w:t>
      </w:r>
      <w:r w:rsidRPr="002F270D">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 xml:space="preserve">contains medical record data of 86 million subjects primarily from United States Integrated Delivery Networks. These include clinical information, inclusive of prescriptions as prescribed and administered, lab results, vital signs, body measurements, diagnoses, procedures, and information derived from clinical notes using Natural Language Processing (NLP). </w:t>
      </w:r>
      <w:proofErr w:type="spellStart"/>
      <w:r>
        <w:t>PanTher</w:t>
      </w:r>
      <w:proofErr w:type="spellEnd"/>
      <w:r>
        <w:t xml:space="preserve"> integrates provider data from different EHR platforms (i.e. Cerner, Epic, GE, McKesson, etc.) and different versions of the same EHR platform. </w:t>
      </w:r>
      <w:r>
        <w:rPr>
          <w:rStyle w:val="normaltextrun"/>
          <w:rFonts w:ascii="Calibri" w:hAnsi="Calibri"/>
          <w:color w:val="000000"/>
          <w:shd w:val="clear" w:color="auto" w:fill="FFFFFF"/>
        </w:rPr>
        <w:t>The data spans January 2006 to December 2017.</w:t>
      </w:r>
    </w:p>
    <w:p w:rsidR="006610BD" w:rsidRDefault="006610BD" w:rsidP="006610BD">
      <w:pPr>
        <w:pStyle w:val="paragraph"/>
        <w:spacing w:before="0" w:beforeAutospacing="0" w:after="0" w:afterAutospacing="0"/>
        <w:textAlignment w:val="baseline"/>
        <w:rPr>
          <w:rStyle w:val="normaltextrun"/>
          <w:rFonts w:ascii="Calibri" w:hAnsi="Calibri" w:cs="Segoe UI"/>
          <w:b/>
          <w:sz w:val="22"/>
          <w:szCs w:val="22"/>
        </w:rPr>
      </w:pPr>
      <w:r>
        <w:rPr>
          <w:rStyle w:val="normaltextrun"/>
          <w:rFonts w:ascii="Calibri" w:hAnsi="Calibri" w:cs="Segoe UI"/>
          <w:b/>
          <w:sz w:val="22"/>
          <w:szCs w:val="22"/>
        </w:rPr>
        <w:t>JMDC</w:t>
      </w:r>
    </w:p>
    <w:p w:rsidR="006610BD" w:rsidRDefault="006610BD" w:rsidP="006610B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 xml:space="preserve">Japan Medical Data Center (JDMC) database consists of data from 60 society-managed health insurance plans covering workers aged 18 to 65 and their dependents (children younger than 18 years old and elderly people older than 65 years old). JMDC data includes membership status of the insured people and claims data provided by insurers under contract (e.g. patient-level demographic information, inpatient and outpatient data inclusive of diagnosis and procedures, and prescriptions as dispensed claims information). Claims data are derived from monthly claims issued by clinics, hospitals and community pharmacies. For claims </w:t>
      </w:r>
      <w:proofErr w:type="gramStart"/>
      <w:r>
        <w:rPr>
          <w:rStyle w:val="normaltextrun"/>
          <w:rFonts w:ascii="Calibri" w:hAnsi="Calibri" w:cs="Segoe UI"/>
          <w:sz w:val="22"/>
          <w:szCs w:val="22"/>
        </w:rPr>
        <w:t>only</w:t>
      </w:r>
      <w:proofErr w:type="gramEnd"/>
      <w:r>
        <w:rPr>
          <w:rStyle w:val="normaltextrun"/>
          <w:rFonts w:ascii="Calibri" w:hAnsi="Calibri" w:cs="Segoe UI"/>
          <w:sz w:val="22"/>
          <w:szCs w:val="22"/>
        </w:rPr>
        <w:t xml:space="preserve"> the month and year are provided; however, prescriptions, procedures, admission, discharge, and start of medical care are associated with a full date. The data covers 5 million subjects from January 2005 to December 2017. </w:t>
      </w:r>
    </w:p>
    <w:p w:rsidR="006610BD" w:rsidRDefault="006610BD" w:rsidP="006610BD">
      <w:pPr>
        <w:pStyle w:val="paragraph"/>
        <w:spacing w:before="0" w:beforeAutospacing="0" w:after="0" w:afterAutospacing="0"/>
        <w:textAlignment w:val="baseline"/>
        <w:rPr>
          <w:rFonts w:ascii="Segoe UI" w:hAnsi="Segoe UI" w:cs="Segoe UI"/>
          <w:sz w:val="18"/>
          <w:szCs w:val="18"/>
        </w:rPr>
      </w:pPr>
    </w:p>
    <w:p w:rsidR="006610BD" w:rsidRDefault="006610BD" w:rsidP="006610BD">
      <w:pPr>
        <w:pStyle w:val="paragraph"/>
        <w:spacing w:before="0" w:beforeAutospacing="0" w:after="0" w:afterAutospacing="0"/>
        <w:textAlignment w:val="baseline"/>
        <w:rPr>
          <w:rStyle w:val="normaltextrun"/>
          <w:rFonts w:ascii="Calibri" w:hAnsi="Calibri" w:cs="Segoe UI"/>
          <w:b/>
          <w:sz w:val="22"/>
          <w:szCs w:val="22"/>
        </w:rPr>
      </w:pPr>
      <w:r>
        <w:rPr>
          <w:rStyle w:val="normaltextrun"/>
          <w:rFonts w:ascii="Calibri" w:hAnsi="Calibri" w:cs="Segoe UI"/>
          <w:b/>
          <w:sz w:val="22"/>
          <w:szCs w:val="22"/>
        </w:rPr>
        <w:t>MDCR</w:t>
      </w:r>
    </w:p>
    <w:p w:rsidR="00C0623E" w:rsidRPr="00536D14" w:rsidRDefault="006610BD" w:rsidP="006610BD">
      <w:r>
        <w:rPr>
          <w:rStyle w:val="normaltextrun"/>
          <w:rFonts w:ascii="Calibri" w:hAnsi="Calibri" w:cs="Segoe UI"/>
        </w:rPr>
        <w:t>IBM </w:t>
      </w:r>
      <w:r>
        <w:rPr>
          <w:rStyle w:val="spellingerror"/>
          <w:rFonts w:ascii="Calibri" w:hAnsi="Calibri" w:cs="Segoe UI"/>
        </w:rPr>
        <w:t>MarketScan</w:t>
      </w:r>
      <w:r>
        <w:rPr>
          <w:rStyle w:val="normaltextrun"/>
          <w:rFonts w:ascii="Calibri" w:hAnsi="Calibri" w:cs="Segoe UI"/>
        </w:rPr>
        <w:t xml:space="preserve">® Medicare Supplemental Database (MDCR) represents health services of retirees in the United States with primary or Medicare supplemental coverage through privately insured fee-for-service, point-of-service, or capitated health plans. These data include adjudicated health insurance claims (e.g. inpatient, outpatient, and outpatient pharmacy). Additionally, it captures laboratory tests for a subset of the covered lives. </w:t>
      </w:r>
      <w:r>
        <w:rPr>
          <w:rStyle w:val="eop"/>
          <w:rFonts w:ascii="Calibri" w:hAnsi="Calibri" w:cs="Segoe UI"/>
        </w:rPr>
        <w:t>The data cover 10 million subjects from January 2000 to April 2018.</w:t>
      </w:r>
    </w:p>
    <w:p w:rsidR="00753386" w:rsidRDefault="00FA1B4A" w:rsidP="00753386">
      <w:r>
        <w:t xml:space="preserve"> </w:t>
      </w:r>
    </w:p>
    <w:p w:rsidR="00C0623E" w:rsidRDefault="00C0623E" w:rsidP="0071036B">
      <w:pPr>
        <w:pStyle w:val="Heading2"/>
      </w:pPr>
      <w:bookmarkStart w:id="18" w:name="_Toc532392695"/>
      <w:r>
        <w:lastRenderedPageBreak/>
        <w:t>Methods to evaluate</w:t>
      </w:r>
      <w:bookmarkEnd w:id="18"/>
    </w:p>
    <w:p w:rsidR="009930FC" w:rsidRDefault="009930FC" w:rsidP="009930FC">
      <w:pPr>
        <w:pStyle w:val="Heading3"/>
      </w:pPr>
      <w:bookmarkStart w:id="19" w:name="_Toc532392696"/>
      <w:proofErr w:type="spellStart"/>
      <w:r>
        <w:t>CohortMethod</w:t>
      </w:r>
      <w:bookmarkEnd w:id="19"/>
      <w:proofErr w:type="spellEnd"/>
    </w:p>
    <w:p w:rsidR="009930FC" w:rsidRDefault="009930FC" w:rsidP="009930FC">
      <w:pPr>
        <w:pStyle w:val="NoSpacing"/>
        <w:jc w:val="center"/>
        <w:rPr>
          <w:b/>
        </w:rPr>
      </w:pPr>
      <w:r>
        <w:rPr>
          <w:b/>
          <w:noProof/>
        </w:rPr>
        <w:drawing>
          <wp:inline distT="0" distB="0" distL="0" distR="0" wp14:anchorId="4D667659" wp14:editId="6ED72326">
            <wp:extent cx="4834255" cy="1786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4255" cy="1786255"/>
                    </a:xfrm>
                    <a:prstGeom prst="rect">
                      <a:avLst/>
                    </a:prstGeom>
                    <a:noFill/>
                  </pic:spPr>
                </pic:pic>
              </a:graphicData>
            </a:graphic>
          </wp:inline>
        </w:drawing>
      </w:r>
    </w:p>
    <w:p w:rsidR="009930FC" w:rsidRDefault="009930FC" w:rsidP="009930FC">
      <w:r>
        <w:rPr>
          <w:b/>
        </w:rPr>
        <w:t>Figure 2</w:t>
      </w:r>
      <w:r>
        <w:rPr>
          <w:noProof/>
        </w:rPr>
        <w:t>. The new-user cohort design. Subjects observed to initiate the target treatment are compared to those initiating the comparator treatment. To adjust for differences between the two treatment groups several adjustment strategies can be used, such as stratification, matching, or weighting by the propensity score, or by adding baseline characateristcs to the outcome model. The chararacteristics included in the propensity model or outcome model are captured prior to treatment initiation.</w:t>
      </w:r>
    </w:p>
    <w:p w:rsidR="009930FC" w:rsidRDefault="009930FC" w:rsidP="009930FC"/>
    <w:p w:rsidR="009930FC" w:rsidRDefault="009930FC" w:rsidP="009930FC">
      <w:r>
        <w:t>The new-user cohort method attempts to emulate a randomized clinical trial</w:t>
      </w:r>
      <w:hyperlink w:anchor="_ENREF_5" w:tooltip="Hernan, 2016 #23" w:history="1">
        <w:r w:rsidR="00895DAC">
          <w:fldChar w:fldCharType="begin"/>
        </w:r>
        <w:r w:rsidR="00895DAC">
          <w:instrText xml:space="preserve"> ADDIN EN.CITE &lt;EndNote&gt;&lt;Cite&gt;&lt;Author&gt;Hernan&lt;/Author&gt;&lt;Year&gt;2016&lt;/Year&gt;&lt;RecNum&gt;23&lt;/RecNum&gt;&lt;DisplayText&gt;&lt;style face="superscript"&gt;5&lt;/style&gt;&lt;/DisplayText&gt;&lt;record&gt;&lt;rec-number&gt;23&lt;/rec-number&gt;&lt;foreign-keys&gt;&lt;key app="EN" db-id="tv22eea9dazx5tewvvk5rdz9r5f59xv55ws0" timestamp="0"&gt;23&lt;/key&gt;&lt;/foreign-keys&gt;&lt;ref-type name="Journal Article"&gt;17&lt;/ref-type&gt;&lt;contributors&gt;&lt;authors&gt;&lt;author&gt;Hernan, M. A.&lt;/author&gt;&lt;author&gt;Robins, J. M.&lt;/author&gt;&lt;/authors&gt;&lt;/contributors&gt;&lt;titles&gt;&lt;title&gt;Using Big Data to Emulate a Target Trial When a Randomized Trial Is Not Available&lt;/title&gt;&lt;secondary-title&gt;Am J Epidemiol&lt;/secondary-title&gt;&lt;alt-title&gt;American journal of epidemiology&lt;/alt-title&gt;&lt;/titles&gt;&lt;alt-periodical&gt;&lt;full-title&gt;American Journal of Epidemiology&lt;/full-title&gt;&lt;/alt-periodical&gt;&lt;pages&gt;758-64&lt;/pages&gt;&lt;volume&gt;183&lt;/volume&gt;&lt;number&gt;8&lt;/number&gt;&lt;edition&gt;2016/03/20&lt;/edition&gt;&lt;dates&gt;&lt;year&gt;2016&lt;/year&gt;&lt;pub-dates&gt;&lt;date&gt;Apr 15&lt;/date&gt;&lt;/pub-dates&gt;&lt;/dates&gt;&lt;isbn&gt;1476-6256 (Electronic)&amp;#xD;0002-9262 (Linking)&lt;/isbn&gt;&lt;accession-num&gt;26994063&lt;/accession-num&gt;&lt;urls&gt;&lt;/urls&gt;&lt;custom2&gt;PMC4832051&lt;/custom2&gt;&lt;electronic-resource-num&gt;10.1093/aje/kwv254&lt;/electronic-resource-num&gt;&lt;remote-database-provider&gt;NLM&lt;/remote-database-provider&gt;&lt;language&gt;Eng&lt;/language&gt;&lt;/record&gt;&lt;/Cite&gt;&lt;/EndNote&gt;</w:instrText>
        </w:r>
        <w:r w:rsidR="00895DAC">
          <w:fldChar w:fldCharType="separate"/>
        </w:r>
        <w:r w:rsidR="00895DAC" w:rsidRPr="009930FC">
          <w:rPr>
            <w:noProof/>
            <w:vertAlign w:val="superscript"/>
          </w:rPr>
          <w:t>5</w:t>
        </w:r>
        <w:r w:rsidR="00895DAC">
          <w:fldChar w:fldCharType="end"/>
        </w:r>
      </w:hyperlink>
      <w:r>
        <w:t xml:space="preserve">. Subjects that are observed to initiate one treatment (the target) are compared to subjects initiating another treatment (the comparator) and are followed for a specific amount of time following treatment initiation, for example the time they stay on the treatment. One crucial difference with a randomized trial is that there is no randomization, and therefore there might be systematic differences between the target and comparator populations. Without adjusting for these differences, estimates are likely to be confounded. A popular mechanism for adjusting for confounding is the use of Propensity Scores (PS). </w:t>
      </w:r>
      <w:r w:rsidRPr="00B663ED">
        <w:t xml:space="preserve">The </w:t>
      </w:r>
      <w:r>
        <w:t>PS</w:t>
      </w:r>
      <w:r w:rsidRPr="00B663ED">
        <w:t xml:space="preserve"> is the probability of a subject receiving one treatment instead of the other, conditional on baseline characteristics</w:t>
      </w:r>
      <w:hyperlink w:anchor="_ENREF_6" w:tooltip="Rosenbaum, 1983 #22" w:history="1">
        <w:r w:rsidR="00895DAC">
          <w:fldChar w:fldCharType="begin"/>
        </w:r>
        <w:r w:rsidR="00895DAC">
          <w:instrText xml:space="preserve"> ADDIN EN.CITE &lt;EndNote&gt;&lt;Cite&gt;&lt;Author&gt;Rosenbaum&lt;/Author&gt;&lt;Year&gt;1983&lt;/Year&gt;&lt;RecNum&gt;22&lt;/RecNum&gt;&lt;DisplayText&gt;&lt;style face="superscript"&gt;6&lt;/style&gt;&lt;/DisplayText&gt;&lt;record&gt;&lt;rec-number&gt;22&lt;/rec-number&gt;&lt;foreign-keys&gt;&lt;key app="EN" db-id="tv22eea9dazx5tewvvk5rdz9r5f59xv55ws0" timestamp="0"&gt;22&lt;/key&gt;&lt;/foreign-keys&gt;&lt;ref-type name="Journal Article"&gt;17&lt;/ref-type&gt;&lt;contributors&gt;&lt;authors&gt;&lt;author&gt;Rosenbaum, P. R.&lt;/author&gt;&lt;author&gt;Rubin, D. B.&lt;/author&gt;&lt;/authors&gt;&lt;/contributors&gt;&lt;titles&gt;&lt;title&gt;The central role of the propensity score in observational studies for causal effects&lt;/title&gt;&lt;secondary-title&gt;Biometrika&lt;/secondary-title&gt;&lt;/titles&gt;&lt;pages&gt;41-55&lt;/pages&gt;&lt;volume&gt;70&lt;/volume&gt;&lt;number&gt;1&lt;/number&gt;&lt;dates&gt;&lt;year&gt;1983&lt;/year&gt;&lt;pub-dates&gt;&lt;date&gt;April 1, 1983&lt;/date&gt;&lt;/pub-dates&gt;&lt;/dates&gt;&lt;urls&gt;&lt;related-urls&gt;&lt;url&gt;http://biomet.oxfordjournals.org/content/70/1/41.abstract&lt;/url&gt;&lt;/related-urls&gt;&lt;/urls&gt;&lt;electronic-resource-num&gt;10.1093/biomet/70.1.41&lt;/electronic-resource-num&gt;&lt;/record&gt;&lt;/Cite&gt;&lt;/EndNote&gt;</w:instrText>
        </w:r>
        <w:r w:rsidR="00895DAC">
          <w:fldChar w:fldCharType="separate"/>
        </w:r>
        <w:r w:rsidR="00895DAC" w:rsidRPr="009930FC">
          <w:rPr>
            <w:noProof/>
            <w:vertAlign w:val="superscript"/>
          </w:rPr>
          <w:t>6</w:t>
        </w:r>
        <w:r w:rsidR="00895DAC">
          <w:fldChar w:fldCharType="end"/>
        </w:r>
      </w:hyperlink>
      <w:r>
        <w:t xml:space="preserve">. In the past, PS were computed based on manually selected characteristics, and although the </w:t>
      </w:r>
      <w:proofErr w:type="spellStart"/>
      <w:r>
        <w:t>CohortMethod</w:t>
      </w:r>
      <w:proofErr w:type="spellEnd"/>
      <w:r>
        <w:t xml:space="preserve"> package can support such practices, we prefer the use of large-scale regularized regression using many generic characteristics</w:t>
      </w:r>
      <w:hyperlink w:anchor="_ENREF_7" w:tooltip="Tian, 2018 #99" w:history="1">
        <w:r w:rsidR="00895DAC">
          <w:fldChar w:fldCharType="begin"/>
        </w:r>
        <w:r w:rsidR="00895DAC">
          <w:instrText xml:space="preserve"> ADDIN EN.CITE &lt;EndNote&gt;&lt;Cite&gt;&lt;Author&gt;Tian&lt;/Author&gt;&lt;Year&gt;2018&lt;/Year&gt;&lt;RecNum&gt;99&lt;/RecNum&gt;&lt;DisplayText&gt;&lt;style face="superscript"&gt;7&lt;/style&gt;&lt;/DisplayText&gt;&lt;record&gt;&lt;rec-number&gt;99&lt;/rec-number&gt;&lt;foreign-keys&gt;&lt;key app="EN" db-id="tv22eea9dazx5tewvvk5rdz9r5f59xv55ws0" timestamp="1534501099"&gt;99&lt;/key&gt;&lt;/foreign-keys&gt;&lt;ref-type name="Journal Article"&gt;17&lt;/ref-type&gt;&lt;contributors&gt;&lt;authors&gt;&lt;author&gt;Tian, Y.&lt;/author&gt;&lt;author&gt;Schuemie, M. J.&lt;/author&gt;&lt;author&gt;Suchard, M. A.&lt;/author&gt;&lt;/authors&gt;&lt;/contributors&gt;&lt;auth-address&gt;Department of Biomathematics, David Geffen School of Medicine at UCLA, University of California, Los Angeles, CA, USA.&amp;#xD;Epidemiology Department, Janssen Research and Development LLC, Titusville, NJ, USA.&amp;#xD;Department of Biostatistics, UCLA Fielding School of Public Health, University of California, Los Angeles, CA, USA.&amp;#xD;Department of Human Genetics, David Geffen School of Medicine at UCLA, University of California, Los Angeles, CA, USA.&lt;/auth-address&gt;&lt;titles&gt;&lt;title&gt;Evaluating large-scale propensity score performance through real-world and synthetic data experiments&lt;/title&gt;&lt;secondary-title&gt;Int J Epidemiol&lt;/secondary-title&gt;&lt;alt-title&gt;International journal of epidemiology&lt;/alt-title&gt;&lt;/titles&gt;&lt;periodical&gt;&lt;full-title&gt;Int J Epidemiol&lt;/full-title&gt;&lt;abbr-1&gt;International journal of epidemiology&lt;/abbr-1&gt;&lt;/periodical&gt;&lt;alt-periodical&gt;&lt;full-title&gt;Int J Epidemiol&lt;/full-title&gt;&lt;abbr-1&gt;International journal of epidemiology&lt;/abbr-1&gt;&lt;/alt-periodical&gt;&lt;edition&gt;2018/06/26&lt;/edition&gt;&lt;dates&gt;&lt;year&gt;2018&lt;/year&gt;&lt;pub-dates&gt;&lt;date&gt;Jun 22&lt;/date&gt;&lt;/pub-dates&gt;&lt;/dates&gt;&lt;isbn&gt;0300-5771&lt;/isbn&gt;&lt;accession-num&gt;29939268&lt;/accession-num&gt;&lt;urls&gt;&lt;/urls&gt;&lt;electronic-resource-num&gt;10.1093/ije/dyy120&lt;/electronic-resource-num&gt;&lt;remote-database-provider&gt;NLM&lt;/remote-database-provider&gt;&lt;language&gt;eng&lt;/language&gt;&lt;/record&gt;&lt;/Cite&gt;&lt;/EndNote&gt;</w:instrText>
        </w:r>
        <w:r w:rsidR="00895DAC">
          <w:fldChar w:fldCharType="separate"/>
        </w:r>
        <w:r w:rsidR="00895DAC" w:rsidRPr="009930FC">
          <w:rPr>
            <w:noProof/>
            <w:vertAlign w:val="superscript"/>
          </w:rPr>
          <w:t>7</w:t>
        </w:r>
        <w:r w:rsidR="00895DAC">
          <w:fldChar w:fldCharType="end"/>
        </w:r>
      </w:hyperlink>
      <w:r>
        <w:t xml:space="preserve">. These characteristics include demographics, as well as all diagnoses, drug exposures, measurement, and medical procedures observed prior to treatment initiation, typically ranging from 10,000 to 100,000 unique variables per model. The PS can be used in several ways, for example by stratifying the study population based on the PS, by matching target subjects to comparator subjects with similar PS, or by weighting subjects using Inverse Probability of Treatment Weighting (IPTW) derived from the PS. </w:t>
      </w:r>
    </w:p>
    <w:p w:rsidR="009930FC" w:rsidRDefault="009930FC" w:rsidP="009930FC">
      <w:r>
        <w:t xml:space="preserve">Another strategy for adjusting for differences between the two groups is to include additional variables in the outcome model. One major limitation of this approach is that whereas there often is a wealth of data to fit a propensity model, with thousands of people in both treatment groups, the outcome tends to be rare, causing a paucity of data when trying to fit elaborate models with the outcome as dependent variable. One approach is to use both a PS and add the same variables that were used in the propensity model in the outcome model, thus adjusting for the same variables twice, but in </w:t>
      </w:r>
      <w:proofErr w:type="gramStart"/>
      <w:r>
        <w:t>different ways</w:t>
      </w:r>
      <w:proofErr w:type="gramEnd"/>
      <w:r>
        <w:t>.</w:t>
      </w:r>
    </w:p>
    <w:p w:rsidR="009930FC" w:rsidRDefault="009930FC" w:rsidP="009930FC">
      <w:r>
        <w:lastRenderedPageBreak/>
        <w:t>The new-user cohort method inherently is a method for comparative effect estimation, comparing one treatment to another. It is difficult to use this method to compare a treatment against no treatment, since it is hard to define a group of unexposed people that is comparable with the exposed group. If one wants to use this design for effect estimation, the preferred way is to select a comparator treatment for the same indication as the exposure of interest, where the comparator treatment is believed to have no effect on the outcome. Unfortunately, such a comparator might not always be available. In our gold standard, the comparators were specifically selected to have no effect, so we can also evaluate the cohort method’s performance for effect estimation.</w:t>
      </w:r>
    </w:p>
    <w:p w:rsidR="009930FC" w:rsidRPr="009930FC" w:rsidRDefault="009930FC" w:rsidP="009930FC">
      <w:pPr>
        <w:pStyle w:val="NoSpacing"/>
        <w:rPr>
          <w:b/>
        </w:rPr>
      </w:pPr>
      <w:r w:rsidRPr="009930FC">
        <w:rPr>
          <w:b/>
        </w:rPr>
        <w:t>Evaluation settings</w:t>
      </w:r>
    </w:p>
    <w:p w:rsidR="009930FC" w:rsidRDefault="009930FC" w:rsidP="009930FC">
      <w:r>
        <w:t>In our evaluation we focus on differences between the various adjustment strategies. All evaluations require 365 days of continuous observation prior to treatment initiation, capture a large set of covariates in the year prior to exposure, use a Cox proportional hazards model, and follow subjects from the day of treatment initiation until treatment discontinuation or end of observation, whichever is first. Subjects having both target and comparator exposures were removed. Propensity scores were computed using large-scale regularized regression</w:t>
      </w:r>
      <w:hyperlink w:anchor="_ENREF_7" w:tooltip="Tian, 2018 #99" w:history="1">
        <w:r w:rsidR="00895DAC">
          <w:fldChar w:fldCharType="begin"/>
        </w:r>
        <w:r w:rsidR="00895DAC">
          <w:instrText xml:space="preserve"> ADDIN EN.CITE &lt;EndNote&gt;&lt;Cite&gt;&lt;Author&gt;Tian&lt;/Author&gt;&lt;Year&gt;2018&lt;/Year&gt;&lt;RecNum&gt;99&lt;/RecNum&gt;&lt;DisplayText&gt;&lt;style face="superscript"&gt;7&lt;/style&gt;&lt;/DisplayText&gt;&lt;record&gt;&lt;rec-number&gt;99&lt;/rec-number&gt;&lt;foreign-keys&gt;&lt;key app="EN" db-id="tv22eea9dazx5tewvvk5rdz9r5f59xv55ws0" timestamp="1534501099"&gt;99&lt;/key&gt;&lt;/foreign-keys&gt;&lt;ref-type name="Journal Article"&gt;17&lt;/ref-type&gt;&lt;contributors&gt;&lt;authors&gt;&lt;author&gt;Tian, Y.&lt;/author&gt;&lt;author&gt;Schuemie, M. J.&lt;/author&gt;&lt;author&gt;Suchard, M. A.&lt;/author&gt;&lt;/authors&gt;&lt;/contributors&gt;&lt;auth-address&gt;Department of Biomathematics, David Geffen School of Medicine at UCLA, University of California, Los Angeles, CA, USA.&amp;#xD;Epidemiology Department, Janssen Research and Development LLC, Titusville, NJ, USA.&amp;#xD;Department of Biostatistics, UCLA Fielding School of Public Health, University of California, Los Angeles, CA, USA.&amp;#xD;Department of Human Genetics, David Geffen School of Medicine at UCLA, University of California, Los Angeles, CA, USA.&lt;/auth-address&gt;&lt;titles&gt;&lt;title&gt;Evaluating large-scale propensity score performance through real-world and synthetic data experiments&lt;/title&gt;&lt;secondary-title&gt;Int J Epidemiol&lt;/secondary-title&gt;&lt;alt-title&gt;International journal of epidemiology&lt;/alt-title&gt;&lt;/titles&gt;&lt;periodical&gt;&lt;full-title&gt;Int J Epidemiol&lt;/full-title&gt;&lt;abbr-1&gt;International journal of epidemiology&lt;/abbr-1&gt;&lt;/periodical&gt;&lt;alt-periodical&gt;&lt;full-title&gt;Int J Epidemiol&lt;/full-title&gt;&lt;abbr-1&gt;International journal of epidemiology&lt;/abbr-1&gt;&lt;/alt-periodical&gt;&lt;edition&gt;2018/06/26&lt;/edition&gt;&lt;dates&gt;&lt;year&gt;2018&lt;/year&gt;&lt;pub-dates&gt;&lt;date&gt;Jun 22&lt;/date&gt;&lt;/pub-dates&gt;&lt;/dates&gt;&lt;isbn&gt;0300-5771&lt;/isbn&gt;&lt;accession-num&gt;29939268&lt;/accession-num&gt;&lt;urls&gt;&lt;/urls&gt;&lt;electronic-resource-num&gt;10.1093/ije/dyy120&lt;/electronic-resource-num&gt;&lt;remote-database-provider&gt;NLM&lt;/remote-database-provider&gt;&lt;language&gt;eng&lt;/language&gt;&lt;/record&gt;&lt;/Cite&gt;&lt;/EndNote&gt;</w:instrText>
        </w:r>
        <w:r w:rsidR="00895DAC">
          <w:fldChar w:fldCharType="separate"/>
        </w:r>
        <w:r w:rsidR="00895DAC" w:rsidRPr="009930FC">
          <w:rPr>
            <w:noProof/>
            <w:vertAlign w:val="superscript"/>
          </w:rPr>
          <w:t>7</w:t>
        </w:r>
        <w:r w:rsidR="00895DAC">
          <w:fldChar w:fldCharType="end"/>
        </w:r>
      </w:hyperlink>
      <w:r>
        <w:t>. All PS matching uses a caliper of 0.2 on the standardized logit scale. A full outcome model including all covariates that are also included in the PS is fitted using a large-scale Cox regression using regularization on all variables except the treatment variable.</w:t>
      </w:r>
    </w:p>
    <w:p w:rsidR="009930FC" w:rsidRDefault="009930FC" w:rsidP="009930FC">
      <w:r>
        <w:rPr>
          <w:b/>
        </w:rPr>
        <w:t>Table 2</w:t>
      </w:r>
      <w:r>
        <w:t>. Analysis variants of the new-user cohort method included in the evaluation.</w:t>
      </w:r>
    </w:p>
    <w:tbl>
      <w:tblPr>
        <w:tblStyle w:val="GridTable4-Accent11"/>
        <w:tblW w:w="9355" w:type="dxa"/>
        <w:tblLook w:val="0420" w:firstRow="1" w:lastRow="0" w:firstColumn="0" w:lastColumn="0" w:noHBand="0" w:noVBand="1"/>
      </w:tblPr>
      <w:tblGrid>
        <w:gridCol w:w="3579"/>
        <w:gridCol w:w="2176"/>
        <w:gridCol w:w="1530"/>
        <w:gridCol w:w="2070"/>
      </w:tblGrid>
      <w:tr w:rsidR="009930FC" w:rsidRPr="00460801" w:rsidTr="009930FC">
        <w:trPr>
          <w:cnfStyle w:val="100000000000" w:firstRow="1" w:lastRow="0" w:firstColumn="0" w:lastColumn="0" w:oddVBand="0" w:evenVBand="0" w:oddHBand="0" w:evenHBand="0" w:firstRowFirstColumn="0" w:firstRowLastColumn="0" w:lastRowFirstColumn="0" w:lastRowLastColumn="0"/>
          <w:trHeight w:val="300"/>
        </w:trPr>
        <w:tc>
          <w:tcPr>
            <w:tcW w:w="3579" w:type="dxa"/>
            <w:noWrap/>
            <w:hideMark/>
          </w:tcPr>
          <w:p w:rsidR="009930FC" w:rsidRPr="00DC4D5B" w:rsidRDefault="009930FC" w:rsidP="00066D55">
            <w:pPr>
              <w:rPr>
                <w:rFonts w:ascii="Calibri" w:eastAsia="Times New Roman" w:hAnsi="Calibri" w:cs="Times New Roman"/>
                <w:sz w:val="20"/>
              </w:rPr>
            </w:pPr>
            <w:r w:rsidRPr="00DC4D5B">
              <w:rPr>
                <w:rFonts w:ascii="Calibri" w:eastAsia="Times New Roman" w:hAnsi="Calibri" w:cs="Times New Roman"/>
                <w:sz w:val="20"/>
              </w:rPr>
              <w:t>Variant description</w:t>
            </w:r>
          </w:p>
        </w:tc>
        <w:tc>
          <w:tcPr>
            <w:tcW w:w="2176" w:type="dxa"/>
            <w:noWrap/>
            <w:hideMark/>
          </w:tcPr>
          <w:p w:rsidR="009930FC" w:rsidRPr="00DC4D5B" w:rsidRDefault="009930FC" w:rsidP="00066D55">
            <w:pPr>
              <w:jc w:val="center"/>
              <w:rPr>
                <w:rFonts w:ascii="Calibri" w:eastAsia="Times New Roman" w:hAnsi="Calibri" w:cs="Times New Roman"/>
                <w:sz w:val="20"/>
              </w:rPr>
            </w:pPr>
            <w:r w:rsidRPr="00DC4D5B">
              <w:rPr>
                <w:rFonts w:ascii="Calibri" w:eastAsia="Times New Roman" w:hAnsi="Calibri" w:cs="Times New Roman"/>
                <w:sz w:val="20"/>
              </w:rPr>
              <w:t>PS adjustment</w:t>
            </w:r>
          </w:p>
        </w:tc>
        <w:tc>
          <w:tcPr>
            <w:tcW w:w="1530" w:type="dxa"/>
            <w:noWrap/>
            <w:hideMark/>
          </w:tcPr>
          <w:p w:rsidR="009930FC" w:rsidRPr="00DC4D5B" w:rsidRDefault="009930FC" w:rsidP="00066D55">
            <w:pPr>
              <w:jc w:val="center"/>
              <w:rPr>
                <w:rFonts w:ascii="Calibri" w:eastAsia="Times New Roman" w:hAnsi="Calibri" w:cs="Times New Roman"/>
                <w:sz w:val="20"/>
              </w:rPr>
            </w:pPr>
            <w:r w:rsidRPr="00DC4D5B">
              <w:rPr>
                <w:rFonts w:ascii="Calibri" w:eastAsia="Times New Roman" w:hAnsi="Calibri" w:cs="Times New Roman"/>
                <w:sz w:val="20"/>
              </w:rPr>
              <w:t>Stratified outcome model</w:t>
            </w:r>
          </w:p>
        </w:tc>
        <w:tc>
          <w:tcPr>
            <w:tcW w:w="2070" w:type="dxa"/>
            <w:noWrap/>
            <w:hideMark/>
          </w:tcPr>
          <w:p w:rsidR="009930FC" w:rsidRPr="00DC4D5B" w:rsidRDefault="009930FC" w:rsidP="00066D55">
            <w:pPr>
              <w:jc w:val="center"/>
              <w:rPr>
                <w:rFonts w:ascii="Calibri" w:eastAsia="Times New Roman" w:hAnsi="Calibri" w:cs="Times New Roman"/>
                <w:sz w:val="20"/>
              </w:rPr>
            </w:pPr>
            <w:r w:rsidRPr="00DC4D5B">
              <w:rPr>
                <w:rFonts w:ascii="Calibri" w:eastAsia="Times New Roman" w:hAnsi="Calibri" w:cs="Times New Roman"/>
                <w:sz w:val="20"/>
              </w:rPr>
              <w:t>Add covariates to outcome model</w:t>
            </w:r>
          </w:p>
        </w:tc>
      </w:tr>
      <w:tr w:rsidR="009930FC" w:rsidRPr="00460801" w:rsidTr="009930FC">
        <w:trPr>
          <w:cnfStyle w:val="000000100000" w:firstRow="0" w:lastRow="0" w:firstColumn="0" w:lastColumn="0" w:oddVBand="0" w:evenVBand="0" w:oddHBand="1" w:evenHBand="0" w:firstRowFirstColumn="0" w:firstRowLastColumn="0" w:lastRowFirstColumn="0" w:lastRowLastColumn="0"/>
          <w:trHeight w:val="300"/>
        </w:trPr>
        <w:tc>
          <w:tcPr>
            <w:tcW w:w="3579" w:type="dxa"/>
            <w:noWrap/>
            <w:hideMark/>
          </w:tcPr>
          <w:p w:rsidR="009930FC" w:rsidRPr="00460801" w:rsidRDefault="009930FC" w:rsidP="00066D55">
            <w:pPr>
              <w:rPr>
                <w:rFonts w:ascii="Calibri" w:eastAsia="Times New Roman" w:hAnsi="Calibri" w:cs="Times New Roman"/>
                <w:color w:val="000000"/>
                <w:sz w:val="20"/>
              </w:rPr>
            </w:pPr>
            <w:r w:rsidRPr="00460801">
              <w:rPr>
                <w:rFonts w:ascii="Calibri" w:eastAsia="Times New Roman" w:hAnsi="Calibri" w:cs="Times New Roman"/>
                <w:color w:val="000000"/>
                <w:sz w:val="20"/>
              </w:rPr>
              <w:t>No PS, simple outcome model</w:t>
            </w:r>
          </w:p>
        </w:tc>
        <w:tc>
          <w:tcPr>
            <w:tcW w:w="2176" w:type="dxa"/>
            <w:noWrap/>
            <w:hideMark/>
          </w:tcPr>
          <w:p w:rsidR="009930FC" w:rsidRPr="0046080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w:t>
            </w:r>
            <w:r w:rsidRPr="00460801">
              <w:rPr>
                <w:rFonts w:ascii="Calibri" w:eastAsia="Times New Roman" w:hAnsi="Calibri" w:cs="Times New Roman"/>
                <w:color w:val="000000"/>
                <w:sz w:val="20"/>
              </w:rPr>
              <w:t>one</w:t>
            </w:r>
          </w:p>
        </w:tc>
        <w:tc>
          <w:tcPr>
            <w:tcW w:w="1530" w:type="dxa"/>
            <w:noWrap/>
            <w:hideMark/>
          </w:tcPr>
          <w:p w:rsidR="009930FC" w:rsidRPr="0046080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c>
          <w:tcPr>
            <w:tcW w:w="2070" w:type="dxa"/>
            <w:noWrap/>
            <w:hideMark/>
          </w:tcPr>
          <w:p w:rsidR="009930FC" w:rsidRDefault="009930FC" w:rsidP="00066D55">
            <w:pPr>
              <w:jc w:val="center"/>
            </w:pPr>
            <w:r w:rsidRPr="00CB4780">
              <w:rPr>
                <w:rFonts w:ascii="Calibri" w:eastAsia="Times New Roman" w:hAnsi="Calibri" w:cs="Times New Roman"/>
                <w:color w:val="000000"/>
                <w:sz w:val="20"/>
              </w:rPr>
              <w:t>no</w:t>
            </w:r>
          </w:p>
        </w:tc>
      </w:tr>
      <w:tr w:rsidR="009930FC" w:rsidRPr="00460801" w:rsidTr="009930FC">
        <w:trPr>
          <w:trHeight w:val="300"/>
        </w:trPr>
        <w:tc>
          <w:tcPr>
            <w:tcW w:w="3579" w:type="dxa"/>
            <w:noWrap/>
            <w:hideMark/>
          </w:tcPr>
          <w:p w:rsidR="009930FC" w:rsidRPr="00460801" w:rsidRDefault="009930FC" w:rsidP="00066D55">
            <w:pPr>
              <w:rPr>
                <w:rFonts w:ascii="Calibri" w:eastAsia="Times New Roman" w:hAnsi="Calibri" w:cs="Times New Roman"/>
                <w:color w:val="000000"/>
                <w:sz w:val="20"/>
              </w:rPr>
            </w:pPr>
            <w:r w:rsidRPr="00460801">
              <w:rPr>
                <w:rFonts w:ascii="Calibri" w:eastAsia="Times New Roman" w:hAnsi="Calibri" w:cs="Times New Roman"/>
                <w:color w:val="000000"/>
                <w:sz w:val="20"/>
              </w:rPr>
              <w:t>1-on-1 matching, unstratified model</w:t>
            </w:r>
          </w:p>
        </w:tc>
        <w:tc>
          <w:tcPr>
            <w:tcW w:w="2176" w:type="dxa"/>
            <w:noWrap/>
            <w:hideMark/>
          </w:tcPr>
          <w:p w:rsidR="009930FC" w:rsidRPr="00460801" w:rsidRDefault="009930FC" w:rsidP="00066D55">
            <w:pPr>
              <w:jc w:val="center"/>
              <w:rPr>
                <w:rFonts w:ascii="Calibri" w:eastAsia="Times New Roman" w:hAnsi="Calibri" w:cs="Times New Roman"/>
                <w:color w:val="000000"/>
                <w:sz w:val="20"/>
              </w:rPr>
            </w:pPr>
            <w:r w:rsidRPr="00460801">
              <w:rPr>
                <w:rFonts w:ascii="Calibri" w:eastAsia="Times New Roman" w:hAnsi="Calibri" w:cs="Times New Roman"/>
                <w:color w:val="000000"/>
                <w:sz w:val="20"/>
              </w:rPr>
              <w:t>1-on-1 matching</w:t>
            </w:r>
          </w:p>
        </w:tc>
        <w:tc>
          <w:tcPr>
            <w:tcW w:w="1530" w:type="dxa"/>
            <w:noWrap/>
            <w:hideMark/>
          </w:tcPr>
          <w:p w:rsidR="009930FC" w:rsidRPr="0046080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c>
          <w:tcPr>
            <w:tcW w:w="2070" w:type="dxa"/>
            <w:noWrap/>
            <w:hideMark/>
          </w:tcPr>
          <w:p w:rsidR="009930FC" w:rsidRDefault="009930FC" w:rsidP="00066D55">
            <w:pPr>
              <w:jc w:val="center"/>
            </w:pPr>
            <w:r w:rsidRPr="00CB4780">
              <w:rPr>
                <w:rFonts w:ascii="Calibri" w:eastAsia="Times New Roman" w:hAnsi="Calibri" w:cs="Times New Roman"/>
                <w:color w:val="000000"/>
                <w:sz w:val="20"/>
              </w:rPr>
              <w:t>no</w:t>
            </w:r>
          </w:p>
        </w:tc>
      </w:tr>
      <w:tr w:rsidR="009930FC" w:rsidRPr="00460801" w:rsidTr="009930FC">
        <w:trPr>
          <w:cnfStyle w:val="000000100000" w:firstRow="0" w:lastRow="0" w:firstColumn="0" w:lastColumn="0" w:oddVBand="0" w:evenVBand="0" w:oddHBand="1" w:evenHBand="0" w:firstRowFirstColumn="0" w:firstRowLastColumn="0" w:lastRowFirstColumn="0" w:lastRowLastColumn="0"/>
          <w:trHeight w:val="300"/>
        </w:trPr>
        <w:tc>
          <w:tcPr>
            <w:tcW w:w="3579" w:type="dxa"/>
            <w:noWrap/>
            <w:hideMark/>
          </w:tcPr>
          <w:p w:rsidR="009930FC" w:rsidRPr="00460801" w:rsidRDefault="009930FC" w:rsidP="00066D55">
            <w:pPr>
              <w:rPr>
                <w:rFonts w:ascii="Calibri" w:eastAsia="Times New Roman" w:hAnsi="Calibri" w:cs="Times New Roman"/>
                <w:color w:val="000000"/>
                <w:sz w:val="20"/>
              </w:rPr>
            </w:pPr>
            <w:r w:rsidRPr="00460801">
              <w:rPr>
                <w:rFonts w:ascii="Calibri" w:eastAsia="Times New Roman" w:hAnsi="Calibri" w:cs="Times New Roman"/>
                <w:color w:val="000000"/>
                <w:sz w:val="20"/>
              </w:rPr>
              <w:t>Variable ratio matching, stratified model</w:t>
            </w:r>
          </w:p>
        </w:tc>
        <w:tc>
          <w:tcPr>
            <w:tcW w:w="2176" w:type="dxa"/>
            <w:noWrap/>
            <w:hideMark/>
          </w:tcPr>
          <w:p w:rsidR="009930FC" w:rsidRPr="0046080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v</w:t>
            </w:r>
            <w:r w:rsidRPr="00460801">
              <w:rPr>
                <w:rFonts w:ascii="Calibri" w:eastAsia="Times New Roman" w:hAnsi="Calibri" w:cs="Times New Roman"/>
                <w:color w:val="000000"/>
                <w:sz w:val="20"/>
              </w:rPr>
              <w:t>ar</w:t>
            </w:r>
            <w:r>
              <w:rPr>
                <w:rFonts w:ascii="Calibri" w:eastAsia="Times New Roman" w:hAnsi="Calibri" w:cs="Times New Roman"/>
                <w:color w:val="000000"/>
                <w:sz w:val="20"/>
              </w:rPr>
              <w:t>iable</w:t>
            </w:r>
            <w:r w:rsidRPr="00460801">
              <w:rPr>
                <w:rFonts w:ascii="Calibri" w:eastAsia="Times New Roman" w:hAnsi="Calibri" w:cs="Times New Roman"/>
                <w:color w:val="000000"/>
                <w:sz w:val="20"/>
              </w:rPr>
              <w:t xml:space="preserve"> ratio matching</w:t>
            </w:r>
          </w:p>
        </w:tc>
        <w:tc>
          <w:tcPr>
            <w:tcW w:w="1530" w:type="dxa"/>
            <w:noWrap/>
            <w:hideMark/>
          </w:tcPr>
          <w:p w:rsidR="009930FC" w:rsidRPr="00D3508B" w:rsidRDefault="009930FC" w:rsidP="00066D55">
            <w:pPr>
              <w:jc w:val="center"/>
              <w:rPr>
                <w:rFonts w:ascii="Calibri" w:eastAsia="Times New Roman" w:hAnsi="Calibri" w:cs="Times New Roman"/>
                <w:sz w:val="20"/>
              </w:rPr>
            </w:pPr>
            <w:r>
              <w:rPr>
                <w:rFonts w:ascii="Calibri" w:eastAsia="Times New Roman" w:hAnsi="Calibri" w:cs="Times New Roman"/>
                <w:sz w:val="20"/>
              </w:rPr>
              <w:t>yes</w:t>
            </w:r>
          </w:p>
        </w:tc>
        <w:tc>
          <w:tcPr>
            <w:tcW w:w="2070" w:type="dxa"/>
            <w:noWrap/>
            <w:hideMark/>
          </w:tcPr>
          <w:p w:rsidR="009930FC" w:rsidRDefault="009930FC" w:rsidP="00066D55">
            <w:pPr>
              <w:jc w:val="center"/>
            </w:pPr>
            <w:r w:rsidRPr="00CB4780">
              <w:rPr>
                <w:rFonts w:ascii="Calibri" w:eastAsia="Times New Roman" w:hAnsi="Calibri" w:cs="Times New Roman"/>
                <w:color w:val="000000"/>
                <w:sz w:val="20"/>
              </w:rPr>
              <w:t>no</w:t>
            </w:r>
          </w:p>
        </w:tc>
      </w:tr>
      <w:tr w:rsidR="009930FC" w:rsidRPr="00460801" w:rsidTr="009930FC">
        <w:trPr>
          <w:trHeight w:val="300"/>
        </w:trPr>
        <w:tc>
          <w:tcPr>
            <w:tcW w:w="3579" w:type="dxa"/>
            <w:noWrap/>
            <w:hideMark/>
          </w:tcPr>
          <w:p w:rsidR="009930FC" w:rsidRPr="00460801" w:rsidRDefault="009930FC" w:rsidP="00066D55">
            <w:pPr>
              <w:rPr>
                <w:rFonts w:ascii="Calibri" w:eastAsia="Times New Roman" w:hAnsi="Calibri" w:cs="Times New Roman"/>
                <w:color w:val="000000"/>
                <w:sz w:val="20"/>
              </w:rPr>
            </w:pPr>
            <w:r w:rsidRPr="00460801">
              <w:rPr>
                <w:rFonts w:ascii="Calibri" w:eastAsia="Times New Roman" w:hAnsi="Calibri" w:cs="Times New Roman"/>
                <w:color w:val="000000"/>
                <w:sz w:val="20"/>
              </w:rPr>
              <w:t>Stratification</w:t>
            </w:r>
          </w:p>
        </w:tc>
        <w:tc>
          <w:tcPr>
            <w:tcW w:w="2176" w:type="dxa"/>
            <w:noWrap/>
            <w:hideMark/>
          </w:tcPr>
          <w:p w:rsidR="009930FC" w:rsidRPr="0046080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s</w:t>
            </w:r>
            <w:r w:rsidRPr="00460801">
              <w:rPr>
                <w:rFonts w:ascii="Calibri" w:eastAsia="Times New Roman" w:hAnsi="Calibri" w:cs="Times New Roman"/>
                <w:color w:val="000000"/>
                <w:sz w:val="20"/>
              </w:rPr>
              <w:t>tratification</w:t>
            </w:r>
          </w:p>
        </w:tc>
        <w:tc>
          <w:tcPr>
            <w:tcW w:w="1530" w:type="dxa"/>
            <w:noWrap/>
            <w:hideMark/>
          </w:tcPr>
          <w:p w:rsidR="009930FC" w:rsidRPr="00D3508B" w:rsidRDefault="009930FC" w:rsidP="00066D55">
            <w:pPr>
              <w:jc w:val="center"/>
              <w:rPr>
                <w:rFonts w:ascii="Calibri" w:eastAsia="Times New Roman" w:hAnsi="Calibri" w:cs="Times New Roman"/>
                <w:sz w:val="20"/>
              </w:rPr>
            </w:pPr>
            <w:r>
              <w:rPr>
                <w:rFonts w:ascii="Calibri" w:eastAsia="Times New Roman" w:hAnsi="Calibri" w:cs="Times New Roman"/>
                <w:sz w:val="20"/>
              </w:rPr>
              <w:t>yes</w:t>
            </w:r>
          </w:p>
        </w:tc>
        <w:tc>
          <w:tcPr>
            <w:tcW w:w="2070" w:type="dxa"/>
            <w:noWrap/>
            <w:hideMark/>
          </w:tcPr>
          <w:p w:rsidR="009930FC" w:rsidRDefault="009930FC" w:rsidP="00066D55">
            <w:pPr>
              <w:jc w:val="center"/>
            </w:pPr>
            <w:r w:rsidRPr="00CB4780">
              <w:rPr>
                <w:rFonts w:ascii="Calibri" w:eastAsia="Times New Roman" w:hAnsi="Calibri" w:cs="Times New Roman"/>
                <w:color w:val="000000"/>
                <w:sz w:val="20"/>
              </w:rPr>
              <w:t>no</w:t>
            </w:r>
          </w:p>
        </w:tc>
      </w:tr>
      <w:tr w:rsidR="009930FC" w:rsidRPr="00460801" w:rsidTr="009930FC">
        <w:trPr>
          <w:cnfStyle w:val="000000100000" w:firstRow="0" w:lastRow="0" w:firstColumn="0" w:lastColumn="0" w:oddVBand="0" w:evenVBand="0" w:oddHBand="1" w:evenHBand="0" w:firstRowFirstColumn="0" w:firstRowLastColumn="0" w:lastRowFirstColumn="0" w:lastRowLastColumn="0"/>
          <w:trHeight w:val="300"/>
        </w:trPr>
        <w:tc>
          <w:tcPr>
            <w:tcW w:w="3579" w:type="dxa"/>
            <w:noWrap/>
            <w:hideMark/>
          </w:tcPr>
          <w:p w:rsidR="009930FC" w:rsidRPr="00460801" w:rsidRDefault="009930FC" w:rsidP="00066D55">
            <w:pPr>
              <w:rPr>
                <w:rFonts w:ascii="Calibri" w:eastAsia="Times New Roman" w:hAnsi="Calibri" w:cs="Times New Roman"/>
                <w:color w:val="000000"/>
                <w:sz w:val="20"/>
              </w:rPr>
            </w:pPr>
            <w:r w:rsidRPr="00460801">
              <w:rPr>
                <w:rFonts w:ascii="Calibri" w:eastAsia="Times New Roman" w:hAnsi="Calibri" w:cs="Times New Roman"/>
                <w:color w:val="000000"/>
                <w:sz w:val="20"/>
              </w:rPr>
              <w:t>IPTW</w:t>
            </w:r>
          </w:p>
        </w:tc>
        <w:tc>
          <w:tcPr>
            <w:tcW w:w="2176" w:type="dxa"/>
            <w:noWrap/>
            <w:hideMark/>
          </w:tcPr>
          <w:p w:rsidR="009930FC" w:rsidRPr="0046080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t</w:t>
            </w:r>
            <w:r w:rsidRPr="00460801">
              <w:rPr>
                <w:rFonts w:ascii="Calibri" w:eastAsia="Times New Roman" w:hAnsi="Calibri" w:cs="Times New Roman"/>
                <w:color w:val="000000"/>
                <w:sz w:val="20"/>
              </w:rPr>
              <w:t>rimming + IPTW</w:t>
            </w:r>
          </w:p>
        </w:tc>
        <w:tc>
          <w:tcPr>
            <w:tcW w:w="1530" w:type="dxa"/>
            <w:noWrap/>
            <w:hideMark/>
          </w:tcPr>
          <w:p w:rsidR="009930FC" w:rsidRPr="00D3508B" w:rsidRDefault="009930FC" w:rsidP="00066D55">
            <w:pPr>
              <w:jc w:val="center"/>
              <w:rPr>
                <w:rFonts w:ascii="Calibri" w:eastAsia="Times New Roman" w:hAnsi="Calibri" w:cs="Times New Roman"/>
                <w:sz w:val="20"/>
              </w:rPr>
            </w:pPr>
            <w:r>
              <w:rPr>
                <w:rFonts w:ascii="Calibri" w:eastAsia="Times New Roman" w:hAnsi="Calibri" w:cs="Times New Roman"/>
                <w:color w:val="000000"/>
                <w:sz w:val="20"/>
              </w:rPr>
              <w:t>no</w:t>
            </w:r>
          </w:p>
        </w:tc>
        <w:tc>
          <w:tcPr>
            <w:tcW w:w="2070" w:type="dxa"/>
            <w:noWrap/>
            <w:hideMark/>
          </w:tcPr>
          <w:p w:rsidR="009930FC" w:rsidRDefault="009930FC" w:rsidP="00066D55">
            <w:pPr>
              <w:jc w:val="center"/>
            </w:pPr>
            <w:r w:rsidRPr="00CB4780">
              <w:rPr>
                <w:rFonts w:ascii="Calibri" w:eastAsia="Times New Roman" w:hAnsi="Calibri" w:cs="Times New Roman"/>
                <w:color w:val="000000"/>
                <w:sz w:val="20"/>
              </w:rPr>
              <w:t>no</w:t>
            </w:r>
          </w:p>
        </w:tc>
      </w:tr>
      <w:tr w:rsidR="009930FC" w:rsidRPr="00460801" w:rsidTr="009930FC">
        <w:trPr>
          <w:trHeight w:val="300"/>
        </w:trPr>
        <w:tc>
          <w:tcPr>
            <w:tcW w:w="3579" w:type="dxa"/>
            <w:noWrap/>
            <w:hideMark/>
          </w:tcPr>
          <w:p w:rsidR="009930FC" w:rsidRPr="00460801" w:rsidRDefault="009930FC" w:rsidP="00066D55">
            <w:pPr>
              <w:rPr>
                <w:rFonts w:ascii="Calibri" w:eastAsia="Times New Roman" w:hAnsi="Calibri" w:cs="Times New Roman"/>
                <w:color w:val="000000"/>
                <w:sz w:val="20"/>
              </w:rPr>
            </w:pPr>
            <w:r w:rsidRPr="00460801">
              <w:rPr>
                <w:rFonts w:ascii="Calibri" w:eastAsia="Times New Roman" w:hAnsi="Calibri" w:cs="Times New Roman"/>
                <w:color w:val="000000"/>
                <w:sz w:val="20"/>
              </w:rPr>
              <w:t>Var</w:t>
            </w:r>
            <w:r>
              <w:rPr>
                <w:rFonts w:ascii="Calibri" w:eastAsia="Times New Roman" w:hAnsi="Calibri" w:cs="Times New Roman"/>
                <w:color w:val="000000"/>
                <w:sz w:val="20"/>
              </w:rPr>
              <w:t>.</w:t>
            </w:r>
            <w:r w:rsidRPr="00460801">
              <w:rPr>
                <w:rFonts w:ascii="Calibri" w:eastAsia="Times New Roman" w:hAnsi="Calibri" w:cs="Times New Roman"/>
                <w:color w:val="000000"/>
                <w:sz w:val="20"/>
              </w:rPr>
              <w:t xml:space="preserve"> ratio matching + full model</w:t>
            </w:r>
          </w:p>
        </w:tc>
        <w:tc>
          <w:tcPr>
            <w:tcW w:w="2176" w:type="dxa"/>
            <w:noWrap/>
            <w:hideMark/>
          </w:tcPr>
          <w:p w:rsidR="009930FC" w:rsidRPr="0046080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v</w:t>
            </w:r>
            <w:r w:rsidRPr="00460801">
              <w:rPr>
                <w:rFonts w:ascii="Calibri" w:eastAsia="Times New Roman" w:hAnsi="Calibri" w:cs="Times New Roman"/>
                <w:color w:val="000000"/>
                <w:sz w:val="20"/>
              </w:rPr>
              <w:t>ar</w:t>
            </w:r>
            <w:r>
              <w:rPr>
                <w:rFonts w:ascii="Calibri" w:eastAsia="Times New Roman" w:hAnsi="Calibri" w:cs="Times New Roman"/>
                <w:color w:val="000000"/>
                <w:sz w:val="20"/>
              </w:rPr>
              <w:t>iable</w:t>
            </w:r>
            <w:r w:rsidRPr="00460801">
              <w:rPr>
                <w:rFonts w:ascii="Calibri" w:eastAsia="Times New Roman" w:hAnsi="Calibri" w:cs="Times New Roman"/>
                <w:color w:val="000000"/>
                <w:sz w:val="20"/>
              </w:rPr>
              <w:t xml:space="preserve"> ratio matching</w:t>
            </w:r>
          </w:p>
        </w:tc>
        <w:tc>
          <w:tcPr>
            <w:tcW w:w="1530" w:type="dxa"/>
            <w:noWrap/>
            <w:hideMark/>
          </w:tcPr>
          <w:p w:rsidR="009930FC" w:rsidRPr="00D3508B" w:rsidRDefault="009930FC" w:rsidP="00066D55">
            <w:pPr>
              <w:jc w:val="center"/>
              <w:rPr>
                <w:rFonts w:ascii="Calibri" w:eastAsia="Times New Roman" w:hAnsi="Calibri" w:cs="Times New Roman"/>
                <w:sz w:val="20"/>
              </w:rPr>
            </w:pPr>
            <w:r>
              <w:rPr>
                <w:rFonts w:ascii="Calibri" w:eastAsia="Times New Roman" w:hAnsi="Calibri" w:cs="Times New Roman"/>
                <w:sz w:val="20"/>
              </w:rPr>
              <w:t>yes</w:t>
            </w:r>
          </w:p>
        </w:tc>
        <w:tc>
          <w:tcPr>
            <w:tcW w:w="2070" w:type="dxa"/>
            <w:noWrap/>
            <w:hideMark/>
          </w:tcPr>
          <w:p w:rsidR="009930FC" w:rsidRPr="00D3508B" w:rsidRDefault="009930FC" w:rsidP="00066D55">
            <w:pPr>
              <w:jc w:val="center"/>
              <w:rPr>
                <w:rFonts w:ascii="Calibri" w:eastAsia="Times New Roman" w:hAnsi="Calibri" w:cs="Times New Roman"/>
                <w:sz w:val="20"/>
              </w:rPr>
            </w:pPr>
            <w:r>
              <w:rPr>
                <w:rFonts w:ascii="Calibri" w:eastAsia="Times New Roman" w:hAnsi="Calibri" w:cs="Times New Roman"/>
                <w:sz w:val="20"/>
              </w:rPr>
              <w:t>yes</w:t>
            </w:r>
          </w:p>
        </w:tc>
      </w:tr>
    </w:tbl>
    <w:p w:rsidR="009930FC" w:rsidRDefault="009930FC" w:rsidP="009930FC"/>
    <w:p w:rsidR="009930FC" w:rsidRDefault="009930FC" w:rsidP="009930FC">
      <w:r>
        <w:t xml:space="preserve">Table 2 lists the </w:t>
      </w:r>
      <w:r w:rsidRPr="009C738D">
        <w:t>variants of the new-user cohort method included in the evaluation</w:t>
      </w:r>
      <w:r>
        <w:t xml:space="preserve">. </w:t>
      </w:r>
      <w:r w:rsidRPr="001A0E80">
        <w:t>A stratified outcome model is conditioned o</w:t>
      </w:r>
      <w:r>
        <w:t>n the matched sets or PS strata and is required when using PS stratification or variable ratio matching. Variable ratio matching allows for more than one comparator subject to be selected for each target subject, as long as the matches stay within the predefined caliper</w:t>
      </w:r>
      <w:hyperlink w:anchor="_ENREF_8" w:tooltip="Rassen, 2012 #120" w:history="1">
        <w:r w:rsidR="00895DAC">
          <w:fldChar w:fldCharType="begin">
            <w:fldData xml:space="preserve">PEVuZE5vdGU+PENpdGU+PEF1dGhvcj5SYXNzZW48L0F1dGhvcj48WWVhcj4yMDEyPC9ZZWFyPjxS
ZWNOdW0+MTIwPC9SZWNOdW0+PERpc3BsYXlUZXh0PjxzdHlsZSBmYWNlPSJzdXBlcnNjcmlwdCI+
ODwvc3R5bGU+PC9EaXNwbGF5VGV4dD48cmVjb3JkPjxyZWMtbnVtYmVyPjEyMDwvcmVjLW51bWJl
cj48Zm9yZWlnbi1rZXlzPjxrZXkgYXBwPSJFTiIgZGItaWQ9InR2MjJlZWE5ZGF6eDV0ZXd2dms1
cmR6OXI1ZjU5eHY1NXdzMCIgdGltZXN0YW1wPSIxNTQyMTAxMTAwIj4xMjA8L2tleT48L2ZvcmVp
Z24ta2V5cz48cmVmLXR5cGUgbmFtZT0iSm91cm5hbCBBcnRpY2xlIj4xNzwvcmVmLXR5cGU+PGNv
bnRyaWJ1dG9ycz48YXV0aG9ycz48YXV0aG9yPlJhc3NlbiwgSi4gQS48L2F1dGhvcj48YXV0aG9y
PlNoZWxhdCwgQS4gQS48L2F1dGhvcj48YXV0aG9yPk15ZXJzLCBKLjwvYXV0aG9yPjxhdXRob3I+
R2x5bm4sIFIuIEouPC9hdXRob3I+PGF1dGhvcj5Sb3RobWFuLCBLLiBKLjwvYXV0aG9yPjxhdXRo
b3I+U2NobmVld2Vpc3MsIFMuPC9hdXRob3I+PC9hdXRob3JzPjwvY29udHJpYnV0b3JzPjxhdXRo
LWFkZHJlc3M+RGl2aXNpb24gb2YgUGhhcm1hY29lcGlkZW1pb2xvZ3kgYW5kIFBoYXJtYWNvZWNv
bm9taWNzOyBEZXBhcnRtZW50IG9mIE1lZGljaW5lLCBCcmlnaGFtIGFuZCBXb21lbiZhcG9zO3Mg
SG9zcGl0YWwgYW5kIEhhcnZhcmQgTWVkaWNhbCBTY2hvb2wsIEJvc3RvbiwgTUEsIFVTQS4ganJh
c3NlbkBwb3N0LmhhcnZhcmQuZWR1PC9hdXRoLWFkZHJlc3M+PHRpdGxlcz48dGl0bGU+T25lLXRv
LW1hbnkgcHJvcGVuc2l0eSBzY29yZSBtYXRjaGluZyBpbiBjb2hvcnQgc3R1ZGllczwvdGl0bGU+
PHNlY29uZGFyeS10aXRsZT5QaGFybWFjb2VwaWRlbWlvbCBEcnVnIFNhZjwvc2Vjb25kYXJ5LXRp
dGxlPjxhbHQtdGl0bGU+UGhhcm1hY29lcGlkZW1pb2xvZ3kgYW5kIGRydWcgc2FmZXR5PC9hbHQt
dGl0bGU+PC90aXRsZXM+PHBlcmlvZGljYWw+PGZ1bGwtdGl0bGU+UGhhcm1hY29lcGlkZW1pb2wg
RHJ1ZyBTYWY8L2Z1bGwtdGl0bGU+PGFiYnItMT5QaGFybWFjb2VwaWRlbWlvbG9neSBhbmQgZHJ1
ZyBzYWZldHk8L2FiYnItMT48L3BlcmlvZGljYWw+PGFsdC1wZXJpb2RpY2FsPjxmdWxsLXRpdGxl
PlBoYXJtYWNvZXBpZGVtaW9sIERydWcgU2FmPC9mdWxsLXRpdGxlPjxhYmJyLTE+UGhhcm1hY29l
cGlkZW1pb2xvZ3kgYW5kIGRydWcgc2FmZXR5PC9hYmJyLTE+PC9hbHQtcGVyaW9kaWNhbD48cGFn
ZXM+NjktODA8L3BhZ2VzPjx2b2x1bWU+MjEgU3VwcGwgMjwvdm9sdW1lPjxlZGl0aW9uPjIwMTIv
MDUvMTE8L2VkaXRpb24+PGtleXdvcmRzPjxrZXl3b3JkPipCaWFzPC9rZXl3b3JkPjxrZXl3b3Jk
PipDb2hvcnQgU3R1ZGllczwva2V5d29yZD48a2V5d29yZD5Db21wdXRlciBTaW11bGF0aW9uPC9r
ZXl3b3JkPjxrZXl3b3JkPkNvbmZvdW5kaW5nIEZhY3RvcnMgKEVwaWRlbWlvbG9neSk8L2tleXdv
cmQ+PGtleXdvcmQ+Q3ljbG9veHlnZW5hc2UgMiBJbmhpYml0b3JzL2FkdmVyc2UgZWZmZWN0czwv
a2V5d29yZD48a2V5d29yZD5HYXN0cm9pbnRlc3RpbmFsIEhlbW9ycmhhZ2UvY2hlbWljYWxseSBp
bmR1Y2VkL2VwaWRlbWlvbG9neTwva2V5d29yZD48a2V5d29yZD5IdW1hbnM8L2tleXdvcmQ+PGtl
eXdvcmQ+Kk1hdGNoZWQtUGFpciBBbmFseXNpczwva2V5d29yZD48a2V5d29yZD4qUGF0aWVudCBT
ZWxlY3Rpb248L2tleXdvcmQ+PGtleXdvcmQ+KlBoYXJtYWNvZXBpZGVtaW9sb2d5L21ldGhvZHMv
c3RhdGlzdGljcyAmYW1wOyBudW1lcmljYWwgZGF0YTwva2V5d29yZD48L2tleXdvcmRzPjxkYXRl
cz48eWVhcj4yMDEyPC95ZWFyPjxwdWItZGF0ZXM+PGRhdGU+TWF5PC9kYXRlPjwvcHViLWRhdGVz
PjwvZGF0ZXM+PGlzYm4+MTA1My04NTY5PC9pc2JuPjxhY2Nlc3Npb24tbnVtPjIyNTUyOTgyPC9h
Y2Nlc3Npb24tbnVtPjx1cmxzPjwvdXJscz48ZWxlY3Ryb25pYy1yZXNvdXJjZS1udW0+MTAuMTAw
Mi9wZHMuMzI2MzwvZWxlY3Ryb25pYy1yZXNvdXJjZS1udW0+PHJlbW90ZS1kYXRhYmFzZS1wcm92
aWRlcj5OTE08L3JlbW90ZS1kYXRhYmFzZS1wcm92aWRlcj48bGFuZ3VhZ2U+ZW5nPC9sYW5ndWFn
ZT48L3JlY29yZD48L0NpdGU+PC9FbmROb3RlPgB=
</w:fldData>
          </w:fldChar>
        </w:r>
        <w:r w:rsidR="00895DAC">
          <w:instrText xml:space="preserve"> ADDIN EN.CITE </w:instrText>
        </w:r>
        <w:r w:rsidR="00895DAC">
          <w:fldChar w:fldCharType="begin">
            <w:fldData xml:space="preserve">PEVuZE5vdGU+PENpdGU+PEF1dGhvcj5SYXNzZW48L0F1dGhvcj48WWVhcj4yMDEyPC9ZZWFyPjxS
ZWNOdW0+MTIwPC9SZWNOdW0+PERpc3BsYXlUZXh0PjxzdHlsZSBmYWNlPSJzdXBlcnNjcmlwdCI+
ODwvc3R5bGU+PC9EaXNwbGF5VGV4dD48cmVjb3JkPjxyZWMtbnVtYmVyPjEyMDwvcmVjLW51bWJl
cj48Zm9yZWlnbi1rZXlzPjxrZXkgYXBwPSJFTiIgZGItaWQ9InR2MjJlZWE5ZGF6eDV0ZXd2dms1
cmR6OXI1ZjU5eHY1NXdzMCIgdGltZXN0YW1wPSIxNTQyMTAxMTAwIj4xMjA8L2tleT48L2ZvcmVp
Z24ta2V5cz48cmVmLXR5cGUgbmFtZT0iSm91cm5hbCBBcnRpY2xlIj4xNzwvcmVmLXR5cGU+PGNv
bnRyaWJ1dG9ycz48YXV0aG9ycz48YXV0aG9yPlJhc3NlbiwgSi4gQS48L2F1dGhvcj48YXV0aG9y
PlNoZWxhdCwgQS4gQS48L2F1dGhvcj48YXV0aG9yPk15ZXJzLCBKLjwvYXV0aG9yPjxhdXRob3I+
R2x5bm4sIFIuIEouPC9hdXRob3I+PGF1dGhvcj5Sb3RobWFuLCBLLiBKLjwvYXV0aG9yPjxhdXRo
b3I+U2NobmVld2Vpc3MsIFMuPC9hdXRob3I+PC9hdXRob3JzPjwvY29udHJpYnV0b3JzPjxhdXRo
LWFkZHJlc3M+RGl2aXNpb24gb2YgUGhhcm1hY29lcGlkZW1pb2xvZ3kgYW5kIFBoYXJtYWNvZWNv
bm9taWNzOyBEZXBhcnRtZW50IG9mIE1lZGljaW5lLCBCcmlnaGFtIGFuZCBXb21lbiZhcG9zO3Mg
SG9zcGl0YWwgYW5kIEhhcnZhcmQgTWVkaWNhbCBTY2hvb2wsIEJvc3RvbiwgTUEsIFVTQS4ganJh
c3NlbkBwb3N0LmhhcnZhcmQuZWR1PC9hdXRoLWFkZHJlc3M+PHRpdGxlcz48dGl0bGU+T25lLXRv
LW1hbnkgcHJvcGVuc2l0eSBzY29yZSBtYXRjaGluZyBpbiBjb2hvcnQgc3R1ZGllczwvdGl0bGU+
PHNlY29uZGFyeS10aXRsZT5QaGFybWFjb2VwaWRlbWlvbCBEcnVnIFNhZjwvc2Vjb25kYXJ5LXRp
dGxlPjxhbHQtdGl0bGU+UGhhcm1hY29lcGlkZW1pb2xvZ3kgYW5kIGRydWcgc2FmZXR5PC9hbHQt
dGl0bGU+PC90aXRsZXM+PHBlcmlvZGljYWw+PGZ1bGwtdGl0bGU+UGhhcm1hY29lcGlkZW1pb2wg
RHJ1ZyBTYWY8L2Z1bGwtdGl0bGU+PGFiYnItMT5QaGFybWFjb2VwaWRlbWlvbG9neSBhbmQgZHJ1
ZyBzYWZldHk8L2FiYnItMT48L3BlcmlvZGljYWw+PGFsdC1wZXJpb2RpY2FsPjxmdWxsLXRpdGxl
PlBoYXJtYWNvZXBpZGVtaW9sIERydWcgU2FmPC9mdWxsLXRpdGxlPjxhYmJyLTE+UGhhcm1hY29l
cGlkZW1pb2xvZ3kgYW5kIGRydWcgc2FmZXR5PC9hYmJyLTE+PC9hbHQtcGVyaW9kaWNhbD48cGFn
ZXM+NjktODA8L3BhZ2VzPjx2b2x1bWU+MjEgU3VwcGwgMjwvdm9sdW1lPjxlZGl0aW9uPjIwMTIv
MDUvMTE8L2VkaXRpb24+PGtleXdvcmRzPjxrZXl3b3JkPipCaWFzPC9rZXl3b3JkPjxrZXl3b3Jk
PipDb2hvcnQgU3R1ZGllczwva2V5d29yZD48a2V5d29yZD5Db21wdXRlciBTaW11bGF0aW9uPC9r
ZXl3b3JkPjxrZXl3b3JkPkNvbmZvdW5kaW5nIEZhY3RvcnMgKEVwaWRlbWlvbG9neSk8L2tleXdv
cmQ+PGtleXdvcmQ+Q3ljbG9veHlnZW5hc2UgMiBJbmhpYml0b3JzL2FkdmVyc2UgZWZmZWN0czwv
a2V5d29yZD48a2V5d29yZD5HYXN0cm9pbnRlc3RpbmFsIEhlbW9ycmhhZ2UvY2hlbWljYWxseSBp
bmR1Y2VkL2VwaWRlbWlvbG9neTwva2V5d29yZD48a2V5d29yZD5IdW1hbnM8L2tleXdvcmQ+PGtl
eXdvcmQ+Kk1hdGNoZWQtUGFpciBBbmFseXNpczwva2V5d29yZD48a2V5d29yZD4qUGF0aWVudCBT
ZWxlY3Rpb248L2tleXdvcmQ+PGtleXdvcmQ+KlBoYXJtYWNvZXBpZGVtaW9sb2d5L21ldGhvZHMv
c3RhdGlzdGljcyAmYW1wOyBudW1lcmljYWwgZGF0YTwva2V5d29yZD48L2tleXdvcmRzPjxkYXRl
cz48eWVhcj4yMDEyPC95ZWFyPjxwdWItZGF0ZXM+PGRhdGU+TWF5PC9kYXRlPjwvcHViLWRhdGVz
PjwvZGF0ZXM+PGlzYm4+MTA1My04NTY5PC9pc2JuPjxhY2Nlc3Npb24tbnVtPjIyNTUyOTgyPC9h
Y2Nlc3Npb24tbnVtPjx1cmxzPjwvdXJscz48ZWxlY3Ryb25pYy1yZXNvdXJjZS1udW0+MTAuMTAw
Mi9wZHMuMzI2MzwvZWxlY3Ryb25pYy1yZXNvdXJjZS1udW0+PHJlbW90ZS1kYXRhYmFzZS1wcm92
aWRlcj5OTE08L3JlbW90ZS1kYXRhYmFzZS1wcm92aWRlcj48bGFuZ3VhZ2U+ZW5nPC9sYW5ndWFn
ZT48L3JlY29yZD48L0NpdGU+PC9FbmROb3RlPgB=
</w:fldData>
          </w:fldChar>
        </w:r>
        <w:r w:rsidR="00895DAC">
          <w:instrText xml:space="preserve"> ADDIN EN.CITE.DATA </w:instrText>
        </w:r>
        <w:r w:rsidR="00895DAC">
          <w:fldChar w:fldCharType="end"/>
        </w:r>
        <w:r w:rsidR="00895DAC">
          <w:fldChar w:fldCharType="separate"/>
        </w:r>
        <w:r w:rsidR="00895DAC" w:rsidRPr="009930FC">
          <w:rPr>
            <w:noProof/>
            <w:vertAlign w:val="superscript"/>
          </w:rPr>
          <w:t>8</w:t>
        </w:r>
        <w:r w:rsidR="00895DAC">
          <w:fldChar w:fldCharType="end"/>
        </w:r>
      </w:hyperlink>
      <w:r>
        <w:t>. Trimming is a common practice when performing IPTW to counter the effect of extreme weights</w:t>
      </w:r>
      <w:hyperlink w:anchor="_ENREF_9" w:tooltip="Brookhart, 2013 #121" w:history="1">
        <w:r w:rsidR="00895DAC">
          <w:fldChar w:fldCharType="begin"/>
        </w:r>
        <w:r w:rsidR="00895DAC">
          <w:instrText xml:space="preserve"> ADDIN EN.CITE &lt;EndNote&gt;&lt;Cite&gt;&lt;Author&gt;Brookhart&lt;/Author&gt;&lt;Year&gt;2013&lt;/Year&gt;&lt;RecNum&gt;121&lt;/RecNum&gt;&lt;DisplayText&gt;&lt;style face="superscript"&gt;9&lt;/style&gt;&lt;/DisplayText&gt;&lt;record&gt;&lt;rec-number&gt;121&lt;/rec-number&gt;&lt;foreign-keys&gt;&lt;key app="EN" db-id="tv22eea9dazx5tewvvk5rdz9r5f59xv55ws0" timestamp="1542101868"&gt;121&lt;/key&gt;&lt;/foreign-keys&gt;&lt;ref-type name="Journal Article"&gt;17&lt;/ref-type&gt;&lt;contributors&gt;&lt;authors&gt;&lt;author&gt;Brookhart, M. Alan&lt;/author&gt;&lt;author&gt;Wyss, Richard&lt;/author&gt;&lt;author&gt;Layton, J. Bradley&lt;/author&gt;&lt;author&gt;Stürmer, Til&lt;/author&gt;&lt;/authors&gt;&lt;/contributors&gt;&lt;titles&gt;&lt;title&gt;Propensity score methods for confounding control in nonexperimental research&lt;/title&gt;&lt;secondary-title&gt;Circulation. Cardiovascular quality and outcomes&lt;/secondary-title&gt;&lt;/titles&gt;&lt;periodical&gt;&lt;full-title&gt;Circulation. Cardiovascular quality and outcomes&lt;/full-title&gt;&lt;/periodical&gt;&lt;pages&gt;604-611&lt;/pages&gt;&lt;volume&gt;6&lt;/volume&gt;&lt;number&gt;5&lt;/number&gt;&lt;edition&gt;09/10&lt;/edition&gt;&lt;dates&gt;&lt;year&gt;2013&lt;/year&gt;&lt;/dates&gt;&lt;isbn&gt;1941-7705&amp;#xD;1941-7713&lt;/isbn&gt;&lt;accession-num&gt;24021692&lt;/accession-num&gt;&lt;urls&gt;&lt;related-urls&gt;&lt;url&gt;https://www.ncbi.nlm.nih.gov/pubmed/24021692&lt;/url&gt;&lt;url&gt;https://www.ncbi.nlm.nih.gov/pmc/PMC4032088/&lt;/url&gt;&lt;/related-urls&gt;&lt;/urls&gt;&lt;electronic-resource-num&gt;10.1161/CIRCOUTCOMES.113.000359&lt;/electronic-resource-num&gt;&lt;remote-database-name&gt;PubMed&lt;/remote-database-name&gt;&lt;/record&gt;&lt;/Cite&gt;&lt;/EndNote&gt;</w:instrText>
        </w:r>
        <w:r w:rsidR="00895DAC">
          <w:fldChar w:fldCharType="separate"/>
        </w:r>
        <w:r w:rsidR="00895DAC" w:rsidRPr="009930FC">
          <w:rPr>
            <w:noProof/>
            <w:vertAlign w:val="superscript"/>
          </w:rPr>
          <w:t>9</w:t>
        </w:r>
        <w:r w:rsidR="00895DAC">
          <w:fldChar w:fldCharType="end"/>
        </w:r>
      </w:hyperlink>
      <w:r>
        <w:t>.</w:t>
      </w:r>
    </w:p>
    <w:p w:rsidR="009930FC" w:rsidRDefault="009930FC" w:rsidP="009930FC">
      <w:pPr>
        <w:pStyle w:val="Heading3"/>
      </w:pPr>
      <w:bookmarkStart w:id="20" w:name="_Toc532392697"/>
      <w:proofErr w:type="spellStart"/>
      <w:r>
        <w:lastRenderedPageBreak/>
        <w:t>SelfControlledCohort</w:t>
      </w:r>
      <w:bookmarkEnd w:id="20"/>
      <w:proofErr w:type="spellEnd"/>
    </w:p>
    <w:p w:rsidR="009930FC" w:rsidRDefault="009930FC" w:rsidP="009930FC">
      <w:pPr>
        <w:pStyle w:val="NoSpacing"/>
        <w:jc w:val="center"/>
      </w:pPr>
      <w:r>
        <w:rPr>
          <w:noProof/>
        </w:rPr>
        <w:drawing>
          <wp:inline distT="0" distB="0" distL="0" distR="0" wp14:anchorId="4E6C5B72" wp14:editId="2DFCFAF5">
            <wp:extent cx="5041900" cy="1078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1900" cy="1078865"/>
                    </a:xfrm>
                    <a:prstGeom prst="rect">
                      <a:avLst/>
                    </a:prstGeom>
                    <a:noFill/>
                  </pic:spPr>
                </pic:pic>
              </a:graphicData>
            </a:graphic>
          </wp:inline>
        </w:drawing>
      </w:r>
    </w:p>
    <w:p w:rsidR="009930FC" w:rsidRPr="00D15AE0" w:rsidRDefault="009930FC" w:rsidP="009930FC">
      <w:r w:rsidRPr="003E7686">
        <w:rPr>
          <w:b/>
        </w:rPr>
        <w:t>Figure 3</w:t>
      </w:r>
      <w:r>
        <w:t xml:space="preserve">. The self-controlled cohort </w:t>
      </w:r>
      <w:proofErr w:type="gramStart"/>
      <w:r>
        <w:t>design</w:t>
      </w:r>
      <w:proofErr w:type="gramEnd"/>
      <w:r>
        <w:t xml:space="preserve">. The rate of outcomes during exposure to the target is compared to the rate of outcomes in the time pre-exposure. </w:t>
      </w:r>
    </w:p>
    <w:p w:rsidR="009930FC" w:rsidRDefault="009930FC" w:rsidP="009930FC">
      <w:r>
        <w:t xml:space="preserve">The self-controlled cohort (SCC) design compares the rate of outcomes during exposure to the rate of outcomes in the time just prior to the exposure. Because the same subject that make up the exposed group are also used as the control group, no adjustment for between-person differences need to be made. </w:t>
      </w:r>
    </w:p>
    <w:p w:rsidR="009930FC" w:rsidRPr="009930FC" w:rsidRDefault="009930FC" w:rsidP="009930FC">
      <w:pPr>
        <w:pStyle w:val="NoSpacing"/>
        <w:rPr>
          <w:b/>
        </w:rPr>
      </w:pPr>
      <w:r w:rsidRPr="009930FC">
        <w:rPr>
          <w:b/>
        </w:rPr>
        <w:t>Evaluation settings</w:t>
      </w:r>
    </w:p>
    <w:p w:rsidR="009930FC" w:rsidRDefault="009930FC" w:rsidP="009930FC">
      <w:r>
        <w:t xml:space="preserve">All evaluations of the SCC compare time while exposed to time prior to exposure, required 365 days of continuous observation prior to the exposure, and 183 days of continuous observation after the exposure start. Where possible, the pre-exposure window was set to the same length as the exposure window. All exposures were included, not just the first per person. </w:t>
      </w:r>
    </w:p>
    <w:p w:rsidR="009930FC" w:rsidRDefault="009930FC" w:rsidP="009930FC">
      <w:r>
        <w:rPr>
          <w:b/>
        </w:rPr>
        <w:t>Table 3</w:t>
      </w:r>
      <w:r>
        <w:t>. Analysis variants of the self-controlled cohort design included in the evaluation.</w:t>
      </w:r>
    </w:p>
    <w:tbl>
      <w:tblPr>
        <w:tblStyle w:val="ListTable4-Accent11"/>
        <w:tblW w:w="9036" w:type="dxa"/>
        <w:tblLook w:val="0420" w:firstRow="1" w:lastRow="0" w:firstColumn="0" w:lastColumn="0" w:noHBand="0" w:noVBand="1"/>
      </w:tblPr>
      <w:tblGrid>
        <w:gridCol w:w="4424"/>
        <w:gridCol w:w="1443"/>
        <w:gridCol w:w="1868"/>
        <w:gridCol w:w="1301"/>
      </w:tblGrid>
      <w:tr w:rsidR="009930FC" w:rsidRPr="00BD613A" w:rsidTr="009930FC">
        <w:trPr>
          <w:cnfStyle w:val="100000000000" w:firstRow="1" w:lastRow="0" w:firstColumn="0" w:lastColumn="0" w:oddVBand="0" w:evenVBand="0" w:oddHBand="0" w:evenHBand="0" w:firstRowFirstColumn="0" w:firstRowLastColumn="0" w:lastRowFirstColumn="0" w:lastRowLastColumn="0"/>
          <w:trHeight w:val="300"/>
        </w:trPr>
        <w:tc>
          <w:tcPr>
            <w:tcW w:w="4424" w:type="dxa"/>
            <w:noWrap/>
            <w:hideMark/>
          </w:tcPr>
          <w:p w:rsidR="009930FC" w:rsidRPr="00BD613A" w:rsidRDefault="009930FC" w:rsidP="00066D55">
            <w:pPr>
              <w:rPr>
                <w:rFonts w:ascii="Calibri" w:eastAsia="Times New Roman" w:hAnsi="Calibri" w:cs="Times New Roman"/>
                <w:sz w:val="20"/>
              </w:rPr>
            </w:pPr>
            <w:r w:rsidRPr="00BD613A">
              <w:rPr>
                <w:rFonts w:ascii="Calibri" w:eastAsia="Times New Roman" w:hAnsi="Calibri" w:cs="Times New Roman"/>
                <w:sz w:val="20"/>
              </w:rPr>
              <w:t>Description</w:t>
            </w:r>
          </w:p>
        </w:tc>
        <w:tc>
          <w:tcPr>
            <w:tcW w:w="1443" w:type="dxa"/>
            <w:noWrap/>
            <w:hideMark/>
          </w:tcPr>
          <w:p w:rsidR="009930FC" w:rsidRPr="00BD613A" w:rsidRDefault="009930FC" w:rsidP="00066D55">
            <w:pPr>
              <w:rPr>
                <w:rFonts w:ascii="Calibri" w:eastAsia="Times New Roman" w:hAnsi="Calibri" w:cs="Times New Roman"/>
                <w:sz w:val="20"/>
              </w:rPr>
            </w:pPr>
            <w:r w:rsidRPr="00BD613A">
              <w:rPr>
                <w:rFonts w:ascii="Calibri" w:eastAsia="Times New Roman" w:hAnsi="Calibri" w:cs="Times New Roman"/>
                <w:sz w:val="20"/>
              </w:rPr>
              <w:t>Time at risk</w:t>
            </w:r>
          </w:p>
        </w:tc>
        <w:tc>
          <w:tcPr>
            <w:tcW w:w="1868" w:type="dxa"/>
            <w:noWrap/>
            <w:hideMark/>
          </w:tcPr>
          <w:p w:rsidR="009930FC" w:rsidRPr="00BD613A" w:rsidRDefault="009930FC" w:rsidP="00066D55">
            <w:pPr>
              <w:rPr>
                <w:rFonts w:ascii="Calibri" w:eastAsia="Times New Roman" w:hAnsi="Calibri" w:cs="Times New Roman"/>
                <w:sz w:val="20"/>
              </w:rPr>
            </w:pPr>
            <w:r>
              <w:rPr>
                <w:rFonts w:ascii="Calibri" w:eastAsia="Times New Roman" w:hAnsi="Calibri" w:cs="Times New Roman"/>
                <w:sz w:val="20"/>
              </w:rPr>
              <w:t>Exposure start</w:t>
            </w:r>
            <w:r w:rsidRPr="00BD613A">
              <w:rPr>
                <w:rFonts w:ascii="Calibri" w:eastAsia="Times New Roman" w:hAnsi="Calibri" w:cs="Times New Roman"/>
                <w:sz w:val="20"/>
              </w:rPr>
              <w:t xml:space="preserve"> date</w:t>
            </w:r>
          </w:p>
        </w:tc>
        <w:tc>
          <w:tcPr>
            <w:tcW w:w="1301" w:type="dxa"/>
            <w:noWrap/>
            <w:hideMark/>
          </w:tcPr>
          <w:p w:rsidR="009930FC" w:rsidRPr="00BD613A" w:rsidRDefault="009930FC" w:rsidP="00066D55">
            <w:pPr>
              <w:rPr>
                <w:rFonts w:ascii="Calibri" w:eastAsia="Times New Roman" w:hAnsi="Calibri" w:cs="Times New Roman"/>
                <w:sz w:val="20"/>
              </w:rPr>
            </w:pPr>
            <w:r w:rsidRPr="00BD613A">
              <w:rPr>
                <w:rFonts w:ascii="Calibri" w:eastAsia="Times New Roman" w:hAnsi="Calibri" w:cs="Times New Roman"/>
                <w:sz w:val="20"/>
              </w:rPr>
              <w:t>Require full observation</w:t>
            </w:r>
          </w:p>
        </w:tc>
      </w:tr>
      <w:tr w:rsidR="009930FC" w:rsidRPr="00BD613A" w:rsidTr="009930FC">
        <w:trPr>
          <w:cnfStyle w:val="000000100000" w:firstRow="0" w:lastRow="0" w:firstColumn="0" w:lastColumn="0" w:oddVBand="0" w:evenVBand="0" w:oddHBand="1" w:evenHBand="0" w:firstRowFirstColumn="0" w:firstRowLastColumn="0" w:lastRowFirstColumn="0" w:lastRowLastColumn="0"/>
          <w:trHeight w:val="300"/>
        </w:trPr>
        <w:tc>
          <w:tcPr>
            <w:tcW w:w="4424"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Time exposed</w:t>
            </w:r>
            <w:r w:rsidRPr="00BD613A">
              <w:rPr>
                <w:rFonts w:ascii="Calibri" w:eastAsia="Times New Roman" w:hAnsi="Calibri" w:cs="Times New Roman"/>
                <w:color w:val="000000"/>
                <w:sz w:val="20"/>
              </w:rPr>
              <w:t xml:space="preserve">, </w:t>
            </w:r>
            <w:proofErr w:type="spellStart"/>
            <w:r>
              <w:rPr>
                <w:rFonts w:ascii="Calibri" w:eastAsia="Times New Roman" w:hAnsi="Calibri" w:cs="Times New Roman"/>
                <w:color w:val="000000"/>
                <w:sz w:val="20"/>
              </w:rPr>
              <w:t>inc.</w:t>
            </w:r>
            <w:proofErr w:type="spellEnd"/>
            <w:r>
              <w:rPr>
                <w:rFonts w:ascii="Calibri" w:eastAsia="Times New Roman" w:hAnsi="Calibri" w:cs="Times New Roman"/>
                <w:color w:val="000000"/>
                <w:sz w:val="20"/>
              </w:rPr>
              <w:t xml:space="preserve"> exp. start date</w:t>
            </w:r>
          </w:p>
        </w:tc>
        <w:tc>
          <w:tcPr>
            <w:tcW w:w="1443"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Time exposed</w:t>
            </w:r>
          </w:p>
        </w:tc>
        <w:tc>
          <w:tcPr>
            <w:tcW w:w="1868" w:type="dxa"/>
            <w:noWrap/>
            <w:hideMark/>
          </w:tcPr>
          <w:p w:rsidR="009930FC" w:rsidRPr="00BD613A" w:rsidRDefault="009930FC" w:rsidP="00066D55">
            <w:pPr>
              <w:rPr>
                <w:rFonts w:ascii="Calibri" w:eastAsia="Times New Roman" w:hAnsi="Calibri" w:cs="Times New Roman"/>
                <w:color w:val="000000"/>
                <w:sz w:val="20"/>
              </w:rPr>
            </w:pPr>
            <w:r w:rsidRPr="00BD613A">
              <w:rPr>
                <w:rFonts w:ascii="Calibri" w:eastAsia="Times New Roman" w:hAnsi="Calibri" w:cs="Times New Roman"/>
                <w:color w:val="000000"/>
                <w:sz w:val="20"/>
              </w:rPr>
              <w:t>In exposure window</w:t>
            </w:r>
          </w:p>
        </w:tc>
        <w:tc>
          <w:tcPr>
            <w:tcW w:w="1301" w:type="dxa"/>
            <w:noWrap/>
            <w:hideMark/>
          </w:tcPr>
          <w:p w:rsidR="009930FC" w:rsidRPr="00BD613A"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BD613A" w:rsidTr="009930FC">
        <w:trPr>
          <w:trHeight w:val="300"/>
        </w:trPr>
        <w:tc>
          <w:tcPr>
            <w:tcW w:w="4424" w:type="dxa"/>
            <w:noWrap/>
            <w:hideMark/>
          </w:tcPr>
          <w:p w:rsidR="009930FC" w:rsidRPr="00BD613A" w:rsidRDefault="009930FC" w:rsidP="00066D55">
            <w:pPr>
              <w:rPr>
                <w:rFonts w:ascii="Calibri" w:eastAsia="Times New Roman" w:hAnsi="Calibri" w:cs="Times New Roman"/>
                <w:color w:val="000000"/>
                <w:sz w:val="20"/>
              </w:rPr>
            </w:pPr>
            <w:r w:rsidRPr="00BD613A">
              <w:rPr>
                <w:rFonts w:ascii="Calibri" w:eastAsia="Times New Roman" w:hAnsi="Calibri" w:cs="Times New Roman"/>
                <w:color w:val="000000"/>
                <w:sz w:val="20"/>
              </w:rPr>
              <w:t xml:space="preserve">30 days, </w:t>
            </w:r>
            <w:r>
              <w:rPr>
                <w:rFonts w:ascii="Calibri" w:eastAsia="Times New Roman" w:hAnsi="Calibri" w:cs="Times New Roman"/>
                <w:color w:val="000000"/>
                <w:sz w:val="20"/>
              </w:rPr>
              <w:t>incl. exp. start date</w:t>
            </w:r>
          </w:p>
        </w:tc>
        <w:tc>
          <w:tcPr>
            <w:tcW w:w="1443" w:type="dxa"/>
            <w:noWrap/>
            <w:hideMark/>
          </w:tcPr>
          <w:p w:rsidR="009930FC" w:rsidRPr="00BD613A" w:rsidRDefault="009930FC" w:rsidP="00066D55">
            <w:pPr>
              <w:rPr>
                <w:rFonts w:ascii="Calibri" w:eastAsia="Times New Roman" w:hAnsi="Calibri" w:cs="Times New Roman"/>
                <w:color w:val="000000"/>
                <w:sz w:val="20"/>
              </w:rPr>
            </w:pPr>
            <w:r w:rsidRPr="00BD613A">
              <w:rPr>
                <w:rFonts w:ascii="Calibri" w:eastAsia="Times New Roman" w:hAnsi="Calibri" w:cs="Times New Roman"/>
                <w:color w:val="000000"/>
                <w:sz w:val="20"/>
              </w:rPr>
              <w:t>30 days</w:t>
            </w:r>
          </w:p>
        </w:tc>
        <w:tc>
          <w:tcPr>
            <w:tcW w:w="1868" w:type="dxa"/>
            <w:noWrap/>
            <w:hideMark/>
          </w:tcPr>
          <w:p w:rsidR="009930FC" w:rsidRPr="00BD613A" w:rsidRDefault="009930FC" w:rsidP="00066D55">
            <w:pPr>
              <w:rPr>
                <w:rFonts w:ascii="Calibri" w:eastAsia="Times New Roman" w:hAnsi="Calibri" w:cs="Times New Roman"/>
                <w:color w:val="000000"/>
                <w:sz w:val="20"/>
              </w:rPr>
            </w:pPr>
            <w:r w:rsidRPr="00BD613A">
              <w:rPr>
                <w:rFonts w:ascii="Calibri" w:eastAsia="Times New Roman" w:hAnsi="Calibri" w:cs="Times New Roman"/>
                <w:color w:val="000000"/>
                <w:sz w:val="20"/>
              </w:rPr>
              <w:t>In exposure window</w:t>
            </w:r>
          </w:p>
        </w:tc>
        <w:tc>
          <w:tcPr>
            <w:tcW w:w="1301" w:type="dxa"/>
            <w:noWrap/>
            <w:hideMark/>
          </w:tcPr>
          <w:p w:rsidR="009930FC" w:rsidRPr="00BD613A"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BD613A" w:rsidTr="009930FC">
        <w:trPr>
          <w:cnfStyle w:val="000000100000" w:firstRow="0" w:lastRow="0" w:firstColumn="0" w:lastColumn="0" w:oddVBand="0" w:evenVBand="0" w:oddHBand="1" w:evenHBand="0" w:firstRowFirstColumn="0" w:firstRowLastColumn="0" w:lastRowFirstColumn="0" w:lastRowLastColumn="0"/>
          <w:trHeight w:val="300"/>
        </w:trPr>
        <w:tc>
          <w:tcPr>
            <w:tcW w:w="4424"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Time exposed</w:t>
            </w:r>
            <w:r w:rsidRPr="00BD613A">
              <w:rPr>
                <w:rFonts w:ascii="Calibri" w:eastAsia="Times New Roman" w:hAnsi="Calibri" w:cs="Times New Roman"/>
                <w:color w:val="000000"/>
                <w:sz w:val="20"/>
              </w:rPr>
              <w:t xml:space="preserve">, </w:t>
            </w:r>
            <w:proofErr w:type="spellStart"/>
            <w:r>
              <w:rPr>
                <w:rFonts w:ascii="Calibri" w:eastAsia="Times New Roman" w:hAnsi="Calibri" w:cs="Times New Roman"/>
                <w:color w:val="000000"/>
                <w:sz w:val="20"/>
              </w:rPr>
              <w:t>inc.</w:t>
            </w:r>
            <w:proofErr w:type="spellEnd"/>
            <w:r>
              <w:rPr>
                <w:rFonts w:ascii="Calibri" w:eastAsia="Times New Roman" w:hAnsi="Calibri" w:cs="Times New Roman"/>
                <w:color w:val="000000"/>
                <w:sz w:val="20"/>
              </w:rPr>
              <w:t xml:space="preserve"> exp. start date</w:t>
            </w:r>
            <w:r w:rsidRPr="00BD613A">
              <w:rPr>
                <w:rFonts w:ascii="Calibri" w:eastAsia="Times New Roman" w:hAnsi="Calibri" w:cs="Times New Roman"/>
                <w:color w:val="000000"/>
                <w:sz w:val="20"/>
              </w:rPr>
              <w:t>, require full obs</w:t>
            </w:r>
            <w:r>
              <w:rPr>
                <w:rFonts w:ascii="Calibri" w:eastAsia="Times New Roman" w:hAnsi="Calibri" w:cs="Times New Roman"/>
                <w:color w:val="000000"/>
                <w:sz w:val="20"/>
              </w:rPr>
              <w:t>.</w:t>
            </w:r>
          </w:p>
        </w:tc>
        <w:tc>
          <w:tcPr>
            <w:tcW w:w="1443"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Time exposed</w:t>
            </w:r>
          </w:p>
        </w:tc>
        <w:tc>
          <w:tcPr>
            <w:tcW w:w="1868" w:type="dxa"/>
            <w:noWrap/>
            <w:hideMark/>
          </w:tcPr>
          <w:p w:rsidR="009930FC" w:rsidRPr="00BD613A" w:rsidRDefault="009930FC" w:rsidP="00066D55">
            <w:pPr>
              <w:rPr>
                <w:rFonts w:ascii="Calibri" w:eastAsia="Times New Roman" w:hAnsi="Calibri" w:cs="Times New Roman"/>
                <w:color w:val="000000"/>
                <w:sz w:val="20"/>
              </w:rPr>
            </w:pPr>
            <w:r w:rsidRPr="00BD613A">
              <w:rPr>
                <w:rFonts w:ascii="Calibri" w:eastAsia="Times New Roman" w:hAnsi="Calibri" w:cs="Times New Roman"/>
                <w:color w:val="000000"/>
                <w:sz w:val="20"/>
              </w:rPr>
              <w:t>In exposure window</w:t>
            </w:r>
          </w:p>
        </w:tc>
        <w:tc>
          <w:tcPr>
            <w:tcW w:w="1301" w:type="dxa"/>
            <w:noWrap/>
            <w:hideMark/>
          </w:tcPr>
          <w:p w:rsidR="009930FC" w:rsidRPr="00BD613A" w:rsidRDefault="009930FC" w:rsidP="00066D55">
            <w:pPr>
              <w:jc w:val="center"/>
              <w:rPr>
                <w:rFonts w:ascii="Calibri" w:eastAsia="Times New Roman" w:hAnsi="Calibri" w:cs="Times New Roman"/>
                <w:color w:val="006100"/>
                <w:sz w:val="20"/>
              </w:rPr>
            </w:pPr>
            <w:r w:rsidRPr="007C2935">
              <w:rPr>
                <w:rFonts w:ascii="Calibri" w:eastAsia="Times New Roman" w:hAnsi="Calibri" w:cs="Times New Roman"/>
                <w:sz w:val="20"/>
              </w:rPr>
              <w:t>yes</w:t>
            </w:r>
          </w:p>
        </w:tc>
      </w:tr>
      <w:tr w:rsidR="009930FC" w:rsidRPr="00BD613A" w:rsidTr="009930FC">
        <w:trPr>
          <w:trHeight w:val="300"/>
        </w:trPr>
        <w:tc>
          <w:tcPr>
            <w:tcW w:w="4424"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Time exposed</w:t>
            </w:r>
            <w:r w:rsidRPr="00BD613A">
              <w:rPr>
                <w:rFonts w:ascii="Calibri" w:eastAsia="Times New Roman" w:hAnsi="Calibri" w:cs="Times New Roman"/>
                <w:color w:val="000000"/>
                <w:sz w:val="20"/>
              </w:rPr>
              <w:t xml:space="preserve">, </w:t>
            </w:r>
            <w:r>
              <w:rPr>
                <w:rFonts w:ascii="Calibri" w:eastAsia="Times New Roman" w:hAnsi="Calibri" w:cs="Times New Roman"/>
                <w:color w:val="000000"/>
                <w:sz w:val="20"/>
              </w:rPr>
              <w:t>ex. exp. start date</w:t>
            </w:r>
          </w:p>
        </w:tc>
        <w:tc>
          <w:tcPr>
            <w:tcW w:w="1443"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Time exposed</w:t>
            </w:r>
          </w:p>
        </w:tc>
        <w:tc>
          <w:tcPr>
            <w:tcW w:w="1868"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Excluded</w:t>
            </w:r>
          </w:p>
        </w:tc>
        <w:tc>
          <w:tcPr>
            <w:tcW w:w="1301" w:type="dxa"/>
            <w:noWrap/>
            <w:hideMark/>
          </w:tcPr>
          <w:p w:rsidR="009930FC" w:rsidRPr="00BD613A"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BD613A" w:rsidTr="009930FC">
        <w:trPr>
          <w:cnfStyle w:val="000000100000" w:firstRow="0" w:lastRow="0" w:firstColumn="0" w:lastColumn="0" w:oddVBand="0" w:evenVBand="0" w:oddHBand="1" w:evenHBand="0" w:firstRowFirstColumn="0" w:firstRowLastColumn="0" w:lastRowFirstColumn="0" w:lastRowLastColumn="0"/>
          <w:trHeight w:val="300"/>
        </w:trPr>
        <w:tc>
          <w:tcPr>
            <w:tcW w:w="4424" w:type="dxa"/>
            <w:noWrap/>
            <w:hideMark/>
          </w:tcPr>
          <w:p w:rsidR="009930FC" w:rsidRPr="00BD613A" w:rsidRDefault="009930FC" w:rsidP="00066D55">
            <w:pPr>
              <w:rPr>
                <w:rFonts w:ascii="Calibri" w:eastAsia="Times New Roman" w:hAnsi="Calibri" w:cs="Times New Roman"/>
                <w:color w:val="000000"/>
                <w:sz w:val="20"/>
              </w:rPr>
            </w:pPr>
            <w:r w:rsidRPr="00BD613A">
              <w:rPr>
                <w:rFonts w:ascii="Calibri" w:eastAsia="Times New Roman" w:hAnsi="Calibri" w:cs="Times New Roman"/>
                <w:color w:val="000000"/>
                <w:sz w:val="20"/>
              </w:rPr>
              <w:t xml:space="preserve">30 days, </w:t>
            </w:r>
            <w:r>
              <w:rPr>
                <w:rFonts w:ascii="Calibri" w:eastAsia="Times New Roman" w:hAnsi="Calibri" w:cs="Times New Roman"/>
                <w:color w:val="000000"/>
                <w:sz w:val="20"/>
              </w:rPr>
              <w:t>ex. exp. start date</w:t>
            </w:r>
          </w:p>
        </w:tc>
        <w:tc>
          <w:tcPr>
            <w:tcW w:w="1443" w:type="dxa"/>
            <w:noWrap/>
            <w:hideMark/>
          </w:tcPr>
          <w:p w:rsidR="009930FC" w:rsidRPr="00BD613A" w:rsidRDefault="009930FC" w:rsidP="00066D55">
            <w:pPr>
              <w:rPr>
                <w:rFonts w:ascii="Calibri" w:eastAsia="Times New Roman" w:hAnsi="Calibri" w:cs="Times New Roman"/>
                <w:color w:val="000000"/>
                <w:sz w:val="20"/>
              </w:rPr>
            </w:pPr>
            <w:r w:rsidRPr="00BD613A">
              <w:rPr>
                <w:rFonts w:ascii="Calibri" w:eastAsia="Times New Roman" w:hAnsi="Calibri" w:cs="Times New Roman"/>
                <w:color w:val="000000"/>
                <w:sz w:val="20"/>
              </w:rPr>
              <w:t>30 days</w:t>
            </w:r>
          </w:p>
        </w:tc>
        <w:tc>
          <w:tcPr>
            <w:tcW w:w="1868"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Excluded</w:t>
            </w:r>
          </w:p>
        </w:tc>
        <w:tc>
          <w:tcPr>
            <w:tcW w:w="1301" w:type="dxa"/>
            <w:noWrap/>
            <w:hideMark/>
          </w:tcPr>
          <w:p w:rsidR="009930FC" w:rsidRPr="00BD613A"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BD613A" w:rsidTr="009930FC">
        <w:trPr>
          <w:trHeight w:val="300"/>
        </w:trPr>
        <w:tc>
          <w:tcPr>
            <w:tcW w:w="4424"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Time exposed</w:t>
            </w:r>
            <w:r w:rsidRPr="00BD613A">
              <w:rPr>
                <w:rFonts w:ascii="Calibri" w:eastAsia="Times New Roman" w:hAnsi="Calibri" w:cs="Times New Roman"/>
                <w:color w:val="000000"/>
                <w:sz w:val="20"/>
              </w:rPr>
              <w:t xml:space="preserve">, </w:t>
            </w:r>
            <w:r>
              <w:rPr>
                <w:rFonts w:ascii="Calibri" w:eastAsia="Times New Roman" w:hAnsi="Calibri" w:cs="Times New Roman"/>
                <w:color w:val="000000"/>
                <w:sz w:val="20"/>
              </w:rPr>
              <w:t>ex. exp. start date</w:t>
            </w:r>
            <w:r w:rsidRPr="00BD613A">
              <w:rPr>
                <w:rFonts w:ascii="Calibri" w:eastAsia="Times New Roman" w:hAnsi="Calibri" w:cs="Times New Roman"/>
                <w:color w:val="000000"/>
                <w:sz w:val="20"/>
              </w:rPr>
              <w:t>, require full obs</w:t>
            </w:r>
            <w:r>
              <w:rPr>
                <w:rFonts w:ascii="Calibri" w:eastAsia="Times New Roman" w:hAnsi="Calibri" w:cs="Times New Roman"/>
                <w:color w:val="000000"/>
                <w:sz w:val="20"/>
              </w:rPr>
              <w:t>.</w:t>
            </w:r>
          </w:p>
        </w:tc>
        <w:tc>
          <w:tcPr>
            <w:tcW w:w="1443"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Time exposed</w:t>
            </w:r>
          </w:p>
        </w:tc>
        <w:tc>
          <w:tcPr>
            <w:tcW w:w="1868"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Excluded</w:t>
            </w:r>
          </w:p>
        </w:tc>
        <w:tc>
          <w:tcPr>
            <w:tcW w:w="1301" w:type="dxa"/>
            <w:noWrap/>
            <w:hideMark/>
          </w:tcPr>
          <w:p w:rsidR="009930FC" w:rsidRPr="00BD613A" w:rsidRDefault="009930FC" w:rsidP="00066D55">
            <w:pPr>
              <w:jc w:val="center"/>
              <w:rPr>
                <w:rFonts w:ascii="Calibri" w:eastAsia="Times New Roman" w:hAnsi="Calibri" w:cs="Times New Roman"/>
                <w:color w:val="006100"/>
                <w:sz w:val="20"/>
              </w:rPr>
            </w:pPr>
            <w:r w:rsidRPr="007C2935">
              <w:rPr>
                <w:rFonts w:ascii="Calibri" w:eastAsia="Times New Roman" w:hAnsi="Calibri" w:cs="Times New Roman"/>
                <w:sz w:val="20"/>
              </w:rPr>
              <w:t>yes</w:t>
            </w:r>
          </w:p>
        </w:tc>
      </w:tr>
    </w:tbl>
    <w:p w:rsidR="009930FC" w:rsidRDefault="009930FC" w:rsidP="009930FC"/>
    <w:p w:rsidR="009930FC" w:rsidRDefault="009930FC" w:rsidP="009930FC">
      <w:r>
        <w:t>Table 3 shows the analysis variations include in our evaluation. We vary the definition of the time-at-risk to be either the entire time the subject was exposed, or just the first 30 days after exposure start. In all analyses the pre-exposure window was set to be the same length as the corresponding exposure window. In some variants the date when the exposure started was include in the time-at-risk, in others it was ignored. Sometimes the amount of observation time prior exposure is shorter than the time-at-risk window. By default, the pre-exposure window is then truncated to the available observation time, but in some analyses (marked ‘require full observation’) subjects were removed from the analyses if the pre-exposure observation time was too short.</w:t>
      </w:r>
    </w:p>
    <w:p w:rsidR="009930FC" w:rsidRDefault="009930FC" w:rsidP="009930FC">
      <w:pPr>
        <w:pStyle w:val="Heading3"/>
      </w:pPr>
      <w:bookmarkStart w:id="21" w:name="_Toc532392698"/>
      <w:proofErr w:type="spellStart"/>
      <w:r>
        <w:lastRenderedPageBreak/>
        <w:t>CaseControl</w:t>
      </w:r>
      <w:bookmarkEnd w:id="21"/>
      <w:proofErr w:type="spellEnd"/>
    </w:p>
    <w:p w:rsidR="009930FC" w:rsidRDefault="009930FC" w:rsidP="009930FC">
      <w:pPr>
        <w:jc w:val="center"/>
      </w:pPr>
      <w:r>
        <w:rPr>
          <w:noProof/>
        </w:rPr>
        <w:drawing>
          <wp:inline distT="0" distB="0" distL="0" distR="0" wp14:anchorId="5D345AF9" wp14:editId="3C92F7B8">
            <wp:extent cx="5041900" cy="1688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1900" cy="1688465"/>
                    </a:xfrm>
                    <a:prstGeom prst="rect">
                      <a:avLst/>
                    </a:prstGeom>
                    <a:noFill/>
                  </pic:spPr>
                </pic:pic>
              </a:graphicData>
            </a:graphic>
          </wp:inline>
        </w:drawing>
      </w:r>
    </w:p>
    <w:p w:rsidR="009930FC" w:rsidRDefault="009930FC" w:rsidP="009930FC">
      <w:pPr>
        <w:pStyle w:val="NoSpacing"/>
        <w:jc w:val="both"/>
      </w:pPr>
      <w:r w:rsidRPr="009D298D">
        <w:rPr>
          <w:b/>
        </w:rPr>
        <w:t>Figure 4</w:t>
      </w:r>
      <w:r>
        <w:t>. The case-control design. Subjects with the outcome (‘cases’) are compared to subjects without the outcome (‘controls’) in terms of their exposure status. Often, cases and controls are matched on various characteristics such as age and sex.</w:t>
      </w:r>
    </w:p>
    <w:p w:rsidR="009930FC" w:rsidRDefault="009930FC" w:rsidP="009930FC">
      <w:pPr>
        <w:pStyle w:val="NoSpacing"/>
        <w:jc w:val="both"/>
      </w:pPr>
    </w:p>
    <w:p w:rsidR="009930FC" w:rsidRDefault="009930FC" w:rsidP="009930FC">
      <w:pPr>
        <w:pStyle w:val="NoSpacing"/>
        <w:jc w:val="both"/>
      </w:pPr>
      <w:r>
        <w:t xml:space="preserve">Case-control </w:t>
      </w:r>
      <w:hyperlink w:anchor="_ENREF_10" w:tooltip="Vandenbroucke, 2012 #2" w:history="1">
        <w:r w:rsidR="00895DAC">
          <w:fldChar w:fldCharType="begin"/>
        </w:r>
        <w:r w:rsidR="00895DAC">
          <w:instrText xml:space="preserve"> ADDIN EN.CITE &lt;EndNote&gt;&lt;Cite&gt;&lt;Author&gt;Vandenbroucke&lt;/Author&gt;&lt;Year&gt;2012&lt;/Year&gt;&lt;RecNum&gt;2&lt;/RecNum&gt;&lt;DisplayText&gt;&lt;style face="superscript"&gt;10&lt;/style&gt;&lt;/DisplayText&gt;&lt;record&gt;&lt;rec-number&gt;2&lt;/rec-number&gt;&lt;foreign-keys&gt;&lt;key app="EN" db-id="tda229dv22z2p7ees29xvfsh9vtr9pr0rzzp" timestamp="0"&gt;2&lt;/key&gt;&lt;/foreign-keys&gt;&lt;ref-type name="Journal Article"&gt;17&lt;/ref-type&gt;&lt;contributors&gt;&lt;authors&gt;&lt;author&gt;Vandenbroucke, J. P.&lt;/author&gt;&lt;author&gt;Pearce, N.&lt;/author&gt;&lt;/authors&gt;&lt;/contributors&gt;&lt;auth-address&gt;Department of Clinical Epidemiology, Leiden University Medical Center, Leiden, The Netherlands. J.P.Vandenbroucke@lumc.nl&lt;/auth-address&gt;&lt;titles&gt;&lt;title&gt;Case-control studies: basic concepts&lt;/title&gt;&lt;secondary-title&gt;Int J Epidemiol&lt;/secondary-title&gt;&lt;alt-title&gt;International journal of epidemiology&lt;/alt-title&gt;&lt;/titles&gt;&lt;periodical&gt;&lt;full-title&gt;Int J Epidemiol&lt;/full-title&gt;&lt;abbr-1&gt;International journal of epidemiology&lt;/abbr-1&gt;&lt;/periodical&gt;&lt;alt-periodical&gt;&lt;full-title&gt;Int J Epidemiol&lt;/full-title&gt;&lt;abbr-1&gt;International journal of epidemiology&lt;/abbr-1&gt;&lt;/alt-periodical&gt;&lt;pages&gt;1480-9&lt;/pages&gt;&lt;volume&gt;41&lt;/volume&gt;&lt;number&gt;5&lt;/number&gt;&lt;edition&gt;2012/10/10&lt;/edition&gt;&lt;keywords&gt;&lt;keyword&gt;*Case-Control Studies&lt;/keyword&gt;&lt;keyword&gt;*Data Interpretation, Statistical&lt;/keyword&gt;&lt;keyword&gt;Epidemiologic Methods&lt;/keyword&gt;&lt;keyword&gt;Humans&lt;/keyword&gt;&lt;keyword&gt;Incidence&lt;/keyword&gt;&lt;keyword&gt;Population Dynamics&lt;/keyword&gt;&lt;keyword&gt;*Research Design&lt;/keyword&gt;&lt;/keywords&gt;&lt;dates&gt;&lt;year&gt;2012&lt;/year&gt;&lt;pub-dates&gt;&lt;date&gt;Oct&lt;/date&gt;&lt;/pub-dates&gt;&lt;/dates&gt;&lt;isbn&gt;0300-5771&lt;/isbn&gt;&lt;accession-num&gt;23045208&lt;/accession-num&gt;&lt;urls&gt;&lt;/urls&gt;&lt;electronic-resource-num&gt;10.1093/ije/dys147&lt;/electronic-resource-num&gt;&lt;remote-database-provider&gt;NLM&lt;/remote-database-provider&gt;&lt;language&gt;eng&lt;/language&gt;&lt;/record&gt;&lt;/Cite&gt;&lt;/EndNote&gt;</w:instrText>
        </w:r>
        <w:r w:rsidR="00895DAC">
          <w:fldChar w:fldCharType="separate"/>
        </w:r>
        <w:r w:rsidR="00895DAC" w:rsidRPr="009930FC">
          <w:rPr>
            <w:noProof/>
            <w:vertAlign w:val="superscript"/>
          </w:rPr>
          <w:t>10</w:t>
        </w:r>
        <w:r w:rsidR="00895DAC">
          <w:fldChar w:fldCharType="end"/>
        </w:r>
      </w:hyperlink>
      <w:r>
        <w:t xml:space="preserve"> studies consider the question “are persons with a specific disease outcome exposed more frequently to a specific agent than those without the disease?” Thus, the central idea is to compare “cases”, i.e., subjects that experience the outcome of interest with “controls”, i.e., subjects that did not experience the outcome of interest. Often, one matches controls to cases based on characteristics such as age and sex to make them more comparable. Another widespread practice is to ‘nest’ the analysis within a specific subgroup of people, for example people that have all been diagnosed with one of the indications of the exposure of interest.</w:t>
      </w:r>
    </w:p>
    <w:p w:rsidR="009930FC" w:rsidRDefault="009930FC" w:rsidP="009930FC">
      <w:pPr>
        <w:pStyle w:val="NoSpacing"/>
        <w:jc w:val="both"/>
      </w:pPr>
    </w:p>
    <w:p w:rsidR="009930FC" w:rsidRPr="009930FC" w:rsidRDefault="009930FC" w:rsidP="009930FC">
      <w:pPr>
        <w:pStyle w:val="NoSpacing"/>
        <w:rPr>
          <w:b/>
        </w:rPr>
      </w:pPr>
      <w:r w:rsidRPr="009930FC">
        <w:rPr>
          <w:b/>
        </w:rPr>
        <w:t>Evaluation settings</w:t>
      </w:r>
    </w:p>
    <w:p w:rsidR="009930FC" w:rsidRPr="000D35ED" w:rsidRDefault="009930FC" w:rsidP="009930FC">
      <w:r>
        <w:t>In all evaluation of the case-control design we match controls to cases on age and sex, set the index date of the cases to the date of the outcome, and use the same date as the index date the matched controls. We require 365 days of continuous observation prior to the index date and consider cases and controls to be exposed if they are exposed on the index date itself. The outcome model is logistic regression conditioned on the matched sets.</w:t>
      </w:r>
    </w:p>
    <w:p w:rsidR="009930FC" w:rsidRDefault="009930FC" w:rsidP="009930FC">
      <w:pPr>
        <w:pStyle w:val="NoSpacing"/>
        <w:jc w:val="both"/>
      </w:pPr>
    </w:p>
    <w:p w:rsidR="009930FC" w:rsidRDefault="009930FC" w:rsidP="009930FC">
      <w:r>
        <w:rPr>
          <w:b/>
        </w:rPr>
        <w:t>Table 4</w:t>
      </w:r>
      <w:r>
        <w:t>. Analysis variants of the case-control design included in the evaluation.</w:t>
      </w:r>
    </w:p>
    <w:tbl>
      <w:tblPr>
        <w:tblStyle w:val="ListTable4-Accent11"/>
        <w:tblW w:w="9085" w:type="dxa"/>
        <w:tblLook w:val="0420" w:firstRow="1" w:lastRow="0" w:firstColumn="0" w:lastColumn="0" w:noHBand="0" w:noVBand="1"/>
      </w:tblPr>
      <w:tblGrid>
        <w:gridCol w:w="5800"/>
        <w:gridCol w:w="1305"/>
        <w:gridCol w:w="1980"/>
      </w:tblGrid>
      <w:tr w:rsidR="009930FC" w:rsidRPr="007C4661" w:rsidTr="009930FC">
        <w:trPr>
          <w:cnfStyle w:val="100000000000" w:firstRow="1" w:lastRow="0" w:firstColumn="0" w:lastColumn="0" w:oddVBand="0" w:evenVBand="0" w:oddHBand="0" w:evenHBand="0" w:firstRowFirstColumn="0" w:firstRowLastColumn="0" w:lastRowFirstColumn="0" w:lastRowLastColumn="0"/>
          <w:trHeight w:val="300"/>
        </w:trPr>
        <w:tc>
          <w:tcPr>
            <w:tcW w:w="5800" w:type="dxa"/>
            <w:noWrap/>
            <w:hideMark/>
          </w:tcPr>
          <w:p w:rsidR="009930FC" w:rsidRPr="007C4661" w:rsidRDefault="009930FC" w:rsidP="00066D55">
            <w:pPr>
              <w:rPr>
                <w:rFonts w:ascii="Calibri" w:eastAsia="Times New Roman" w:hAnsi="Calibri" w:cs="Times New Roman"/>
                <w:sz w:val="20"/>
              </w:rPr>
            </w:pPr>
            <w:r w:rsidRPr="007C4661">
              <w:rPr>
                <w:rFonts w:ascii="Calibri" w:eastAsia="Times New Roman" w:hAnsi="Calibri" w:cs="Times New Roman"/>
                <w:sz w:val="20"/>
              </w:rPr>
              <w:t>Description</w:t>
            </w:r>
          </w:p>
        </w:tc>
        <w:tc>
          <w:tcPr>
            <w:tcW w:w="1305" w:type="dxa"/>
            <w:noWrap/>
            <w:hideMark/>
          </w:tcPr>
          <w:p w:rsidR="009930FC" w:rsidRPr="007C4661" w:rsidRDefault="009930FC" w:rsidP="00066D55">
            <w:pPr>
              <w:rPr>
                <w:rFonts w:ascii="Calibri" w:eastAsia="Times New Roman" w:hAnsi="Calibri" w:cs="Times New Roman"/>
                <w:sz w:val="20"/>
              </w:rPr>
            </w:pPr>
            <w:r w:rsidRPr="007C4661">
              <w:rPr>
                <w:rFonts w:ascii="Calibri" w:eastAsia="Times New Roman" w:hAnsi="Calibri" w:cs="Times New Roman"/>
                <w:sz w:val="20"/>
              </w:rPr>
              <w:t>Controls per case</w:t>
            </w:r>
          </w:p>
        </w:tc>
        <w:tc>
          <w:tcPr>
            <w:tcW w:w="1980" w:type="dxa"/>
            <w:noWrap/>
            <w:hideMark/>
          </w:tcPr>
          <w:p w:rsidR="009930FC" w:rsidRPr="007C4661" w:rsidRDefault="009930FC" w:rsidP="00066D55">
            <w:pPr>
              <w:rPr>
                <w:rFonts w:ascii="Calibri" w:eastAsia="Times New Roman" w:hAnsi="Calibri" w:cs="Times New Roman"/>
                <w:sz w:val="20"/>
              </w:rPr>
            </w:pPr>
            <w:r w:rsidRPr="007C4661">
              <w:rPr>
                <w:rFonts w:ascii="Calibri" w:eastAsia="Times New Roman" w:hAnsi="Calibri" w:cs="Times New Roman"/>
                <w:sz w:val="20"/>
              </w:rPr>
              <w:t>Nesting in indication</w:t>
            </w:r>
          </w:p>
        </w:tc>
      </w:tr>
      <w:tr w:rsidR="009930FC" w:rsidRPr="007C4661" w:rsidTr="009930FC">
        <w:trPr>
          <w:cnfStyle w:val="000000100000" w:firstRow="0" w:lastRow="0" w:firstColumn="0" w:lastColumn="0" w:oddVBand="0" w:evenVBand="0" w:oddHBand="1" w:evenHBand="0" w:firstRowFirstColumn="0" w:firstRowLastColumn="0" w:lastRowFirstColumn="0" w:lastRowLastColumn="0"/>
          <w:trHeight w:val="300"/>
        </w:trPr>
        <w:tc>
          <w:tcPr>
            <w:tcW w:w="5800" w:type="dxa"/>
            <w:noWrap/>
            <w:hideMark/>
          </w:tcPr>
          <w:p w:rsidR="009930FC" w:rsidRPr="007C4661" w:rsidRDefault="009930FC" w:rsidP="00066D55">
            <w:pPr>
              <w:rPr>
                <w:rFonts w:ascii="Calibri" w:eastAsia="Times New Roman" w:hAnsi="Calibri" w:cs="Times New Roman"/>
                <w:color w:val="000000"/>
                <w:sz w:val="20"/>
              </w:rPr>
            </w:pPr>
            <w:r w:rsidRPr="007C4661">
              <w:rPr>
                <w:rFonts w:ascii="Calibri" w:eastAsia="Times New Roman" w:hAnsi="Calibri" w:cs="Times New Roman"/>
                <w:color w:val="000000"/>
                <w:sz w:val="20"/>
              </w:rPr>
              <w:t>2 controls per case</w:t>
            </w:r>
          </w:p>
        </w:tc>
        <w:tc>
          <w:tcPr>
            <w:tcW w:w="1305" w:type="dxa"/>
            <w:noWrap/>
            <w:hideMark/>
          </w:tcPr>
          <w:p w:rsidR="009930FC" w:rsidRPr="007C4661" w:rsidRDefault="009930FC" w:rsidP="00066D55">
            <w:pPr>
              <w:jc w:val="center"/>
              <w:rPr>
                <w:rFonts w:ascii="Calibri" w:eastAsia="Times New Roman" w:hAnsi="Calibri" w:cs="Times New Roman"/>
                <w:color w:val="000000"/>
                <w:sz w:val="20"/>
              </w:rPr>
            </w:pPr>
            <w:r w:rsidRPr="007C4661">
              <w:rPr>
                <w:rFonts w:ascii="Calibri" w:eastAsia="Times New Roman" w:hAnsi="Calibri" w:cs="Times New Roman"/>
                <w:color w:val="000000"/>
                <w:sz w:val="20"/>
              </w:rPr>
              <w:t>2</w:t>
            </w:r>
          </w:p>
        </w:tc>
        <w:tc>
          <w:tcPr>
            <w:tcW w:w="1980" w:type="dxa"/>
            <w:noWrap/>
            <w:hideMark/>
          </w:tcPr>
          <w:p w:rsidR="009930FC" w:rsidRPr="007C466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7C4661" w:rsidTr="009930FC">
        <w:trPr>
          <w:trHeight w:val="300"/>
        </w:trPr>
        <w:tc>
          <w:tcPr>
            <w:tcW w:w="5800" w:type="dxa"/>
            <w:noWrap/>
            <w:hideMark/>
          </w:tcPr>
          <w:p w:rsidR="009930FC" w:rsidRPr="007C4661" w:rsidRDefault="009930FC" w:rsidP="00066D55">
            <w:pPr>
              <w:rPr>
                <w:rFonts w:ascii="Calibri" w:eastAsia="Times New Roman" w:hAnsi="Calibri" w:cs="Times New Roman"/>
                <w:color w:val="000000"/>
                <w:sz w:val="20"/>
              </w:rPr>
            </w:pPr>
            <w:r w:rsidRPr="007C4661">
              <w:rPr>
                <w:rFonts w:ascii="Calibri" w:eastAsia="Times New Roman" w:hAnsi="Calibri" w:cs="Times New Roman"/>
                <w:color w:val="000000"/>
                <w:sz w:val="20"/>
              </w:rPr>
              <w:t>10 controls per case</w:t>
            </w:r>
          </w:p>
        </w:tc>
        <w:tc>
          <w:tcPr>
            <w:tcW w:w="1305" w:type="dxa"/>
            <w:noWrap/>
            <w:hideMark/>
          </w:tcPr>
          <w:p w:rsidR="009930FC" w:rsidRPr="007C4661" w:rsidRDefault="009930FC" w:rsidP="00066D55">
            <w:pPr>
              <w:jc w:val="center"/>
              <w:rPr>
                <w:rFonts w:ascii="Calibri" w:eastAsia="Times New Roman" w:hAnsi="Calibri" w:cs="Times New Roman"/>
                <w:color w:val="000000"/>
                <w:sz w:val="20"/>
              </w:rPr>
            </w:pPr>
            <w:r w:rsidRPr="007C4661">
              <w:rPr>
                <w:rFonts w:ascii="Calibri" w:eastAsia="Times New Roman" w:hAnsi="Calibri" w:cs="Times New Roman"/>
                <w:color w:val="000000"/>
                <w:sz w:val="20"/>
              </w:rPr>
              <w:t>10</w:t>
            </w:r>
          </w:p>
        </w:tc>
        <w:tc>
          <w:tcPr>
            <w:tcW w:w="1980" w:type="dxa"/>
            <w:noWrap/>
            <w:hideMark/>
          </w:tcPr>
          <w:p w:rsidR="009930FC" w:rsidRPr="007C466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7C4661" w:rsidTr="009930FC">
        <w:trPr>
          <w:cnfStyle w:val="000000100000" w:firstRow="0" w:lastRow="0" w:firstColumn="0" w:lastColumn="0" w:oddVBand="0" w:evenVBand="0" w:oddHBand="1" w:evenHBand="0" w:firstRowFirstColumn="0" w:firstRowLastColumn="0" w:lastRowFirstColumn="0" w:lastRowLastColumn="0"/>
          <w:trHeight w:val="300"/>
        </w:trPr>
        <w:tc>
          <w:tcPr>
            <w:tcW w:w="5800" w:type="dxa"/>
            <w:noWrap/>
            <w:hideMark/>
          </w:tcPr>
          <w:p w:rsidR="009930FC" w:rsidRPr="007C4661"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N</w:t>
            </w:r>
            <w:r w:rsidRPr="007C4661">
              <w:rPr>
                <w:rFonts w:ascii="Calibri" w:eastAsia="Times New Roman" w:hAnsi="Calibri" w:cs="Times New Roman"/>
                <w:color w:val="000000"/>
                <w:sz w:val="20"/>
              </w:rPr>
              <w:t>esting in indication, 2 controls per case</w:t>
            </w:r>
          </w:p>
        </w:tc>
        <w:tc>
          <w:tcPr>
            <w:tcW w:w="1305" w:type="dxa"/>
            <w:noWrap/>
            <w:hideMark/>
          </w:tcPr>
          <w:p w:rsidR="009930FC" w:rsidRPr="007C4661" w:rsidRDefault="009930FC" w:rsidP="00066D55">
            <w:pPr>
              <w:jc w:val="center"/>
              <w:rPr>
                <w:rFonts w:ascii="Calibri" w:eastAsia="Times New Roman" w:hAnsi="Calibri" w:cs="Times New Roman"/>
                <w:color w:val="000000"/>
                <w:sz w:val="20"/>
              </w:rPr>
            </w:pPr>
            <w:r w:rsidRPr="007C4661">
              <w:rPr>
                <w:rFonts w:ascii="Calibri" w:eastAsia="Times New Roman" w:hAnsi="Calibri" w:cs="Times New Roman"/>
                <w:color w:val="000000"/>
                <w:sz w:val="20"/>
              </w:rPr>
              <w:t>2</w:t>
            </w:r>
          </w:p>
        </w:tc>
        <w:tc>
          <w:tcPr>
            <w:tcW w:w="1980" w:type="dxa"/>
            <w:noWrap/>
            <w:hideMark/>
          </w:tcPr>
          <w:p w:rsidR="009930FC" w:rsidRPr="007C4661" w:rsidRDefault="009930FC" w:rsidP="00066D55">
            <w:pPr>
              <w:jc w:val="center"/>
              <w:rPr>
                <w:rFonts w:ascii="Calibri" w:eastAsia="Times New Roman" w:hAnsi="Calibri" w:cs="Times New Roman"/>
                <w:color w:val="006100"/>
                <w:sz w:val="20"/>
              </w:rPr>
            </w:pPr>
            <w:r w:rsidRPr="007C2935">
              <w:rPr>
                <w:rFonts w:ascii="Calibri" w:eastAsia="Times New Roman" w:hAnsi="Calibri" w:cs="Times New Roman"/>
                <w:sz w:val="20"/>
              </w:rPr>
              <w:t>yes</w:t>
            </w:r>
          </w:p>
        </w:tc>
      </w:tr>
      <w:tr w:rsidR="009930FC" w:rsidRPr="007C4661" w:rsidTr="009930FC">
        <w:trPr>
          <w:trHeight w:val="300"/>
        </w:trPr>
        <w:tc>
          <w:tcPr>
            <w:tcW w:w="5800" w:type="dxa"/>
            <w:noWrap/>
            <w:hideMark/>
          </w:tcPr>
          <w:p w:rsidR="009930FC" w:rsidRPr="007C4661"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N</w:t>
            </w:r>
            <w:r w:rsidRPr="007C4661">
              <w:rPr>
                <w:rFonts w:ascii="Calibri" w:eastAsia="Times New Roman" w:hAnsi="Calibri" w:cs="Times New Roman"/>
                <w:color w:val="000000"/>
                <w:sz w:val="20"/>
              </w:rPr>
              <w:t>esting in indication, 10 controls per case</w:t>
            </w:r>
          </w:p>
        </w:tc>
        <w:tc>
          <w:tcPr>
            <w:tcW w:w="1305" w:type="dxa"/>
            <w:noWrap/>
            <w:hideMark/>
          </w:tcPr>
          <w:p w:rsidR="009930FC" w:rsidRPr="007C4661" w:rsidRDefault="009930FC" w:rsidP="00066D55">
            <w:pPr>
              <w:jc w:val="center"/>
              <w:rPr>
                <w:rFonts w:ascii="Calibri" w:eastAsia="Times New Roman" w:hAnsi="Calibri" w:cs="Times New Roman"/>
                <w:color w:val="000000"/>
                <w:sz w:val="20"/>
              </w:rPr>
            </w:pPr>
            <w:r w:rsidRPr="007C4661">
              <w:rPr>
                <w:rFonts w:ascii="Calibri" w:eastAsia="Times New Roman" w:hAnsi="Calibri" w:cs="Times New Roman"/>
                <w:color w:val="000000"/>
                <w:sz w:val="20"/>
              </w:rPr>
              <w:t>10</w:t>
            </w:r>
          </w:p>
        </w:tc>
        <w:tc>
          <w:tcPr>
            <w:tcW w:w="1980" w:type="dxa"/>
            <w:noWrap/>
            <w:hideMark/>
          </w:tcPr>
          <w:p w:rsidR="009930FC" w:rsidRPr="007C4661" w:rsidRDefault="009930FC" w:rsidP="00066D55">
            <w:pPr>
              <w:jc w:val="center"/>
              <w:rPr>
                <w:rFonts w:ascii="Calibri" w:eastAsia="Times New Roman" w:hAnsi="Calibri" w:cs="Times New Roman"/>
                <w:color w:val="006100"/>
                <w:sz w:val="20"/>
              </w:rPr>
            </w:pPr>
            <w:r w:rsidRPr="007C2935">
              <w:rPr>
                <w:rFonts w:ascii="Calibri" w:eastAsia="Times New Roman" w:hAnsi="Calibri" w:cs="Times New Roman"/>
                <w:sz w:val="20"/>
              </w:rPr>
              <w:t>yes</w:t>
            </w:r>
          </w:p>
        </w:tc>
      </w:tr>
    </w:tbl>
    <w:p w:rsidR="009930FC" w:rsidRDefault="009930FC" w:rsidP="009930FC">
      <w:pPr>
        <w:pStyle w:val="NoSpacing"/>
        <w:jc w:val="both"/>
      </w:pPr>
    </w:p>
    <w:p w:rsidR="009930FC" w:rsidRDefault="009930FC" w:rsidP="009930FC">
      <w:pPr>
        <w:pStyle w:val="NoSpacing"/>
        <w:jc w:val="both"/>
      </w:pPr>
      <w:r>
        <w:t>Table 4 enumerates the variants we evaluate. We either select up to two or ten matched controls per case, and optionally nest within the population within the indication.</w:t>
      </w:r>
    </w:p>
    <w:p w:rsidR="009930FC" w:rsidRDefault="009930FC" w:rsidP="009930FC">
      <w:pPr>
        <w:pStyle w:val="NoSpacing"/>
        <w:jc w:val="both"/>
      </w:pPr>
    </w:p>
    <w:p w:rsidR="009930FC" w:rsidRDefault="009930FC" w:rsidP="009930FC">
      <w:pPr>
        <w:pStyle w:val="Heading3"/>
      </w:pPr>
      <w:bookmarkStart w:id="22" w:name="_Toc532392699"/>
      <w:proofErr w:type="spellStart"/>
      <w:r>
        <w:lastRenderedPageBreak/>
        <w:t>CaseCrossover</w:t>
      </w:r>
      <w:bookmarkEnd w:id="22"/>
      <w:proofErr w:type="spellEnd"/>
    </w:p>
    <w:p w:rsidR="009930FC" w:rsidRDefault="009930FC" w:rsidP="009930FC">
      <w:pPr>
        <w:pStyle w:val="NoSpacing"/>
        <w:jc w:val="center"/>
      </w:pPr>
      <w:r>
        <w:rPr>
          <w:noProof/>
        </w:rPr>
        <w:drawing>
          <wp:inline distT="0" distB="0" distL="0" distR="0" wp14:anchorId="6D3631F2" wp14:editId="53270487">
            <wp:extent cx="5041900" cy="1390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1900" cy="1390015"/>
                    </a:xfrm>
                    <a:prstGeom prst="rect">
                      <a:avLst/>
                    </a:prstGeom>
                    <a:noFill/>
                  </pic:spPr>
                </pic:pic>
              </a:graphicData>
            </a:graphic>
          </wp:inline>
        </w:drawing>
      </w:r>
    </w:p>
    <w:p w:rsidR="009930FC" w:rsidRDefault="009930FC" w:rsidP="009930FC">
      <w:r w:rsidRPr="004B4741">
        <w:rPr>
          <w:b/>
        </w:rPr>
        <w:t>Figure 5</w:t>
      </w:r>
      <w:r>
        <w:t>. The case-crossover design. The time around the outcome is compared to a control date set at a predefined interval prior to the outcome date.</w:t>
      </w:r>
    </w:p>
    <w:p w:rsidR="009930FC" w:rsidRDefault="009930FC" w:rsidP="009930FC">
      <w:r>
        <w:t>The case-crossover</w:t>
      </w:r>
      <w:hyperlink w:anchor="_ENREF_11" w:tooltip="Maclure, 1991 #122" w:history="1">
        <w:r w:rsidR="00895DAC">
          <w:fldChar w:fldCharType="begin"/>
        </w:r>
        <w:r w:rsidR="00895DAC">
          <w:instrText xml:space="preserve"> ADDIN EN.CITE &lt;EndNote&gt;&lt;Cite&gt;&lt;Author&gt;Maclure&lt;/Author&gt;&lt;Year&gt;1991&lt;/Year&gt;&lt;RecNum&gt;122&lt;/RecNum&gt;&lt;DisplayText&gt;&lt;style face="superscript"&gt;11&lt;/style&gt;&lt;/DisplayText&gt;&lt;record&gt;&lt;rec-number&gt;122&lt;/rec-number&gt;&lt;foreign-keys&gt;&lt;key app="EN" db-id="tv22eea9dazx5tewvvk5rdz9r5f59xv55ws0" timestamp="1542115684"&gt;122&lt;/key&gt;&lt;/foreign-keys&gt;&lt;ref-type name="Journal Article"&gt;17&lt;/ref-type&gt;&lt;contributors&gt;&lt;authors&gt;&lt;author&gt;Maclure, Malcolm&lt;/author&gt;&lt;/authors&gt;&lt;/contributors&gt;&lt;titles&gt;&lt;title&gt;The Case-Crossover Design: A Method for Studying Transient Effects on the Risk of Acute Events&lt;/title&gt;&lt;secondary-title&gt;American Journal of Epidemiology&lt;/secondary-title&gt;&lt;/titles&gt;&lt;periodical&gt;&lt;full-title&gt;American Journal of Epidemiology&lt;/full-title&gt;&lt;/periodical&gt;&lt;pages&gt;144-153&lt;/pages&gt;&lt;volume&gt;133&lt;/volume&gt;&lt;number&gt;2&lt;/number&gt;&lt;dates&gt;&lt;year&gt;1991&lt;/year&gt;&lt;/dates&gt;&lt;isbn&gt;0002-9262&lt;/isbn&gt;&lt;urls&gt;&lt;related-urls&gt;&lt;url&gt;http://dx.doi.org/10.1093/oxfordjournals.aje.a115853&lt;/url&gt;&lt;/related-urls&gt;&lt;/urls&gt;&lt;electronic-resource-num&gt;10.1093/oxfordjournals.aje.a115853&lt;/electronic-resource-num&gt;&lt;/record&gt;&lt;/Cite&gt;&lt;/EndNote&gt;</w:instrText>
        </w:r>
        <w:r w:rsidR="00895DAC">
          <w:fldChar w:fldCharType="separate"/>
        </w:r>
        <w:r w:rsidR="00895DAC" w:rsidRPr="009930FC">
          <w:rPr>
            <w:noProof/>
            <w:vertAlign w:val="superscript"/>
          </w:rPr>
          <w:t>11</w:t>
        </w:r>
        <w:r w:rsidR="00895DAC">
          <w:fldChar w:fldCharType="end"/>
        </w:r>
      </w:hyperlink>
      <w:r>
        <w:t xml:space="preserve"> design evaluates whether the rate of exposure is different at the time of the outcome than at some predefined number of days prior to the outcome. It is trying to determine whether there is something special about the day the outcome occurred. Since cases serve as their own control, it is a self-controlled design, and should therefore be robust to confounding due to between-person differences. One concern is that, because the outcome date is always later than the control date, the method will be positively biased if the overall frequency of exposure increases over time (or negatively biased if there’s a decrease). To address this, the case-time-control design</w:t>
      </w:r>
      <w:hyperlink w:anchor="_ENREF_12" w:tooltip="Suissa, 1995 #123" w:history="1">
        <w:r w:rsidR="00895DAC">
          <w:fldChar w:fldCharType="begin"/>
        </w:r>
        <w:r w:rsidR="00895DAC">
          <w:instrText xml:space="preserve"> ADDIN EN.CITE &lt;EndNote&gt;&lt;Cite&gt;&lt;Author&gt;Suissa&lt;/Author&gt;&lt;Year&gt;1995&lt;/Year&gt;&lt;RecNum&gt;123&lt;/RecNum&gt;&lt;DisplayText&gt;&lt;style face="superscript"&gt;12&lt;/style&gt;&lt;/DisplayText&gt;&lt;record&gt;&lt;rec-number&gt;123&lt;/rec-number&gt;&lt;foreign-keys&gt;&lt;key app="EN" db-id="tv22eea9dazx5tewvvk5rdz9r5f59xv55ws0" timestamp="1542269573"&gt;123&lt;/key&gt;&lt;/foreign-keys&gt;&lt;ref-type name="Journal Article"&gt;17&lt;/ref-type&gt;&lt;contributors&gt;&lt;authors&gt;&lt;author&gt;Suissa, S.&lt;/author&gt;&lt;/authors&gt;&lt;/contributors&gt;&lt;auth-address&gt;Department of Epidemiology and Biostatistics, McGill University, Quebec, Canada.&lt;/auth-address&gt;&lt;titles&gt;&lt;title&gt;The case-time-control design&lt;/title&gt;&lt;secondary-title&gt;Epidemiology&lt;/secondary-title&gt;&lt;alt-title&gt;Epidemiology (Cambridge, Mass.)&lt;/alt-title&gt;&lt;/titles&gt;&lt;periodical&gt;&lt;full-title&gt;Epidemiology&lt;/full-title&gt;&lt;abbr-1&gt;Epidemiology (Cambridge, Mass.)&lt;/abbr-1&gt;&lt;/periodical&gt;&lt;alt-periodical&gt;&lt;full-title&gt;Epidemiology&lt;/full-title&gt;&lt;abbr-1&gt;Epidemiology (Cambridge, Mass.)&lt;/abbr-1&gt;&lt;/alt-periodical&gt;&lt;pages&gt;248-53&lt;/pages&gt;&lt;volume&gt;6&lt;/volume&gt;&lt;number&gt;3&lt;/number&gt;&lt;edition&gt;1995/05/01&lt;/edition&gt;&lt;keywords&gt;&lt;keyword&gt;Adolescent&lt;/keyword&gt;&lt;keyword&gt;Adrenergic beta-Agonists/*administration &amp;amp; dosage/adverse effects/therapeutic use&lt;/keyword&gt;&lt;keyword&gt;Adult&lt;/keyword&gt;&lt;keyword&gt;Asthma/*drug therapy/mortality&lt;/keyword&gt;&lt;keyword&gt;Biometry&lt;/keyword&gt;&lt;keyword&gt;Case-Control Studies&lt;/keyword&gt;&lt;keyword&gt;Child&lt;/keyword&gt;&lt;keyword&gt;Child, Preschool&lt;/keyword&gt;&lt;keyword&gt;Cohort Studies&lt;/keyword&gt;&lt;keyword&gt;Confounding Factors (Epidemiology)&lt;/keyword&gt;&lt;keyword&gt;*Epidemiologic Methods&lt;/keyword&gt;&lt;keyword&gt;Humans&lt;/keyword&gt;&lt;keyword&gt;Logistic Models&lt;/keyword&gt;&lt;keyword&gt;Middle Aged&lt;/keyword&gt;&lt;keyword&gt;Nebulizers and Vaporizers&lt;/keyword&gt;&lt;keyword&gt;*Research Design&lt;/keyword&gt;&lt;keyword&gt;Risk Factors&lt;/keyword&gt;&lt;keyword&gt;Saskatchewan/epidemiology&lt;/keyword&gt;&lt;keyword&gt;Time Factors&lt;/keyword&gt;&lt;/keywords&gt;&lt;dates&gt;&lt;year&gt;1995&lt;/year&gt;&lt;pub-dates&gt;&lt;date&gt;May&lt;/date&gt;&lt;/pub-dates&gt;&lt;/dates&gt;&lt;isbn&gt;1044-3983 (Print)&amp;#xD;1044-3983&lt;/isbn&gt;&lt;accession-num&gt;7619931&lt;/accession-num&gt;&lt;urls&gt;&lt;/urls&gt;&lt;remote-database-provider&gt;NLM&lt;/remote-database-provider&gt;&lt;language&gt;eng&lt;/language&gt;&lt;/record&gt;&lt;/Cite&gt;&lt;/EndNote&gt;</w:instrText>
        </w:r>
        <w:r w:rsidR="00895DAC">
          <w:fldChar w:fldCharType="separate"/>
        </w:r>
        <w:r w:rsidR="00895DAC" w:rsidRPr="009930FC">
          <w:rPr>
            <w:noProof/>
            <w:vertAlign w:val="superscript"/>
          </w:rPr>
          <w:t>12</w:t>
        </w:r>
        <w:r w:rsidR="00895DAC">
          <w:fldChar w:fldCharType="end"/>
        </w:r>
      </w:hyperlink>
      <w:r>
        <w:t xml:space="preserve"> was developed, which adds matched controls to the case-crossover design to adjust for exposure trends.</w:t>
      </w:r>
    </w:p>
    <w:p w:rsidR="009930FC" w:rsidRPr="009930FC" w:rsidRDefault="009930FC" w:rsidP="009930FC">
      <w:pPr>
        <w:pStyle w:val="NoSpacing"/>
        <w:rPr>
          <w:b/>
        </w:rPr>
      </w:pPr>
      <w:r w:rsidRPr="009930FC">
        <w:rPr>
          <w:b/>
        </w:rPr>
        <w:t>Evaluation settings</w:t>
      </w:r>
    </w:p>
    <w:p w:rsidR="009930FC" w:rsidRPr="000D35ED" w:rsidRDefault="009930FC" w:rsidP="009930FC">
      <w:r>
        <w:t>In all evaluation of the case-crossover design we require 365 days of continuous observation prior to the outcome date and consider subjects to be exposed if they are exposed on the outcome or control date itself. The outcome model is logistic regression conditioned on the persons.</w:t>
      </w:r>
    </w:p>
    <w:p w:rsidR="009930FC" w:rsidRPr="00091D4E" w:rsidRDefault="009930FC" w:rsidP="009930FC"/>
    <w:p w:rsidR="009930FC" w:rsidRDefault="009930FC" w:rsidP="009930FC">
      <w:r>
        <w:rPr>
          <w:b/>
        </w:rPr>
        <w:t>Table 5</w:t>
      </w:r>
      <w:r>
        <w:t>. Analysis variants of the case-crossover design included in the evaluation.</w:t>
      </w:r>
    </w:p>
    <w:tbl>
      <w:tblPr>
        <w:tblStyle w:val="ListTable4-Accent11"/>
        <w:tblW w:w="8724" w:type="dxa"/>
        <w:tblLook w:val="0420" w:firstRow="1" w:lastRow="0" w:firstColumn="0" w:lastColumn="0" w:noHBand="0" w:noVBand="1"/>
      </w:tblPr>
      <w:tblGrid>
        <w:gridCol w:w="3251"/>
        <w:gridCol w:w="2024"/>
        <w:gridCol w:w="1648"/>
        <w:gridCol w:w="1801"/>
      </w:tblGrid>
      <w:tr w:rsidR="009930FC" w:rsidRPr="008C38ED" w:rsidTr="009930FC">
        <w:trPr>
          <w:cnfStyle w:val="100000000000" w:firstRow="1" w:lastRow="0" w:firstColumn="0" w:lastColumn="0" w:oddVBand="0" w:evenVBand="0" w:oddHBand="0" w:evenHBand="0" w:firstRowFirstColumn="0" w:firstRowLastColumn="0" w:lastRowFirstColumn="0" w:lastRowLastColumn="0"/>
          <w:trHeight w:val="300"/>
        </w:trPr>
        <w:tc>
          <w:tcPr>
            <w:tcW w:w="3251" w:type="dxa"/>
            <w:noWrap/>
            <w:hideMark/>
          </w:tcPr>
          <w:p w:rsidR="009930FC" w:rsidRPr="008C38ED" w:rsidRDefault="009930FC" w:rsidP="00066D55">
            <w:pPr>
              <w:rPr>
                <w:rFonts w:ascii="Calibri" w:eastAsia="Times New Roman" w:hAnsi="Calibri" w:cs="Times New Roman"/>
                <w:sz w:val="20"/>
              </w:rPr>
            </w:pPr>
            <w:r w:rsidRPr="008C38ED">
              <w:rPr>
                <w:rFonts w:ascii="Calibri" w:eastAsia="Times New Roman" w:hAnsi="Calibri" w:cs="Times New Roman"/>
                <w:sz w:val="20"/>
              </w:rPr>
              <w:t>Description</w:t>
            </w:r>
          </w:p>
        </w:tc>
        <w:tc>
          <w:tcPr>
            <w:tcW w:w="2024" w:type="dxa"/>
            <w:noWrap/>
            <w:hideMark/>
          </w:tcPr>
          <w:p w:rsidR="009930FC" w:rsidRPr="008C38ED" w:rsidRDefault="009930FC" w:rsidP="00066D55">
            <w:pPr>
              <w:rPr>
                <w:rFonts w:ascii="Calibri" w:eastAsia="Times New Roman" w:hAnsi="Calibri" w:cs="Times New Roman"/>
                <w:sz w:val="20"/>
              </w:rPr>
            </w:pPr>
            <w:r w:rsidRPr="008C38ED">
              <w:rPr>
                <w:rFonts w:ascii="Calibri" w:eastAsia="Times New Roman" w:hAnsi="Calibri" w:cs="Times New Roman"/>
                <w:sz w:val="20"/>
              </w:rPr>
              <w:t>Nesting in indication</w:t>
            </w:r>
          </w:p>
        </w:tc>
        <w:tc>
          <w:tcPr>
            <w:tcW w:w="1648" w:type="dxa"/>
            <w:noWrap/>
            <w:hideMark/>
          </w:tcPr>
          <w:p w:rsidR="009930FC" w:rsidRPr="008C38ED" w:rsidRDefault="009930FC" w:rsidP="00066D55">
            <w:pPr>
              <w:rPr>
                <w:rFonts w:ascii="Calibri" w:eastAsia="Times New Roman" w:hAnsi="Calibri" w:cs="Times New Roman"/>
                <w:sz w:val="20"/>
              </w:rPr>
            </w:pPr>
            <w:r w:rsidRPr="008C38ED">
              <w:rPr>
                <w:rFonts w:ascii="Calibri" w:eastAsia="Times New Roman" w:hAnsi="Calibri" w:cs="Times New Roman"/>
                <w:sz w:val="20"/>
              </w:rPr>
              <w:t>Control window</w:t>
            </w:r>
          </w:p>
        </w:tc>
        <w:tc>
          <w:tcPr>
            <w:tcW w:w="1801" w:type="dxa"/>
            <w:noWrap/>
            <w:hideMark/>
          </w:tcPr>
          <w:p w:rsidR="009930FC" w:rsidRPr="008C38ED" w:rsidRDefault="009930FC" w:rsidP="00066D55">
            <w:pPr>
              <w:rPr>
                <w:rFonts w:ascii="Calibri" w:eastAsia="Times New Roman" w:hAnsi="Calibri" w:cs="Times New Roman"/>
                <w:sz w:val="20"/>
              </w:rPr>
            </w:pPr>
            <w:r w:rsidRPr="008C38ED">
              <w:rPr>
                <w:rFonts w:ascii="Calibri" w:eastAsia="Times New Roman" w:hAnsi="Calibri" w:cs="Times New Roman"/>
                <w:sz w:val="20"/>
              </w:rPr>
              <w:t>Case-time-control</w:t>
            </w:r>
          </w:p>
        </w:tc>
      </w:tr>
      <w:tr w:rsidR="009930FC" w:rsidRPr="008C38ED" w:rsidTr="009930FC">
        <w:trPr>
          <w:cnfStyle w:val="000000100000" w:firstRow="0" w:lastRow="0" w:firstColumn="0" w:lastColumn="0" w:oddVBand="0" w:evenVBand="0" w:oddHBand="1" w:evenHBand="0" w:firstRowFirstColumn="0" w:firstRowLastColumn="0" w:lastRowFirstColumn="0" w:lastRowLastColumn="0"/>
          <w:trHeight w:val="300"/>
        </w:trPr>
        <w:tc>
          <w:tcPr>
            <w:tcW w:w="3251" w:type="dxa"/>
            <w:noWrap/>
            <w:hideMark/>
          </w:tcPr>
          <w:p w:rsidR="009930FC" w:rsidRPr="008C38ED" w:rsidRDefault="009930FC" w:rsidP="00066D55">
            <w:pPr>
              <w:rPr>
                <w:rFonts w:ascii="Calibri" w:eastAsia="Times New Roman" w:hAnsi="Calibri" w:cs="Times New Roman"/>
                <w:color w:val="000000"/>
                <w:sz w:val="20"/>
              </w:rPr>
            </w:pPr>
            <w:r w:rsidRPr="008C38ED">
              <w:rPr>
                <w:rFonts w:ascii="Calibri" w:eastAsia="Times New Roman" w:hAnsi="Calibri" w:cs="Times New Roman"/>
                <w:color w:val="000000"/>
                <w:sz w:val="20"/>
              </w:rPr>
              <w:t>Simple case-crossover, -30 days</w:t>
            </w:r>
          </w:p>
        </w:tc>
        <w:tc>
          <w:tcPr>
            <w:tcW w:w="2024" w:type="dxa"/>
            <w:noWrap/>
            <w:hideMark/>
          </w:tcPr>
          <w:p w:rsidR="009930FC" w:rsidRPr="008C38ED" w:rsidRDefault="009930FC" w:rsidP="00066D55">
            <w:pPr>
              <w:jc w:val="center"/>
              <w:rPr>
                <w:rFonts w:ascii="Calibri" w:eastAsia="Times New Roman" w:hAnsi="Calibri" w:cs="Times New Roman"/>
                <w:color w:val="000000"/>
                <w:sz w:val="20"/>
              </w:rPr>
            </w:pPr>
            <w:r w:rsidRPr="008C38ED">
              <w:rPr>
                <w:rFonts w:ascii="Calibri" w:eastAsia="Times New Roman" w:hAnsi="Calibri" w:cs="Times New Roman"/>
                <w:color w:val="000000"/>
                <w:sz w:val="20"/>
              </w:rPr>
              <w:t>FALSE</w:t>
            </w:r>
          </w:p>
        </w:tc>
        <w:tc>
          <w:tcPr>
            <w:tcW w:w="1648" w:type="dxa"/>
            <w:noWrap/>
            <w:hideMark/>
          </w:tcPr>
          <w:p w:rsidR="009930FC" w:rsidRPr="008C38ED" w:rsidRDefault="009930FC" w:rsidP="00066D55">
            <w:pPr>
              <w:jc w:val="right"/>
              <w:rPr>
                <w:rFonts w:ascii="Calibri" w:eastAsia="Times New Roman" w:hAnsi="Calibri" w:cs="Times New Roman"/>
                <w:color w:val="000000"/>
                <w:sz w:val="20"/>
              </w:rPr>
            </w:pPr>
            <w:r w:rsidRPr="008C38ED">
              <w:rPr>
                <w:rFonts w:ascii="Calibri" w:eastAsia="Times New Roman" w:hAnsi="Calibri" w:cs="Times New Roman"/>
                <w:color w:val="000000"/>
                <w:sz w:val="20"/>
              </w:rPr>
              <w:t>-30</w:t>
            </w:r>
          </w:p>
        </w:tc>
        <w:tc>
          <w:tcPr>
            <w:tcW w:w="1801" w:type="dxa"/>
            <w:noWrap/>
            <w:hideMark/>
          </w:tcPr>
          <w:p w:rsidR="009930FC" w:rsidRPr="008C38ED"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8C38ED" w:rsidTr="009930FC">
        <w:trPr>
          <w:trHeight w:val="300"/>
        </w:trPr>
        <w:tc>
          <w:tcPr>
            <w:tcW w:w="3251" w:type="dxa"/>
            <w:noWrap/>
            <w:hideMark/>
          </w:tcPr>
          <w:p w:rsidR="009930FC" w:rsidRPr="008C38ED" w:rsidRDefault="009930FC" w:rsidP="00066D55">
            <w:pPr>
              <w:rPr>
                <w:rFonts w:ascii="Calibri" w:eastAsia="Times New Roman" w:hAnsi="Calibri" w:cs="Times New Roman"/>
                <w:color w:val="000000"/>
                <w:sz w:val="20"/>
              </w:rPr>
            </w:pPr>
            <w:r w:rsidRPr="008C38ED">
              <w:rPr>
                <w:rFonts w:ascii="Calibri" w:eastAsia="Times New Roman" w:hAnsi="Calibri" w:cs="Times New Roman"/>
                <w:color w:val="000000"/>
                <w:sz w:val="20"/>
              </w:rPr>
              <w:t>Simple case-crossover, -180 days</w:t>
            </w:r>
          </w:p>
        </w:tc>
        <w:tc>
          <w:tcPr>
            <w:tcW w:w="2024" w:type="dxa"/>
            <w:noWrap/>
            <w:hideMark/>
          </w:tcPr>
          <w:p w:rsidR="009930FC" w:rsidRPr="008C38ED" w:rsidRDefault="009930FC" w:rsidP="00066D55">
            <w:pPr>
              <w:jc w:val="center"/>
              <w:rPr>
                <w:rFonts w:ascii="Calibri" w:eastAsia="Times New Roman" w:hAnsi="Calibri" w:cs="Times New Roman"/>
                <w:color w:val="000000"/>
                <w:sz w:val="20"/>
              </w:rPr>
            </w:pPr>
            <w:r w:rsidRPr="008C38ED">
              <w:rPr>
                <w:rFonts w:ascii="Calibri" w:eastAsia="Times New Roman" w:hAnsi="Calibri" w:cs="Times New Roman"/>
                <w:color w:val="000000"/>
                <w:sz w:val="20"/>
              </w:rPr>
              <w:t>FALSE</w:t>
            </w:r>
          </w:p>
        </w:tc>
        <w:tc>
          <w:tcPr>
            <w:tcW w:w="1648" w:type="dxa"/>
            <w:noWrap/>
            <w:hideMark/>
          </w:tcPr>
          <w:p w:rsidR="009930FC" w:rsidRPr="008C38ED" w:rsidRDefault="009930FC" w:rsidP="00066D55">
            <w:pPr>
              <w:jc w:val="right"/>
              <w:rPr>
                <w:rFonts w:ascii="Calibri" w:eastAsia="Times New Roman" w:hAnsi="Calibri" w:cs="Times New Roman"/>
                <w:color w:val="000000"/>
                <w:sz w:val="20"/>
              </w:rPr>
            </w:pPr>
            <w:r w:rsidRPr="008C38ED">
              <w:rPr>
                <w:rFonts w:ascii="Calibri" w:eastAsia="Times New Roman" w:hAnsi="Calibri" w:cs="Times New Roman"/>
                <w:color w:val="000000"/>
                <w:sz w:val="20"/>
              </w:rPr>
              <w:t>-180</w:t>
            </w:r>
          </w:p>
        </w:tc>
        <w:tc>
          <w:tcPr>
            <w:tcW w:w="1801" w:type="dxa"/>
            <w:noWrap/>
            <w:hideMark/>
          </w:tcPr>
          <w:p w:rsidR="009930FC" w:rsidRPr="008C38ED"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8C38ED" w:rsidTr="009930FC">
        <w:trPr>
          <w:cnfStyle w:val="000000100000" w:firstRow="0" w:lastRow="0" w:firstColumn="0" w:lastColumn="0" w:oddVBand="0" w:evenVBand="0" w:oddHBand="1" w:evenHBand="0" w:firstRowFirstColumn="0" w:firstRowLastColumn="0" w:lastRowFirstColumn="0" w:lastRowLastColumn="0"/>
          <w:trHeight w:val="300"/>
        </w:trPr>
        <w:tc>
          <w:tcPr>
            <w:tcW w:w="3251" w:type="dxa"/>
            <w:noWrap/>
            <w:hideMark/>
          </w:tcPr>
          <w:p w:rsidR="009930FC" w:rsidRPr="008C38ED" w:rsidRDefault="009930FC" w:rsidP="00066D55">
            <w:pPr>
              <w:rPr>
                <w:rFonts w:ascii="Calibri" w:eastAsia="Times New Roman" w:hAnsi="Calibri" w:cs="Times New Roman"/>
                <w:color w:val="000000"/>
                <w:sz w:val="20"/>
              </w:rPr>
            </w:pPr>
            <w:r w:rsidRPr="008C38ED">
              <w:rPr>
                <w:rFonts w:ascii="Calibri" w:eastAsia="Times New Roman" w:hAnsi="Calibri" w:cs="Times New Roman"/>
                <w:color w:val="000000"/>
                <w:sz w:val="20"/>
              </w:rPr>
              <w:t>Nested case-crossover, -30 days</w:t>
            </w:r>
          </w:p>
        </w:tc>
        <w:tc>
          <w:tcPr>
            <w:tcW w:w="2024" w:type="dxa"/>
            <w:noWrap/>
            <w:hideMark/>
          </w:tcPr>
          <w:p w:rsidR="009930FC" w:rsidRPr="008C38ED" w:rsidRDefault="009930FC" w:rsidP="00066D55">
            <w:pPr>
              <w:jc w:val="center"/>
              <w:rPr>
                <w:rFonts w:ascii="Calibri" w:eastAsia="Times New Roman" w:hAnsi="Calibri" w:cs="Times New Roman"/>
                <w:color w:val="000000"/>
                <w:sz w:val="20"/>
              </w:rPr>
            </w:pPr>
            <w:r w:rsidRPr="008C38ED">
              <w:rPr>
                <w:rFonts w:ascii="Calibri" w:eastAsia="Times New Roman" w:hAnsi="Calibri" w:cs="Times New Roman"/>
                <w:color w:val="000000"/>
                <w:sz w:val="20"/>
              </w:rPr>
              <w:t>TRUE</w:t>
            </w:r>
          </w:p>
        </w:tc>
        <w:tc>
          <w:tcPr>
            <w:tcW w:w="1648" w:type="dxa"/>
            <w:noWrap/>
            <w:hideMark/>
          </w:tcPr>
          <w:p w:rsidR="009930FC" w:rsidRPr="008C38ED" w:rsidRDefault="009930FC" w:rsidP="00066D55">
            <w:pPr>
              <w:jc w:val="right"/>
              <w:rPr>
                <w:rFonts w:ascii="Calibri" w:eastAsia="Times New Roman" w:hAnsi="Calibri" w:cs="Times New Roman"/>
                <w:color w:val="000000"/>
                <w:sz w:val="20"/>
              </w:rPr>
            </w:pPr>
            <w:r w:rsidRPr="008C38ED">
              <w:rPr>
                <w:rFonts w:ascii="Calibri" w:eastAsia="Times New Roman" w:hAnsi="Calibri" w:cs="Times New Roman"/>
                <w:color w:val="000000"/>
                <w:sz w:val="20"/>
              </w:rPr>
              <w:t>-30</w:t>
            </w:r>
          </w:p>
        </w:tc>
        <w:tc>
          <w:tcPr>
            <w:tcW w:w="1801" w:type="dxa"/>
            <w:noWrap/>
            <w:hideMark/>
          </w:tcPr>
          <w:p w:rsidR="009930FC" w:rsidRPr="008C38ED"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8C38ED" w:rsidTr="009930FC">
        <w:trPr>
          <w:trHeight w:val="300"/>
        </w:trPr>
        <w:tc>
          <w:tcPr>
            <w:tcW w:w="3251" w:type="dxa"/>
            <w:noWrap/>
            <w:hideMark/>
          </w:tcPr>
          <w:p w:rsidR="009930FC" w:rsidRPr="008C38ED" w:rsidRDefault="009930FC" w:rsidP="00066D55">
            <w:pPr>
              <w:rPr>
                <w:rFonts w:ascii="Calibri" w:eastAsia="Times New Roman" w:hAnsi="Calibri" w:cs="Times New Roman"/>
                <w:color w:val="000000"/>
                <w:sz w:val="20"/>
              </w:rPr>
            </w:pPr>
            <w:r w:rsidRPr="008C38ED">
              <w:rPr>
                <w:rFonts w:ascii="Calibri" w:eastAsia="Times New Roman" w:hAnsi="Calibri" w:cs="Times New Roman"/>
                <w:color w:val="000000"/>
                <w:sz w:val="20"/>
              </w:rPr>
              <w:t>Nested case-crossover, -180 days</w:t>
            </w:r>
          </w:p>
        </w:tc>
        <w:tc>
          <w:tcPr>
            <w:tcW w:w="2024" w:type="dxa"/>
            <w:noWrap/>
            <w:hideMark/>
          </w:tcPr>
          <w:p w:rsidR="009930FC" w:rsidRPr="008C38ED" w:rsidRDefault="009930FC" w:rsidP="00066D55">
            <w:pPr>
              <w:jc w:val="center"/>
              <w:rPr>
                <w:rFonts w:ascii="Calibri" w:eastAsia="Times New Roman" w:hAnsi="Calibri" w:cs="Times New Roman"/>
                <w:color w:val="000000"/>
                <w:sz w:val="20"/>
              </w:rPr>
            </w:pPr>
            <w:r w:rsidRPr="008C38ED">
              <w:rPr>
                <w:rFonts w:ascii="Calibri" w:eastAsia="Times New Roman" w:hAnsi="Calibri" w:cs="Times New Roman"/>
                <w:color w:val="000000"/>
                <w:sz w:val="20"/>
              </w:rPr>
              <w:t>TRUE</w:t>
            </w:r>
          </w:p>
        </w:tc>
        <w:tc>
          <w:tcPr>
            <w:tcW w:w="1648" w:type="dxa"/>
            <w:noWrap/>
            <w:hideMark/>
          </w:tcPr>
          <w:p w:rsidR="009930FC" w:rsidRPr="008C38ED" w:rsidRDefault="009930FC" w:rsidP="00066D55">
            <w:pPr>
              <w:jc w:val="right"/>
              <w:rPr>
                <w:rFonts w:ascii="Calibri" w:eastAsia="Times New Roman" w:hAnsi="Calibri" w:cs="Times New Roman"/>
                <w:color w:val="000000"/>
                <w:sz w:val="20"/>
              </w:rPr>
            </w:pPr>
            <w:r w:rsidRPr="008C38ED">
              <w:rPr>
                <w:rFonts w:ascii="Calibri" w:eastAsia="Times New Roman" w:hAnsi="Calibri" w:cs="Times New Roman"/>
                <w:color w:val="000000"/>
                <w:sz w:val="20"/>
              </w:rPr>
              <w:t>-180</w:t>
            </w:r>
          </w:p>
        </w:tc>
        <w:tc>
          <w:tcPr>
            <w:tcW w:w="1801" w:type="dxa"/>
            <w:noWrap/>
            <w:hideMark/>
          </w:tcPr>
          <w:p w:rsidR="009930FC" w:rsidRPr="008C38ED"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8C38ED" w:rsidTr="009930FC">
        <w:trPr>
          <w:cnfStyle w:val="000000100000" w:firstRow="0" w:lastRow="0" w:firstColumn="0" w:lastColumn="0" w:oddVBand="0" w:evenVBand="0" w:oddHBand="1" w:evenHBand="0" w:firstRowFirstColumn="0" w:firstRowLastColumn="0" w:lastRowFirstColumn="0" w:lastRowLastColumn="0"/>
          <w:trHeight w:val="300"/>
        </w:trPr>
        <w:tc>
          <w:tcPr>
            <w:tcW w:w="3251" w:type="dxa"/>
            <w:noWrap/>
            <w:hideMark/>
          </w:tcPr>
          <w:p w:rsidR="009930FC" w:rsidRPr="008C38ED" w:rsidRDefault="009930FC" w:rsidP="00066D55">
            <w:pPr>
              <w:rPr>
                <w:rFonts w:ascii="Calibri" w:eastAsia="Times New Roman" w:hAnsi="Calibri" w:cs="Times New Roman"/>
                <w:color w:val="000000"/>
                <w:sz w:val="20"/>
              </w:rPr>
            </w:pPr>
            <w:r w:rsidRPr="008C38ED">
              <w:rPr>
                <w:rFonts w:ascii="Calibri" w:eastAsia="Times New Roman" w:hAnsi="Calibri" w:cs="Times New Roman"/>
                <w:color w:val="000000"/>
                <w:sz w:val="20"/>
              </w:rPr>
              <w:t>Nested case-time-control, -30 days</w:t>
            </w:r>
          </w:p>
        </w:tc>
        <w:tc>
          <w:tcPr>
            <w:tcW w:w="2024" w:type="dxa"/>
            <w:noWrap/>
            <w:hideMark/>
          </w:tcPr>
          <w:p w:rsidR="009930FC" w:rsidRPr="008C38ED" w:rsidRDefault="009930FC" w:rsidP="00066D55">
            <w:pPr>
              <w:jc w:val="center"/>
              <w:rPr>
                <w:rFonts w:ascii="Calibri" w:eastAsia="Times New Roman" w:hAnsi="Calibri" w:cs="Times New Roman"/>
                <w:color w:val="000000"/>
                <w:sz w:val="20"/>
              </w:rPr>
            </w:pPr>
            <w:r w:rsidRPr="008C38ED">
              <w:rPr>
                <w:rFonts w:ascii="Calibri" w:eastAsia="Times New Roman" w:hAnsi="Calibri" w:cs="Times New Roman"/>
                <w:color w:val="000000"/>
                <w:sz w:val="20"/>
              </w:rPr>
              <w:t>TRUE</w:t>
            </w:r>
          </w:p>
        </w:tc>
        <w:tc>
          <w:tcPr>
            <w:tcW w:w="1648" w:type="dxa"/>
            <w:noWrap/>
            <w:hideMark/>
          </w:tcPr>
          <w:p w:rsidR="009930FC" w:rsidRPr="008C38ED" w:rsidRDefault="009930FC" w:rsidP="00066D55">
            <w:pPr>
              <w:jc w:val="right"/>
              <w:rPr>
                <w:rFonts w:ascii="Calibri" w:eastAsia="Times New Roman" w:hAnsi="Calibri" w:cs="Times New Roman"/>
                <w:color w:val="000000"/>
                <w:sz w:val="20"/>
              </w:rPr>
            </w:pPr>
            <w:r w:rsidRPr="008C38ED">
              <w:rPr>
                <w:rFonts w:ascii="Calibri" w:eastAsia="Times New Roman" w:hAnsi="Calibri" w:cs="Times New Roman"/>
                <w:color w:val="000000"/>
                <w:sz w:val="20"/>
              </w:rPr>
              <w:t>-30</w:t>
            </w:r>
          </w:p>
        </w:tc>
        <w:tc>
          <w:tcPr>
            <w:tcW w:w="1801" w:type="dxa"/>
            <w:noWrap/>
            <w:hideMark/>
          </w:tcPr>
          <w:p w:rsidR="009930FC" w:rsidRPr="008C38ED"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yes</w:t>
            </w:r>
          </w:p>
        </w:tc>
      </w:tr>
      <w:tr w:rsidR="009930FC" w:rsidRPr="008C38ED" w:rsidTr="009930FC">
        <w:trPr>
          <w:trHeight w:val="300"/>
        </w:trPr>
        <w:tc>
          <w:tcPr>
            <w:tcW w:w="3251" w:type="dxa"/>
            <w:noWrap/>
            <w:hideMark/>
          </w:tcPr>
          <w:p w:rsidR="009930FC" w:rsidRPr="008C38ED" w:rsidRDefault="009930FC" w:rsidP="00066D55">
            <w:pPr>
              <w:rPr>
                <w:rFonts w:ascii="Calibri" w:eastAsia="Times New Roman" w:hAnsi="Calibri" w:cs="Times New Roman"/>
                <w:color w:val="000000"/>
                <w:sz w:val="20"/>
              </w:rPr>
            </w:pPr>
            <w:r w:rsidRPr="008C38ED">
              <w:rPr>
                <w:rFonts w:ascii="Calibri" w:eastAsia="Times New Roman" w:hAnsi="Calibri" w:cs="Times New Roman"/>
                <w:color w:val="000000"/>
                <w:sz w:val="20"/>
              </w:rPr>
              <w:t>Nested case-time-control, -180 days</w:t>
            </w:r>
          </w:p>
        </w:tc>
        <w:tc>
          <w:tcPr>
            <w:tcW w:w="2024" w:type="dxa"/>
            <w:noWrap/>
            <w:hideMark/>
          </w:tcPr>
          <w:p w:rsidR="009930FC" w:rsidRPr="008C38ED" w:rsidRDefault="009930FC" w:rsidP="00066D55">
            <w:pPr>
              <w:jc w:val="center"/>
              <w:rPr>
                <w:rFonts w:ascii="Calibri" w:eastAsia="Times New Roman" w:hAnsi="Calibri" w:cs="Times New Roman"/>
                <w:color w:val="000000"/>
                <w:sz w:val="20"/>
              </w:rPr>
            </w:pPr>
            <w:r w:rsidRPr="008C38ED">
              <w:rPr>
                <w:rFonts w:ascii="Calibri" w:eastAsia="Times New Roman" w:hAnsi="Calibri" w:cs="Times New Roman"/>
                <w:color w:val="000000"/>
                <w:sz w:val="20"/>
              </w:rPr>
              <w:t>TRUE</w:t>
            </w:r>
          </w:p>
        </w:tc>
        <w:tc>
          <w:tcPr>
            <w:tcW w:w="1648" w:type="dxa"/>
            <w:noWrap/>
            <w:hideMark/>
          </w:tcPr>
          <w:p w:rsidR="009930FC" w:rsidRPr="008C38ED" w:rsidRDefault="009930FC" w:rsidP="00066D55">
            <w:pPr>
              <w:jc w:val="right"/>
              <w:rPr>
                <w:rFonts w:ascii="Calibri" w:eastAsia="Times New Roman" w:hAnsi="Calibri" w:cs="Times New Roman"/>
                <w:color w:val="000000"/>
                <w:sz w:val="20"/>
              </w:rPr>
            </w:pPr>
            <w:r w:rsidRPr="008C38ED">
              <w:rPr>
                <w:rFonts w:ascii="Calibri" w:eastAsia="Times New Roman" w:hAnsi="Calibri" w:cs="Times New Roman"/>
                <w:color w:val="000000"/>
                <w:sz w:val="20"/>
              </w:rPr>
              <w:t>-180</w:t>
            </w:r>
          </w:p>
        </w:tc>
        <w:tc>
          <w:tcPr>
            <w:tcW w:w="1801" w:type="dxa"/>
            <w:noWrap/>
            <w:hideMark/>
          </w:tcPr>
          <w:p w:rsidR="009930FC" w:rsidRPr="008C38ED"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yes</w:t>
            </w:r>
          </w:p>
        </w:tc>
      </w:tr>
    </w:tbl>
    <w:p w:rsidR="009930FC" w:rsidRDefault="009930FC" w:rsidP="009930FC"/>
    <w:p w:rsidR="009930FC" w:rsidRDefault="009930FC" w:rsidP="009930FC">
      <w:r>
        <w:t>Table 5 lists the variants of the case-crossover design included in the evaluation. When nested, the cases and, for the case-time-control extension the controls, are selected from the group of people having the indication.</w:t>
      </w:r>
    </w:p>
    <w:p w:rsidR="009930FC" w:rsidRDefault="009930FC" w:rsidP="009930FC">
      <w:pPr>
        <w:pStyle w:val="Heading3"/>
      </w:pPr>
      <w:bookmarkStart w:id="23" w:name="_Toc532392700"/>
      <w:proofErr w:type="spellStart"/>
      <w:r>
        <w:t>SelfControlledCaseSeries</w:t>
      </w:r>
      <w:bookmarkEnd w:id="23"/>
      <w:proofErr w:type="spellEnd"/>
    </w:p>
    <w:p w:rsidR="009930FC" w:rsidRDefault="009930FC" w:rsidP="009930FC"/>
    <w:p w:rsidR="009930FC" w:rsidRDefault="009930FC" w:rsidP="009930FC">
      <w:r>
        <w:rPr>
          <w:noProof/>
        </w:rPr>
        <w:lastRenderedPageBreak/>
        <w:drawing>
          <wp:inline distT="0" distB="0" distL="0" distR="0" wp14:anchorId="1AE59360" wp14:editId="745385AA">
            <wp:extent cx="5041900" cy="1213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1900" cy="1213485"/>
                    </a:xfrm>
                    <a:prstGeom prst="rect">
                      <a:avLst/>
                    </a:prstGeom>
                    <a:noFill/>
                  </pic:spPr>
                </pic:pic>
              </a:graphicData>
            </a:graphic>
          </wp:inline>
        </w:drawing>
      </w:r>
    </w:p>
    <w:p w:rsidR="009930FC" w:rsidRDefault="009930FC" w:rsidP="009930FC">
      <w:r>
        <w:rPr>
          <w:b/>
        </w:rPr>
        <w:t>Figure 6</w:t>
      </w:r>
      <w:r>
        <w:t xml:space="preserve">. The Self-Controlled Case Series design. The rate of outcomes during exposure is compared to the rate of outcomes when not exposed. </w:t>
      </w:r>
    </w:p>
    <w:p w:rsidR="009930FC" w:rsidRPr="0061648F" w:rsidRDefault="009930FC" w:rsidP="009930FC">
      <w:r>
        <w:t>The Self-Controlled Case Series (SCCS) design</w:t>
      </w:r>
      <w:r>
        <w:fldChar w:fldCharType="begin">
          <w:fldData xml:space="preserve">PEVuZE5vdGU+PENpdGU+PEF1dGhvcj5XaGl0YWtlcjwvQXV0aG9yPjxZZWFyPjIwMDY8L1llYXI+
PFJlY051bT4xMjQ8L1JlY051bT48RGlzcGxheVRleHQ+PHN0eWxlIGZhY2U9InN1cGVyc2NyaXB0
Ij4xMyAxNDwvc3R5bGU+PC9EaXNwbGF5VGV4dD48cmVjb3JkPjxyZWMtbnVtYmVyPjEyNDwvcmVj
LW51bWJlcj48Zm9yZWlnbi1rZXlzPjxrZXkgYXBwPSJFTiIgZGItaWQ9InR2MjJlZWE5ZGF6eDV0
ZXd2dms1cmR6OXI1ZjU5eHY1NXdzMCIgdGltZXN0YW1wPSIxNTQyMjcxMTI5Ij4xMjQ8L2tleT48
L2ZvcmVpZ24ta2V5cz48cmVmLXR5cGUgbmFtZT0iSm91cm5hbCBBcnRpY2xlIj4xNzwvcmVmLXR5
cGU+PGNvbnRyaWJ1dG9ycz48YXV0aG9ycz48YXV0aG9yPldoaXRha2VyLCBILiBKLjwvYXV0aG9y
PjxhdXRob3I+RmFycmluZ3RvbiwgQy4gUC48L2F1dGhvcj48YXV0aG9yPlNwaWVzc2VucywgQi48
L2F1dGhvcj48YXV0aG9yPk11c29uZGEsIFAuPC9hdXRob3I+PC9hdXRob3JzPjwvY29udHJpYnV0
b3JzPjxhdXRoLWFkZHJlc3M+RGVwYXJ0bWVudCBvZiBTdGF0aXN0aWNzLCBUaGUgT3BlbiBVbml2
ZXJzaXR5LCBNaWx0b24gS2V5bmVzLCBNSzcgNkFBLCBVSy4gaC5qLndoaXRha2VyQG9wZW4uYWMu
dWs8L2F1dGgtYWRkcmVzcz48dGl0bGVzPjx0aXRsZT5UdXRvcmlhbCBpbiBiaW9zdGF0aXN0aWNz
OiB0aGUgc2VsZi1jb250cm9sbGVkIGNhc2Ugc2VyaWVzIG1ldGhvZDwvdGl0bGU+PHNlY29uZGFy
eS10aXRsZT5TdGF0IE1lZDwvc2Vjb25kYXJ5LXRpdGxlPjxhbHQtdGl0bGU+U3RhdGlzdGljcyBp
biBtZWRpY2luZTwvYWx0LXRpdGxlPjwvdGl0bGVzPjxwZXJpb2RpY2FsPjxmdWxsLXRpdGxlPlN0
YXQgTWVkPC9mdWxsLXRpdGxlPjxhYmJyLTE+U3RhdGlzdGljcyBpbiBtZWRpY2luZTwvYWJici0x
PjwvcGVyaW9kaWNhbD48YWx0LXBlcmlvZGljYWw+PGZ1bGwtdGl0bGU+U3RhdCBNZWQ8L2Z1bGwt
dGl0bGU+PGFiYnItMT5TdGF0aXN0aWNzIGluIG1lZGljaW5lPC9hYmJyLTE+PC9hbHQtcGVyaW9k
aWNhbD48cGFnZXM+MTc2OC05NzwvcGFnZXM+PHZvbHVtZT4yNTwvdm9sdW1lPjxudW1iZXI+MTA8
L251bWJlcj48ZWRpdGlvbj4yMDA1LzEwLzEzPC9lZGl0aW9uPjxrZXl3b3Jkcz48a2V5d29yZD5C
aW9tZXRyeS8qbWV0aG9kczwva2V5d29yZD48a2V5d29yZD5DaGlsZCwgUHJlc2Nob29sPC9rZXl3
b3JkPjxrZXl3b3JkPkRhdGEgSW50ZXJwcmV0YXRpb24sIFN0YXRpc3RpY2FsPC9rZXl3b3JkPjxr
ZXl3b3JkPkh1bWFuczwva2V5d29yZD48a2V5d29yZD5JbmZhbnQ8L2tleXdvcmQ+PGtleXdvcmQ+
SW50dXNzdXNjZXB0aW9uL2V0aW9sb2d5PC9rZXl3b3JkPjxrZXl3b3JkPk1lYXNsZXMtTXVtcHMt
UnViZWxsYSBWYWNjaW5lL2FkdmVyc2UgZWZmZWN0czwva2V5d29yZD48a2V5d29yZD5NZW5pbmdp
dGlzLCBWaXJhbC9ldGlvbG9neTwva2V5d29yZD48a2V5d29yZD4qTW9kZWxzLCBCaW9sb2dpY2Fs
PC9rZXl3b3JkPjxrZXl3b3JkPipNb2RlbHMsIFN0YXRpc3RpY2FsPC9rZXl3b3JkPjxrZXl3b3Jk
PlBvbGlvdmlydXMgVmFjY2luZSwgT3JhbC9hZHZlcnNlIGVmZmVjdHM8L2tleXdvcmQ+PGtleXdv
cmQ+UHVycHVyYSwgVGhyb21ib2N5dG9wZW5pYy9ldGlvbG9neTwva2V5d29yZD48a2V5d29yZD5S
aXNrPC9rZXl3b3JkPjxrZXl3b3JkPlZhY2NpbmF0aW9uL2FkdmVyc2UgZWZmZWN0czwva2V5d29y
ZD48L2tleXdvcmRzPjxkYXRlcz48eWVhcj4yMDA2PC95ZWFyPjxwdWItZGF0ZXM+PGRhdGU+TWF5
IDMwPC9kYXRlPjwvcHViLWRhdGVzPjwvZGF0ZXM+PGlzYm4+MDI3Ny02NzE1IChQcmludCkmI3hE
OzAyNzctNjcxNTwvaXNibj48YWNjZXNzaW9uLW51bT4xNjIyMDUxODwvYWNjZXNzaW9uLW51bT48
dXJscz48L3VybHM+PGVsZWN0cm9uaWMtcmVzb3VyY2UtbnVtPjEwLjEwMDIvc2ltLjIzMDI8L2Vs
ZWN0cm9uaWMtcmVzb3VyY2UtbnVtPjxyZW1vdGUtZGF0YWJhc2UtcHJvdmlkZXI+TkxNPC9yZW1v
dGUtZGF0YWJhc2UtcHJvdmlkZXI+PGxhbmd1YWdlPmVuZzwvbGFuZ3VhZ2U+PC9yZWNvcmQ+PC9D
aXRlPjxDaXRlPjxBdXRob3I+RmFycmluZ3RvbjwvQXV0aG9yPjxZZWFyPjE5OTU8L1llYXI+PFJl
Y051bT4xMjU8L1JlY051bT48cmVjb3JkPjxyZWMtbnVtYmVyPjEyNTwvcmVjLW51bWJlcj48Zm9y
ZWlnbi1rZXlzPjxrZXkgYXBwPSJFTiIgZGItaWQ9InR2MjJlZWE5ZGF6eDV0ZXd2dms1cmR6OXI1
ZjU5eHY1NXdzMCIgdGltZXN0YW1wPSIxNTQyMjcxMTI5Ij4xMjU8L2tleT48L2ZvcmVpZ24ta2V5
cz48cmVmLXR5cGUgbmFtZT0iSm91cm5hbCBBcnRpY2xlIj4xNzwvcmVmLXR5cGU+PGNvbnRyaWJ1
dG9ycz48YXV0aG9ycz48YXV0aG9yPkZhcnJpbmd0b24sIEMuIFAuPC9hdXRob3I+PC9hdXRob3Jz
PjwvY29udHJpYnV0b3JzPjxhdXRoLWFkZHJlc3M+UEhMUyBTdGF0aXN0aWNzIFVuaXQsIExvbmRv
biwgRW5nbGFuZC48L2F1dGgtYWRkcmVzcz48dGl0bGVzPjx0aXRsZT5SZWxhdGl2ZSBpbmNpZGVu
Y2UgZXN0aW1hdGlvbiBmcm9tIGNhc2Ugc2VyaWVzIGZvciB2YWNjaW5lIHNhZmV0eSBldmFsdWF0
aW9uPC90aXRsZT48c2Vjb25kYXJ5LXRpdGxlPkJpb21ldHJpY3M8L3NlY29uZGFyeS10aXRsZT48
YWx0LXRpdGxlPkJpb21ldHJpY3M8L2FsdC10aXRsZT48L3RpdGxlcz48cGVyaW9kaWNhbD48ZnVs
bC10aXRsZT5CaW9tZXRyaWNzPC9mdWxsLXRpdGxlPjxhYmJyLTE+QmlvbWV0cmljczwvYWJici0x
PjwvcGVyaW9kaWNhbD48YWx0LXBlcmlvZGljYWw+PGZ1bGwtdGl0bGU+QmlvbWV0cmljczwvZnVs
bC10aXRsZT48YWJici0xPkJpb21ldHJpY3M8L2FiYnItMT48L2FsdC1wZXJpb2RpY2FsPjxwYWdl
cz4yMjgtMzU8L3BhZ2VzPjx2b2x1bWU+NTE8L3ZvbHVtZT48bnVtYmVyPjE8L251bWJlcj48ZWRp
dGlvbj4xOTk1LzAzLzAxPC9lZGl0aW9uPjxrZXl3b3Jkcz48a2V5d29yZD5CaW9tZXRyeS9tZXRo
b2RzPC9rZXl3b3JkPjxrZXl3b3JkPkh1bWFuczwva2V5d29yZD48a2V5d29yZD4qSW5jaWRlbmNl
PC9rZXl3b3JkPjxrZXl3b3JkPk1hdGhlbWF0aWNzPC9rZXl3b3JkPjxrZXl3b3JkPipNb2RlbHMs
IFN0YXRpc3RpY2FsPC9rZXl3b3JkPjxrZXl3b3JkPlBvaXNzb24gRGlzdHJpYnV0aW9uPC9rZXl3
b3JkPjxrZXl3b3JkPlNhZmV0eTwva2V5d29yZD48a2V5d29yZD5WYWNjaW5hdGlvbi9hZHZlcnNl
IGVmZmVjdHM8L2tleXdvcmQ+PGtleXdvcmQ+VmFjY2luZXMvKmFkdmVyc2UgZWZmZWN0czwva2V5
d29yZD48L2tleXdvcmRzPjxkYXRlcz48eWVhcj4xOTk1PC95ZWFyPjxwdWItZGF0ZXM+PGRhdGU+
TWFyPC9kYXRlPjwvcHViLWRhdGVzPjwvZGF0ZXM+PGlzYm4+MDAwNi0zNDFYIChQcmludCkmI3hE
OzAwMDYtMzQxeDwvaXNibj48YWNjZXNzaW9uLW51bT43NzY2Nzc4PC9hY2Nlc3Npb24tbnVtPjx1
cmxzPjwvdXJscz48cmVtb3RlLWRhdGFiYXNlLXByb3ZpZGVyPk5MTTwvcmVtb3RlLWRhdGFiYXNl
LXByb3ZpZGVyPjxsYW5ndWFnZT5lbmc8L2xhbmd1YWdlPjwvcmVjb3JkPjwvQ2l0ZT48L0VuZE5v
dGU+AG==
</w:fldData>
        </w:fldChar>
      </w:r>
      <w:r>
        <w:instrText xml:space="preserve"> ADDIN EN.CITE </w:instrText>
      </w:r>
      <w:r>
        <w:fldChar w:fldCharType="begin">
          <w:fldData xml:space="preserve">PEVuZE5vdGU+PENpdGU+PEF1dGhvcj5XaGl0YWtlcjwvQXV0aG9yPjxZZWFyPjIwMDY8L1llYXI+
PFJlY051bT4xMjQ8L1JlY051bT48RGlzcGxheVRleHQ+PHN0eWxlIGZhY2U9InN1cGVyc2NyaXB0
Ij4xMyAxNDwvc3R5bGU+PC9EaXNwbGF5VGV4dD48cmVjb3JkPjxyZWMtbnVtYmVyPjEyNDwvcmVj
LW51bWJlcj48Zm9yZWlnbi1rZXlzPjxrZXkgYXBwPSJFTiIgZGItaWQ9InR2MjJlZWE5ZGF6eDV0
ZXd2dms1cmR6OXI1ZjU5eHY1NXdzMCIgdGltZXN0YW1wPSIxNTQyMjcxMTI5Ij4xMjQ8L2tleT48
L2ZvcmVpZ24ta2V5cz48cmVmLXR5cGUgbmFtZT0iSm91cm5hbCBBcnRpY2xlIj4xNzwvcmVmLXR5
cGU+PGNvbnRyaWJ1dG9ycz48YXV0aG9ycz48YXV0aG9yPldoaXRha2VyLCBILiBKLjwvYXV0aG9y
PjxhdXRob3I+RmFycmluZ3RvbiwgQy4gUC48L2F1dGhvcj48YXV0aG9yPlNwaWVzc2VucywgQi48
L2F1dGhvcj48YXV0aG9yPk11c29uZGEsIFAuPC9hdXRob3I+PC9hdXRob3JzPjwvY29udHJpYnV0
b3JzPjxhdXRoLWFkZHJlc3M+RGVwYXJ0bWVudCBvZiBTdGF0aXN0aWNzLCBUaGUgT3BlbiBVbml2
ZXJzaXR5LCBNaWx0b24gS2V5bmVzLCBNSzcgNkFBLCBVSy4gaC5qLndoaXRha2VyQG9wZW4uYWMu
dWs8L2F1dGgtYWRkcmVzcz48dGl0bGVzPjx0aXRsZT5UdXRvcmlhbCBpbiBiaW9zdGF0aXN0aWNz
OiB0aGUgc2VsZi1jb250cm9sbGVkIGNhc2Ugc2VyaWVzIG1ldGhvZDwvdGl0bGU+PHNlY29uZGFy
eS10aXRsZT5TdGF0IE1lZDwvc2Vjb25kYXJ5LXRpdGxlPjxhbHQtdGl0bGU+U3RhdGlzdGljcyBp
biBtZWRpY2luZTwvYWx0LXRpdGxlPjwvdGl0bGVzPjxwZXJpb2RpY2FsPjxmdWxsLXRpdGxlPlN0
YXQgTWVkPC9mdWxsLXRpdGxlPjxhYmJyLTE+U3RhdGlzdGljcyBpbiBtZWRpY2luZTwvYWJici0x
PjwvcGVyaW9kaWNhbD48YWx0LXBlcmlvZGljYWw+PGZ1bGwtdGl0bGU+U3RhdCBNZWQ8L2Z1bGwt
dGl0bGU+PGFiYnItMT5TdGF0aXN0aWNzIGluIG1lZGljaW5lPC9hYmJyLTE+PC9hbHQtcGVyaW9k
aWNhbD48cGFnZXM+MTc2OC05NzwvcGFnZXM+PHZvbHVtZT4yNTwvdm9sdW1lPjxudW1iZXI+MTA8
L251bWJlcj48ZWRpdGlvbj4yMDA1LzEwLzEzPC9lZGl0aW9uPjxrZXl3b3Jkcz48a2V5d29yZD5C
aW9tZXRyeS8qbWV0aG9kczwva2V5d29yZD48a2V5d29yZD5DaGlsZCwgUHJlc2Nob29sPC9rZXl3
b3JkPjxrZXl3b3JkPkRhdGEgSW50ZXJwcmV0YXRpb24sIFN0YXRpc3RpY2FsPC9rZXl3b3JkPjxr
ZXl3b3JkPkh1bWFuczwva2V5d29yZD48a2V5d29yZD5JbmZhbnQ8L2tleXdvcmQ+PGtleXdvcmQ+
SW50dXNzdXNjZXB0aW9uL2V0aW9sb2d5PC9rZXl3b3JkPjxrZXl3b3JkPk1lYXNsZXMtTXVtcHMt
UnViZWxsYSBWYWNjaW5lL2FkdmVyc2UgZWZmZWN0czwva2V5d29yZD48a2V5d29yZD5NZW5pbmdp
dGlzLCBWaXJhbC9ldGlvbG9neTwva2V5d29yZD48a2V5d29yZD4qTW9kZWxzLCBCaW9sb2dpY2Fs
PC9rZXl3b3JkPjxrZXl3b3JkPipNb2RlbHMsIFN0YXRpc3RpY2FsPC9rZXl3b3JkPjxrZXl3b3Jk
PlBvbGlvdmlydXMgVmFjY2luZSwgT3JhbC9hZHZlcnNlIGVmZmVjdHM8L2tleXdvcmQ+PGtleXdv
cmQ+UHVycHVyYSwgVGhyb21ib2N5dG9wZW5pYy9ldGlvbG9neTwva2V5d29yZD48a2V5d29yZD5S
aXNrPC9rZXl3b3JkPjxrZXl3b3JkPlZhY2NpbmF0aW9uL2FkdmVyc2UgZWZmZWN0czwva2V5d29y
ZD48L2tleXdvcmRzPjxkYXRlcz48eWVhcj4yMDA2PC95ZWFyPjxwdWItZGF0ZXM+PGRhdGU+TWF5
IDMwPC9kYXRlPjwvcHViLWRhdGVzPjwvZGF0ZXM+PGlzYm4+MDI3Ny02NzE1IChQcmludCkmI3hE
OzAyNzctNjcxNTwvaXNibj48YWNjZXNzaW9uLW51bT4xNjIyMDUxODwvYWNjZXNzaW9uLW51bT48
dXJscz48L3VybHM+PGVsZWN0cm9uaWMtcmVzb3VyY2UtbnVtPjEwLjEwMDIvc2ltLjIzMDI8L2Vs
ZWN0cm9uaWMtcmVzb3VyY2UtbnVtPjxyZW1vdGUtZGF0YWJhc2UtcHJvdmlkZXI+TkxNPC9yZW1v
dGUtZGF0YWJhc2UtcHJvdmlkZXI+PGxhbmd1YWdlPmVuZzwvbGFuZ3VhZ2U+PC9yZWNvcmQ+PC9D
aXRlPjxDaXRlPjxBdXRob3I+RmFycmluZ3RvbjwvQXV0aG9yPjxZZWFyPjE5OTU8L1llYXI+PFJl
Y051bT4xMjU8L1JlY051bT48cmVjb3JkPjxyZWMtbnVtYmVyPjEyNTwvcmVjLW51bWJlcj48Zm9y
ZWlnbi1rZXlzPjxrZXkgYXBwPSJFTiIgZGItaWQ9InR2MjJlZWE5ZGF6eDV0ZXd2dms1cmR6OXI1
ZjU5eHY1NXdzMCIgdGltZXN0YW1wPSIxNTQyMjcxMTI5Ij4xMjU8L2tleT48L2ZvcmVpZ24ta2V5
cz48cmVmLXR5cGUgbmFtZT0iSm91cm5hbCBBcnRpY2xlIj4xNzwvcmVmLXR5cGU+PGNvbnRyaWJ1
dG9ycz48YXV0aG9ycz48YXV0aG9yPkZhcnJpbmd0b24sIEMuIFAuPC9hdXRob3I+PC9hdXRob3Jz
PjwvY29udHJpYnV0b3JzPjxhdXRoLWFkZHJlc3M+UEhMUyBTdGF0aXN0aWNzIFVuaXQsIExvbmRv
biwgRW5nbGFuZC48L2F1dGgtYWRkcmVzcz48dGl0bGVzPjx0aXRsZT5SZWxhdGl2ZSBpbmNpZGVu
Y2UgZXN0aW1hdGlvbiBmcm9tIGNhc2Ugc2VyaWVzIGZvciB2YWNjaW5lIHNhZmV0eSBldmFsdWF0
aW9uPC90aXRsZT48c2Vjb25kYXJ5LXRpdGxlPkJpb21ldHJpY3M8L3NlY29uZGFyeS10aXRsZT48
YWx0LXRpdGxlPkJpb21ldHJpY3M8L2FsdC10aXRsZT48L3RpdGxlcz48cGVyaW9kaWNhbD48ZnVs
bC10aXRsZT5CaW9tZXRyaWNzPC9mdWxsLXRpdGxlPjxhYmJyLTE+QmlvbWV0cmljczwvYWJici0x
PjwvcGVyaW9kaWNhbD48YWx0LXBlcmlvZGljYWw+PGZ1bGwtdGl0bGU+QmlvbWV0cmljczwvZnVs
bC10aXRsZT48YWJici0xPkJpb21ldHJpY3M8L2FiYnItMT48L2FsdC1wZXJpb2RpY2FsPjxwYWdl
cz4yMjgtMzU8L3BhZ2VzPjx2b2x1bWU+NTE8L3ZvbHVtZT48bnVtYmVyPjE8L251bWJlcj48ZWRp
dGlvbj4xOTk1LzAzLzAxPC9lZGl0aW9uPjxrZXl3b3Jkcz48a2V5d29yZD5CaW9tZXRyeS9tZXRo
b2RzPC9rZXl3b3JkPjxrZXl3b3JkPkh1bWFuczwva2V5d29yZD48a2V5d29yZD4qSW5jaWRlbmNl
PC9rZXl3b3JkPjxrZXl3b3JkPk1hdGhlbWF0aWNzPC9rZXl3b3JkPjxrZXl3b3JkPipNb2RlbHMs
IFN0YXRpc3RpY2FsPC9rZXl3b3JkPjxrZXl3b3JkPlBvaXNzb24gRGlzdHJpYnV0aW9uPC9rZXl3
b3JkPjxrZXl3b3JkPlNhZmV0eTwva2V5d29yZD48a2V5d29yZD5WYWNjaW5hdGlvbi9hZHZlcnNl
IGVmZmVjdHM8L2tleXdvcmQ+PGtleXdvcmQ+VmFjY2luZXMvKmFkdmVyc2UgZWZmZWN0czwva2V5
d29yZD48L2tleXdvcmRzPjxkYXRlcz48eWVhcj4xOTk1PC95ZWFyPjxwdWItZGF0ZXM+PGRhdGU+
TWFyPC9kYXRlPjwvcHViLWRhdGVzPjwvZGF0ZXM+PGlzYm4+MDAwNi0zNDFYIChQcmludCkmI3hE
OzAwMDYtMzQxeDwvaXNibj48YWNjZXNzaW9uLW51bT43NzY2Nzc4PC9hY2Nlc3Npb24tbnVtPjx1
cmxzPjwvdXJscz48cmVtb3RlLWRhdGFiYXNlLXByb3ZpZGVyPk5MTTwvcmVtb3RlLWRhdGFiYXNl
LXByb3ZpZGVyPjxsYW5ndWFnZT5lbmc8L2xhbmd1YWdlPjwvcmVjb3JkPjwvQ2l0ZT48L0VuZE5v
dGU+AG==
</w:fldData>
        </w:fldChar>
      </w:r>
      <w:r>
        <w:instrText xml:space="preserve"> ADDIN EN.CITE.DATA </w:instrText>
      </w:r>
      <w:r>
        <w:fldChar w:fldCharType="end"/>
      </w:r>
      <w:r>
        <w:fldChar w:fldCharType="separate"/>
      </w:r>
      <w:hyperlink w:anchor="_ENREF_13" w:tooltip="Whitaker, 2006 #124" w:history="1">
        <w:r w:rsidR="00895DAC" w:rsidRPr="009930FC">
          <w:rPr>
            <w:noProof/>
            <w:vertAlign w:val="superscript"/>
          </w:rPr>
          <w:t>13</w:t>
        </w:r>
      </w:hyperlink>
      <w:r w:rsidRPr="009930FC">
        <w:rPr>
          <w:noProof/>
          <w:vertAlign w:val="superscript"/>
        </w:rPr>
        <w:t xml:space="preserve"> </w:t>
      </w:r>
      <w:hyperlink w:anchor="_ENREF_14" w:tooltip="Farrington, 1995 #125" w:history="1">
        <w:r w:rsidR="00895DAC" w:rsidRPr="009930FC">
          <w:rPr>
            <w:noProof/>
            <w:vertAlign w:val="superscript"/>
          </w:rPr>
          <w:t>14</w:t>
        </w:r>
      </w:hyperlink>
      <w:r>
        <w:fldChar w:fldCharType="end"/>
      </w:r>
      <w:r>
        <w:t xml:space="preserve"> compares the rate of outcomes during exposure to the rate of outcomes during all unexposed time, both before, between, and after exposures. It is a Poisson regression that is conditioned on the person. Thus, it seeks to answer the question: “</w:t>
      </w:r>
      <w:r w:rsidRPr="00E84B17">
        <w:t>Given that a patient has the outcome, is the outcome more likely during exposed time compared to non-exposed time?</w:t>
      </w:r>
      <w:r>
        <w:t>”. Like other self-controlled designs, the SCCS is robust to confounding due to between-person differences, but vulnerable to confounding due to time-varying effects. Several adjustments are possible to attempt to account for these.</w:t>
      </w:r>
    </w:p>
    <w:p w:rsidR="009930FC" w:rsidRPr="009930FC" w:rsidRDefault="009930FC" w:rsidP="009930FC">
      <w:pPr>
        <w:pStyle w:val="NoSpacing"/>
        <w:rPr>
          <w:b/>
        </w:rPr>
      </w:pPr>
      <w:r w:rsidRPr="009930FC">
        <w:rPr>
          <w:b/>
        </w:rPr>
        <w:t>Evaluation settings</w:t>
      </w:r>
    </w:p>
    <w:p w:rsidR="009930FC" w:rsidRDefault="009930FC" w:rsidP="009930FC">
      <w:r>
        <w:t xml:space="preserve">In all evaluations we disregard the first 365 days in the analysis, except to determine the exposure status right after those initial 365 days. For example, if a 60-day prescription is started on day 340, the subject is considered exposed on days 366-400. Unless stated otherwise, the time-at-risk is assumed to start the day after exposure start, and end when exposure stops. </w:t>
      </w:r>
    </w:p>
    <w:p w:rsidR="009930FC" w:rsidRPr="00B500F7" w:rsidRDefault="009930FC" w:rsidP="009930FC"/>
    <w:p w:rsidR="009930FC" w:rsidRDefault="009930FC" w:rsidP="009930FC">
      <w:r>
        <w:rPr>
          <w:b/>
        </w:rPr>
        <w:t>Table 6</w:t>
      </w:r>
      <w:r>
        <w:t>. Analysis variants of the case-control design included in the evaluation.</w:t>
      </w:r>
    </w:p>
    <w:tbl>
      <w:tblPr>
        <w:tblStyle w:val="ListTable4-Accent11"/>
        <w:tblW w:w="9085" w:type="dxa"/>
        <w:tblLook w:val="0420" w:firstRow="1" w:lastRow="0" w:firstColumn="0" w:lastColumn="0" w:noHBand="0" w:noVBand="1"/>
      </w:tblPr>
      <w:tblGrid>
        <w:gridCol w:w="3145"/>
        <w:gridCol w:w="990"/>
        <w:gridCol w:w="1350"/>
        <w:gridCol w:w="900"/>
        <w:gridCol w:w="1710"/>
        <w:gridCol w:w="1063"/>
      </w:tblGrid>
      <w:tr w:rsidR="009930FC" w:rsidRPr="006F7187" w:rsidTr="009930FC">
        <w:trPr>
          <w:cnfStyle w:val="100000000000" w:firstRow="1" w:lastRow="0" w:firstColumn="0" w:lastColumn="0" w:oddVBand="0" w:evenVBand="0" w:oddHBand="0" w:evenHBand="0" w:firstRowFirstColumn="0" w:firstRowLastColumn="0" w:lastRowFirstColumn="0" w:lastRowLastColumn="0"/>
          <w:trHeight w:val="300"/>
        </w:trPr>
        <w:tc>
          <w:tcPr>
            <w:tcW w:w="3145" w:type="dxa"/>
            <w:noWrap/>
            <w:hideMark/>
          </w:tcPr>
          <w:p w:rsidR="009930FC" w:rsidRPr="006F7187" w:rsidRDefault="009930FC" w:rsidP="00066D55">
            <w:pPr>
              <w:rPr>
                <w:rFonts w:ascii="Calibri" w:eastAsia="Times New Roman" w:hAnsi="Calibri" w:cs="Times New Roman"/>
                <w:sz w:val="20"/>
              </w:rPr>
            </w:pPr>
            <w:r w:rsidRPr="006F7187">
              <w:rPr>
                <w:rFonts w:ascii="Calibri" w:eastAsia="Times New Roman" w:hAnsi="Calibri" w:cs="Times New Roman"/>
                <w:sz w:val="20"/>
              </w:rPr>
              <w:t>Description</w:t>
            </w:r>
          </w:p>
        </w:tc>
        <w:tc>
          <w:tcPr>
            <w:tcW w:w="990" w:type="dxa"/>
            <w:noWrap/>
            <w:hideMark/>
          </w:tcPr>
          <w:p w:rsidR="009930FC" w:rsidRPr="006F7187" w:rsidRDefault="009930FC" w:rsidP="00066D55">
            <w:pPr>
              <w:rPr>
                <w:rFonts w:ascii="Calibri" w:eastAsia="Times New Roman" w:hAnsi="Calibri" w:cs="Times New Roman"/>
                <w:sz w:val="20"/>
              </w:rPr>
            </w:pPr>
            <w:r w:rsidRPr="006F7187">
              <w:rPr>
                <w:rFonts w:ascii="Calibri" w:eastAsia="Times New Roman" w:hAnsi="Calibri" w:cs="Times New Roman"/>
                <w:sz w:val="20"/>
              </w:rPr>
              <w:t xml:space="preserve">Include </w:t>
            </w:r>
            <w:r>
              <w:rPr>
                <w:rFonts w:ascii="Calibri" w:eastAsia="Times New Roman" w:hAnsi="Calibri" w:cs="Times New Roman"/>
                <w:sz w:val="20"/>
              </w:rPr>
              <w:t>start day</w:t>
            </w:r>
          </w:p>
        </w:tc>
        <w:tc>
          <w:tcPr>
            <w:tcW w:w="1350" w:type="dxa"/>
            <w:noWrap/>
            <w:hideMark/>
          </w:tcPr>
          <w:p w:rsidR="009930FC" w:rsidRPr="006F7187" w:rsidRDefault="009930FC" w:rsidP="00066D55">
            <w:pPr>
              <w:rPr>
                <w:rFonts w:ascii="Calibri" w:eastAsia="Times New Roman" w:hAnsi="Calibri" w:cs="Times New Roman"/>
                <w:sz w:val="20"/>
              </w:rPr>
            </w:pPr>
            <w:r w:rsidRPr="006F7187">
              <w:rPr>
                <w:rFonts w:ascii="Calibri" w:eastAsia="Times New Roman" w:hAnsi="Calibri" w:cs="Times New Roman"/>
                <w:sz w:val="20"/>
              </w:rPr>
              <w:t>Pre-exposure window</w:t>
            </w:r>
          </w:p>
        </w:tc>
        <w:tc>
          <w:tcPr>
            <w:tcW w:w="900" w:type="dxa"/>
            <w:noWrap/>
            <w:hideMark/>
          </w:tcPr>
          <w:p w:rsidR="009930FC" w:rsidRPr="006F7187" w:rsidRDefault="009930FC" w:rsidP="00066D55">
            <w:pPr>
              <w:rPr>
                <w:rFonts w:ascii="Calibri" w:eastAsia="Times New Roman" w:hAnsi="Calibri" w:cs="Times New Roman"/>
                <w:sz w:val="20"/>
              </w:rPr>
            </w:pPr>
            <w:r w:rsidRPr="006F7187">
              <w:rPr>
                <w:rFonts w:ascii="Calibri" w:eastAsia="Times New Roman" w:hAnsi="Calibri" w:cs="Times New Roman"/>
                <w:sz w:val="20"/>
              </w:rPr>
              <w:t>Age and season</w:t>
            </w:r>
          </w:p>
        </w:tc>
        <w:tc>
          <w:tcPr>
            <w:tcW w:w="1710" w:type="dxa"/>
            <w:noWrap/>
            <w:hideMark/>
          </w:tcPr>
          <w:p w:rsidR="009930FC" w:rsidRPr="006F7187" w:rsidRDefault="009930FC" w:rsidP="00066D55">
            <w:pPr>
              <w:rPr>
                <w:rFonts w:ascii="Calibri" w:eastAsia="Times New Roman" w:hAnsi="Calibri" w:cs="Times New Roman"/>
                <w:sz w:val="20"/>
              </w:rPr>
            </w:pPr>
            <w:r w:rsidRPr="006F7187">
              <w:rPr>
                <w:rFonts w:ascii="Calibri" w:eastAsia="Times New Roman" w:hAnsi="Calibri" w:cs="Times New Roman"/>
                <w:sz w:val="20"/>
              </w:rPr>
              <w:t>Event-dependent observation</w:t>
            </w:r>
          </w:p>
        </w:tc>
        <w:tc>
          <w:tcPr>
            <w:tcW w:w="990" w:type="dxa"/>
            <w:noWrap/>
            <w:hideMark/>
          </w:tcPr>
          <w:p w:rsidR="009930FC" w:rsidRPr="006F7187" w:rsidRDefault="009930FC" w:rsidP="00066D55">
            <w:pPr>
              <w:rPr>
                <w:rFonts w:ascii="Calibri" w:eastAsia="Times New Roman" w:hAnsi="Calibri" w:cs="Times New Roman"/>
                <w:sz w:val="20"/>
              </w:rPr>
            </w:pPr>
            <w:r w:rsidRPr="006F7187">
              <w:rPr>
                <w:rFonts w:ascii="Calibri" w:eastAsia="Times New Roman" w:hAnsi="Calibri" w:cs="Times New Roman"/>
                <w:sz w:val="20"/>
              </w:rPr>
              <w:t>All other exposures</w:t>
            </w:r>
          </w:p>
        </w:tc>
      </w:tr>
      <w:tr w:rsidR="009930FC" w:rsidRPr="006F7187" w:rsidTr="009930FC">
        <w:trPr>
          <w:cnfStyle w:val="000000100000" w:firstRow="0" w:lastRow="0" w:firstColumn="0" w:lastColumn="0" w:oddVBand="0" w:evenVBand="0" w:oddHBand="1" w:evenHBand="0" w:firstRowFirstColumn="0" w:firstRowLastColumn="0" w:lastRowFirstColumn="0" w:lastRowLastColumn="0"/>
          <w:trHeight w:val="300"/>
        </w:trPr>
        <w:tc>
          <w:tcPr>
            <w:tcW w:w="3145" w:type="dxa"/>
            <w:noWrap/>
            <w:hideMark/>
          </w:tcPr>
          <w:p w:rsidR="009930FC" w:rsidRPr="006F7187" w:rsidRDefault="009930FC" w:rsidP="00066D55">
            <w:pPr>
              <w:rPr>
                <w:rFonts w:ascii="Calibri" w:eastAsia="Times New Roman" w:hAnsi="Calibri" w:cs="Times New Roman"/>
                <w:color w:val="000000"/>
                <w:sz w:val="20"/>
              </w:rPr>
            </w:pPr>
            <w:r w:rsidRPr="006F7187">
              <w:rPr>
                <w:rFonts w:ascii="Calibri" w:eastAsia="Times New Roman" w:hAnsi="Calibri" w:cs="Times New Roman"/>
                <w:color w:val="000000"/>
                <w:sz w:val="20"/>
              </w:rPr>
              <w:t>Simple SCCS</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c>
          <w:tcPr>
            <w:tcW w:w="1350" w:type="dxa"/>
            <w:noWrap/>
            <w:hideMark/>
          </w:tcPr>
          <w:p w:rsidR="009930FC" w:rsidRPr="006F7187" w:rsidRDefault="009930FC" w:rsidP="00066D55">
            <w:pPr>
              <w:jc w:val="center"/>
              <w:rPr>
                <w:rFonts w:ascii="Calibri" w:eastAsia="Times New Roman" w:hAnsi="Calibri" w:cs="Times New Roman"/>
                <w:color w:val="000000"/>
                <w:sz w:val="20"/>
              </w:rPr>
            </w:pPr>
            <w:r w:rsidRPr="00523F12">
              <w:rPr>
                <w:rFonts w:ascii="Calibri" w:eastAsia="Times New Roman" w:hAnsi="Calibri" w:cs="Times New Roman"/>
                <w:color w:val="000000"/>
                <w:sz w:val="20"/>
              </w:rPr>
              <w:t>no</w:t>
            </w:r>
          </w:p>
        </w:tc>
        <w:tc>
          <w:tcPr>
            <w:tcW w:w="900" w:type="dxa"/>
            <w:noWrap/>
            <w:hideMark/>
          </w:tcPr>
          <w:p w:rsidR="009930FC" w:rsidRPr="006F7187" w:rsidRDefault="009930FC" w:rsidP="00066D55">
            <w:pPr>
              <w:jc w:val="center"/>
              <w:rPr>
                <w:rFonts w:ascii="Calibri" w:eastAsia="Times New Roman" w:hAnsi="Calibri" w:cs="Times New Roman"/>
                <w:color w:val="000000"/>
                <w:sz w:val="20"/>
              </w:rPr>
            </w:pPr>
            <w:r w:rsidRPr="00900C3D">
              <w:rPr>
                <w:rFonts w:ascii="Calibri" w:eastAsia="Times New Roman" w:hAnsi="Calibri" w:cs="Times New Roman"/>
                <w:color w:val="000000"/>
                <w:sz w:val="20"/>
              </w:rPr>
              <w:t>no</w:t>
            </w:r>
          </w:p>
        </w:tc>
        <w:tc>
          <w:tcPr>
            <w:tcW w:w="1710" w:type="dxa"/>
            <w:noWrap/>
            <w:hideMark/>
          </w:tcPr>
          <w:p w:rsidR="009930FC" w:rsidRPr="006F7187" w:rsidRDefault="009930FC" w:rsidP="00066D55">
            <w:pPr>
              <w:jc w:val="center"/>
              <w:rPr>
                <w:rFonts w:ascii="Calibri" w:eastAsia="Times New Roman" w:hAnsi="Calibri" w:cs="Times New Roman"/>
                <w:color w:val="000000"/>
                <w:sz w:val="20"/>
              </w:rPr>
            </w:pPr>
            <w:r w:rsidRPr="006A2957">
              <w:rPr>
                <w:rFonts w:ascii="Calibri" w:eastAsia="Times New Roman" w:hAnsi="Calibri" w:cs="Times New Roman"/>
                <w:color w:val="000000"/>
                <w:sz w:val="20"/>
              </w:rPr>
              <w:t>no</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2936F6">
              <w:rPr>
                <w:rFonts w:ascii="Calibri" w:eastAsia="Times New Roman" w:hAnsi="Calibri" w:cs="Times New Roman"/>
                <w:color w:val="000000"/>
                <w:sz w:val="20"/>
              </w:rPr>
              <w:t>no</w:t>
            </w:r>
          </w:p>
        </w:tc>
      </w:tr>
      <w:tr w:rsidR="009930FC" w:rsidRPr="006F7187" w:rsidTr="009930FC">
        <w:trPr>
          <w:trHeight w:val="300"/>
        </w:trPr>
        <w:tc>
          <w:tcPr>
            <w:tcW w:w="3145" w:type="dxa"/>
            <w:noWrap/>
            <w:hideMark/>
          </w:tcPr>
          <w:p w:rsidR="009930FC" w:rsidRPr="006F7187" w:rsidRDefault="009930FC" w:rsidP="00066D55">
            <w:pPr>
              <w:rPr>
                <w:rFonts w:ascii="Calibri" w:eastAsia="Times New Roman" w:hAnsi="Calibri" w:cs="Times New Roman"/>
                <w:color w:val="000000"/>
                <w:sz w:val="20"/>
              </w:rPr>
            </w:pPr>
            <w:r w:rsidRPr="006F7187">
              <w:rPr>
                <w:rFonts w:ascii="Calibri" w:eastAsia="Times New Roman" w:hAnsi="Calibri" w:cs="Times New Roman"/>
                <w:color w:val="000000"/>
                <w:sz w:val="20"/>
              </w:rPr>
              <w:t xml:space="preserve">Including </w:t>
            </w:r>
            <w:r>
              <w:rPr>
                <w:rFonts w:ascii="Calibri" w:eastAsia="Times New Roman" w:hAnsi="Calibri" w:cs="Times New Roman"/>
                <w:color w:val="000000"/>
                <w:sz w:val="20"/>
              </w:rPr>
              <w:t>exposure start day</w:t>
            </w:r>
          </w:p>
        </w:tc>
        <w:tc>
          <w:tcPr>
            <w:tcW w:w="990" w:type="dxa"/>
            <w:noWrap/>
            <w:hideMark/>
          </w:tcPr>
          <w:p w:rsidR="009930FC" w:rsidRPr="006F7187" w:rsidRDefault="009930FC" w:rsidP="00066D55">
            <w:pPr>
              <w:jc w:val="center"/>
              <w:rPr>
                <w:rFonts w:ascii="Calibri" w:eastAsia="Times New Roman" w:hAnsi="Calibri" w:cs="Times New Roman"/>
                <w:color w:val="006100"/>
                <w:sz w:val="20"/>
              </w:rPr>
            </w:pPr>
            <w:r>
              <w:rPr>
                <w:rFonts w:ascii="Calibri" w:eastAsia="Times New Roman" w:hAnsi="Calibri" w:cs="Times New Roman"/>
                <w:color w:val="000000"/>
                <w:sz w:val="20"/>
              </w:rPr>
              <w:t>yes</w:t>
            </w:r>
          </w:p>
        </w:tc>
        <w:tc>
          <w:tcPr>
            <w:tcW w:w="1350" w:type="dxa"/>
            <w:noWrap/>
            <w:hideMark/>
          </w:tcPr>
          <w:p w:rsidR="009930FC" w:rsidRPr="006F7187" w:rsidRDefault="009930FC" w:rsidP="00066D55">
            <w:pPr>
              <w:jc w:val="center"/>
              <w:rPr>
                <w:rFonts w:ascii="Calibri" w:eastAsia="Times New Roman" w:hAnsi="Calibri" w:cs="Times New Roman"/>
                <w:color w:val="000000"/>
                <w:sz w:val="20"/>
              </w:rPr>
            </w:pPr>
            <w:r w:rsidRPr="00523F12">
              <w:rPr>
                <w:rFonts w:ascii="Calibri" w:eastAsia="Times New Roman" w:hAnsi="Calibri" w:cs="Times New Roman"/>
                <w:color w:val="000000"/>
                <w:sz w:val="20"/>
              </w:rPr>
              <w:t>no</w:t>
            </w:r>
          </w:p>
        </w:tc>
        <w:tc>
          <w:tcPr>
            <w:tcW w:w="900" w:type="dxa"/>
            <w:noWrap/>
            <w:hideMark/>
          </w:tcPr>
          <w:p w:rsidR="009930FC" w:rsidRPr="006F7187" w:rsidRDefault="009930FC" w:rsidP="00066D55">
            <w:pPr>
              <w:jc w:val="center"/>
              <w:rPr>
                <w:rFonts w:ascii="Calibri" w:eastAsia="Times New Roman" w:hAnsi="Calibri" w:cs="Times New Roman"/>
                <w:color w:val="000000"/>
                <w:sz w:val="20"/>
              </w:rPr>
            </w:pPr>
            <w:r w:rsidRPr="00900C3D">
              <w:rPr>
                <w:rFonts w:ascii="Calibri" w:eastAsia="Times New Roman" w:hAnsi="Calibri" w:cs="Times New Roman"/>
                <w:color w:val="000000"/>
                <w:sz w:val="20"/>
              </w:rPr>
              <w:t>no</w:t>
            </w:r>
          </w:p>
        </w:tc>
        <w:tc>
          <w:tcPr>
            <w:tcW w:w="1710" w:type="dxa"/>
            <w:noWrap/>
            <w:hideMark/>
          </w:tcPr>
          <w:p w:rsidR="009930FC" w:rsidRPr="006F7187" w:rsidRDefault="009930FC" w:rsidP="00066D55">
            <w:pPr>
              <w:jc w:val="center"/>
              <w:rPr>
                <w:rFonts w:ascii="Calibri" w:eastAsia="Times New Roman" w:hAnsi="Calibri" w:cs="Times New Roman"/>
                <w:color w:val="000000"/>
                <w:sz w:val="20"/>
              </w:rPr>
            </w:pPr>
            <w:r w:rsidRPr="006A2957">
              <w:rPr>
                <w:rFonts w:ascii="Calibri" w:eastAsia="Times New Roman" w:hAnsi="Calibri" w:cs="Times New Roman"/>
                <w:color w:val="000000"/>
                <w:sz w:val="20"/>
              </w:rPr>
              <w:t>no</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2936F6">
              <w:rPr>
                <w:rFonts w:ascii="Calibri" w:eastAsia="Times New Roman" w:hAnsi="Calibri" w:cs="Times New Roman"/>
                <w:color w:val="000000"/>
                <w:sz w:val="20"/>
              </w:rPr>
              <w:t>no</w:t>
            </w:r>
          </w:p>
        </w:tc>
      </w:tr>
      <w:tr w:rsidR="009930FC" w:rsidRPr="006F7187" w:rsidTr="009930FC">
        <w:trPr>
          <w:cnfStyle w:val="000000100000" w:firstRow="0" w:lastRow="0" w:firstColumn="0" w:lastColumn="0" w:oddVBand="0" w:evenVBand="0" w:oddHBand="1" w:evenHBand="0" w:firstRowFirstColumn="0" w:firstRowLastColumn="0" w:lastRowFirstColumn="0" w:lastRowLastColumn="0"/>
          <w:trHeight w:val="300"/>
        </w:trPr>
        <w:tc>
          <w:tcPr>
            <w:tcW w:w="3145" w:type="dxa"/>
            <w:noWrap/>
            <w:hideMark/>
          </w:tcPr>
          <w:p w:rsidR="009930FC" w:rsidRPr="006F7187" w:rsidRDefault="009930FC" w:rsidP="00066D55">
            <w:pPr>
              <w:rPr>
                <w:rFonts w:ascii="Calibri" w:eastAsia="Times New Roman" w:hAnsi="Calibri" w:cs="Times New Roman"/>
                <w:color w:val="000000"/>
                <w:sz w:val="20"/>
              </w:rPr>
            </w:pPr>
            <w:r w:rsidRPr="006F7187">
              <w:rPr>
                <w:rFonts w:ascii="Calibri" w:eastAsia="Times New Roman" w:hAnsi="Calibri" w:cs="Times New Roman"/>
                <w:color w:val="000000"/>
                <w:sz w:val="20"/>
              </w:rPr>
              <w:t>Using pre-exposure window</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6C7F75">
              <w:rPr>
                <w:rFonts w:ascii="Calibri" w:eastAsia="Times New Roman" w:hAnsi="Calibri" w:cs="Times New Roman"/>
                <w:color w:val="000000"/>
                <w:sz w:val="20"/>
              </w:rPr>
              <w:t>no</w:t>
            </w:r>
          </w:p>
        </w:tc>
        <w:tc>
          <w:tcPr>
            <w:tcW w:w="1350" w:type="dxa"/>
            <w:noWrap/>
            <w:hideMark/>
          </w:tcPr>
          <w:p w:rsidR="009930FC" w:rsidRPr="006F7187" w:rsidRDefault="009930FC" w:rsidP="00066D55">
            <w:pPr>
              <w:jc w:val="center"/>
              <w:rPr>
                <w:rFonts w:ascii="Calibri" w:eastAsia="Times New Roman" w:hAnsi="Calibri" w:cs="Times New Roman"/>
                <w:color w:val="006100"/>
                <w:sz w:val="20"/>
              </w:rPr>
            </w:pPr>
            <w:r>
              <w:rPr>
                <w:rFonts w:ascii="Calibri" w:eastAsia="Times New Roman" w:hAnsi="Calibri" w:cs="Times New Roman"/>
                <w:color w:val="000000"/>
                <w:sz w:val="20"/>
              </w:rPr>
              <w:t>yes</w:t>
            </w:r>
          </w:p>
        </w:tc>
        <w:tc>
          <w:tcPr>
            <w:tcW w:w="900" w:type="dxa"/>
            <w:noWrap/>
            <w:hideMark/>
          </w:tcPr>
          <w:p w:rsidR="009930FC" w:rsidRPr="006F7187" w:rsidRDefault="009930FC" w:rsidP="00066D55">
            <w:pPr>
              <w:jc w:val="center"/>
              <w:rPr>
                <w:rFonts w:ascii="Calibri" w:eastAsia="Times New Roman" w:hAnsi="Calibri" w:cs="Times New Roman"/>
                <w:color w:val="000000"/>
                <w:sz w:val="20"/>
              </w:rPr>
            </w:pPr>
            <w:r w:rsidRPr="00900C3D">
              <w:rPr>
                <w:rFonts w:ascii="Calibri" w:eastAsia="Times New Roman" w:hAnsi="Calibri" w:cs="Times New Roman"/>
                <w:color w:val="000000"/>
                <w:sz w:val="20"/>
              </w:rPr>
              <w:t>no</w:t>
            </w:r>
          </w:p>
        </w:tc>
        <w:tc>
          <w:tcPr>
            <w:tcW w:w="1710" w:type="dxa"/>
            <w:noWrap/>
            <w:hideMark/>
          </w:tcPr>
          <w:p w:rsidR="009930FC" w:rsidRPr="006F7187" w:rsidRDefault="009930FC" w:rsidP="00066D55">
            <w:pPr>
              <w:jc w:val="center"/>
              <w:rPr>
                <w:rFonts w:ascii="Calibri" w:eastAsia="Times New Roman" w:hAnsi="Calibri" w:cs="Times New Roman"/>
                <w:color w:val="000000"/>
                <w:sz w:val="20"/>
              </w:rPr>
            </w:pPr>
            <w:r w:rsidRPr="006A2957">
              <w:rPr>
                <w:rFonts w:ascii="Calibri" w:eastAsia="Times New Roman" w:hAnsi="Calibri" w:cs="Times New Roman"/>
                <w:color w:val="000000"/>
                <w:sz w:val="20"/>
              </w:rPr>
              <w:t>no</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2936F6">
              <w:rPr>
                <w:rFonts w:ascii="Calibri" w:eastAsia="Times New Roman" w:hAnsi="Calibri" w:cs="Times New Roman"/>
                <w:color w:val="000000"/>
                <w:sz w:val="20"/>
              </w:rPr>
              <w:t>no</w:t>
            </w:r>
          </w:p>
        </w:tc>
      </w:tr>
      <w:tr w:rsidR="009930FC" w:rsidRPr="006F7187" w:rsidTr="009930FC">
        <w:trPr>
          <w:trHeight w:val="300"/>
        </w:trPr>
        <w:tc>
          <w:tcPr>
            <w:tcW w:w="3145" w:type="dxa"/>
            <w:noWrap/>
            <w:hideMark/>
          </w:tcPr>
          <w:p w:rsidR="009930FC" w:rsidRPr="006F7187" w:rsidRDefault="009930FC" w:rsidP="00066D55">
            <w:pPr>
              <w:rPr>
                <w:rFonts w:ascii="Calibri" w:eastAsia="Times New Roman" w:hAnsi="Calibri" w:cs="Times New Roman"/>
                <w:color w:val="000000"/>
                <w:sz w:val="20"/>
              </w:rPr>
            </w:pPr>
            <w:r w:rsidRPr="006F7187">
              <w:rPr>
                <w:rFonts w:ascii="Calibri" w:eastAsia="Times New Roman" w:hAnsi="Calibri" w:cs="Times New Roman"/>
                <w:color w:val="000000"/>
                <w:sz w:val="20"/>
              </w:rPr>
              <w:t>Using age and season</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6C7F75">
              <w:rPr>
                <w:rFonts w:ascii="Calibri" w:eastAsia="Times New Roman" w:hAnsi="Calibri" w:cs="Times New Roman"/>
                <w:color w:val="000000"/>
                <w:sz w:val="20"/>
              </w:rPr>
              <w:t>no</w:t>
            </w:r>
          </w:p>
        </w:tc>
        <w:tc>
          <w:tcPr>
            <w:tcW w:w="1350" w:type="dxa"/>
            <w:noWrap/>
            <w:hideMark/>
          </w:tcPr>
          <w:p w:rsidR="009930FC" w:rsidRPr="006F7187" w:rsidRDefault="009930FC" w:rsidP="00066D55">
            <w:pPr>
              <w:jc w:val="center"/>
              <w:rPr>
                <w:rFonts w:ascii="Calibri" w:eastAsia="Times New Roman" w:hAnsi="Calibri" w:cs="Times New Roman"/>
                <w:color w:val="000000"/>
                <w:sz w:val="20"/>
              </w:rPr>
            </w:pPr>
            <w:r w:rsidRPr="00FF7BCF">
              <w:rPr>
                <w:rFonts w:ascii="Calibri" w:eastAsia="Times New Roman" w:hAnsi="Calibri" w:cs="Times New Roman"/>
                <w:color w:val="000000"/>
                <w:sz w:val="20"/>
              </w:rPr>
              <w:t>no</w:t>
            </w:r>
          </w:p>
        </w:tc>
        <w:tc>
          <w:tcPr>
            <w:tcW w:w="900" w:type="dxa"/>
            <w:noWrap/>
            <w:hideMark/>
          </w:tcPr>
          <w:p w:rsidR="009930FC" w:rsidRPr="006F7187" w:rsidRDefault="009930FC" w:rsidP="00066D55">
            <w:pPr>
              <w:jc w:val="center"/>
              <w:rPr>
                <w:rFonts w:ascii="Calibri" w:eastAsia="Times New Roman" w:hAnsi="Calibri" w:cs="Times New Roman"/>
                <w:color w:val="006100"/>
                <w:sz w:val="20"/>
              </w:rPr>
            </w:pPr>
            <w:r>
              <w:rPr>
                <w:rFonts w:ascii="Calibri" w:eastAsia="Times New Roman" w:hAnsi="Calibri" w:cs="Times New Roman"/>
                <w:color w:val="000000"/>
                <w:sz w:val="20"/>
              </w:rPr>
              <w:t>yes</w:t>
            </w:r>
          </w:p>
        </w:tc>
        <w:tc>
          <w:tcPr>
            <w:tcW w:w="1710" w:type="dxa"/>
            <w:noWrap/>
            <w:hideMark/>
          </w:tcPr>
          <w:p w:rsidR="009930FC" w:rsidRPr="006F7187" w:rsidRDefault="009930FC" w:rsidP="00066D55">
            <w:pPr>
              <w:jc w:val="center"/>
              <w:rPr>
                <w:rFonts w:ascii="Calibri" w:eastAsia="Times New Roman" w:hAnsi="Calibri" w:cs="Times New Roman"/>
                <w:color w:val="000000"/>
                <w:sz w:val="20"/>
              </w:rPr>
            </w:pPr>
            <w:r w:rsidRPr="006A2957">
              <w:rPr>
                <w:rFonts w:ascii="Calibri" w:eastAsia="Times New Roman" w:hAnsi="Calibri" w:cs="Times New Roman"/>
                <w:color w:val="000000"/>
                <w:sz w:val="20"/>
              </w:rPr>
              <w:t>no</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2936F6">
              <w:rPr>
                <w:rFonts w:ascii="Calibri" w:eastAsia="Times New Roman" w:hAnsi="Calibri" w:cs="Times New Roman"/>
                <w:color w:val="000000"/>
                <w:sz w:val="20"/>
              </w:rPr>
              <w:t>no</w:t>
            </w:r>
          </w:p>
        </w:tc>
      </w:tr>
      <w:tr w:rsidR="009930FC" w:rsidRPr="006F7187" w:rsidTr="009930FC">
        <w:trPr>
          <w:cnfStyle w:val="000000100000" w:firstRow="0" w:lastRow="0" w:firstColumn="0" w:lastColumn="0" w:oddVBand="0" w:evenVBand="0" w:oddHBand="1" w:evenHBand="0" w:firstRowFirstColumn="0" w:firstRowLastColumn="0" w:lastRowFirstColumn="0" w:lastRowLastColumn="0"/>
          <w:trHeight w:val="300"/>
        </w:trPr>
        <w:tc>
          <w:tcPr>
            <w:tcW w:w="3145" w:type="dxa"/>
            <w:noWrap/>
            <w:hideMark/>
          </w:tcPr>
          <w:p w:rsidR="009930FC" w:rsidRPr="006F7187" w:rsidRDefault="009930FC" w:rsidP="00066D55">
            <w:pPr>
              <w:rPr>
                <w:rFonts w:ascii="Calibri" w:eastAsia="Times New Roman" w:hAnsi="Calibri" w:cs="Times New Roman"/>
                <w:color w:val="000000"/>
                <w:sz w:val="20"/>
              </w:rPr>
            </w:pPr>
            <w:r w:rsidRPr="006F7187">
              <w:rPr>
                <w:rFonts w:ascii="Calibri" w:eastAsia="Times New Roman" w:hAnsi="Calibri" w:cs="Times New Roman"/>
                <w:color w:val="000000"/>
                <w:sz w:val="20"/>
              </w:rPr>
              <w:t>Using event-dependent observation</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6C7F75">
              <w:rPr>
                <w:rFonts w:ascii="Calibri" w:eastAsia="Times New Roman" w:hAnsi="Calibri" w:cs="Times New Roman"/>
                <w:color w:val="000000"/>
                <w:sz w:val="20"/>
              </w:rPr>
              <w:t>no</w:t>
            </w:r>
          </w:p>
        </w:tc>
        <w:tc>
          <w:tcPr>
            <w:tcW w:w="1350" w:type="dxa"/>
            <w:noWrap/>
            <w:hideMark/>
          </w:tcPr>
          <w:p w:rsidR="009930FC" w:rsidRPr="006F7187" w:rsidRDefault="009930FC" w:rsidP="00066D55">
            <w:pPr>
              <w:jc w:val="center"/>
              <w:rPr>
                <w:rFonts w:ascii="Calibri" w:eastAsia="Times New Roman" w:hAnsi="Calibri" w:cs="Times New Roman"/>
                <w:color w:val="000000"/>
                <w:sz w:val="20"/>
              </w:rPr>
            </w:pPr>
            <w:r w:rsidRPr="00FF7BCF">
              <w:rPr>
                <w:rFonts w:ascii="Calibri" w:eastAsia="Times New Roman" w:hAnsi="Calibri" w:cs="Times New Roman"/>
                <w:color w:val="000000"/>
                <w:sz w:val="20"/>
              </w:rPr>
              <w:t>no</w:t>
            </w:r>
          </w:p>
        </w:tc>
        <w:tc>
          <w:tcPr>
            <w:tcW w:w="900" w:type="dxa"/>
            <w:noWrap/>
            <w:hideMark/>
          </w:tcPr>
          <w:p w:rsidR="009930FC" w:rsidRPr="006F7187" w:rsidRDefault="009930FC" w:rsidP="00066D55">
            <w:pPr>
              <w:jc w:val="center"/>
              <w:rPr>
                <w:rFonts w:ascii="Calibri" w:eastAsia="Times New Roman" w:hAnsi="Calibri" w:cs="Times New Roman"/>
                <w:color w:val="000000"/>
                <w:sz w:val="20"/>
              </w:rPr>
            </w:pPr>
            <w:r w:rsidRPr="00900C3D">
              <w:rPr>
                <w:rFonts w:ascii="Calibri" w:eastAsia="Times New Roman" w:hAnsi="Calibri" w:cs="Times New Roman"/>
                <w:color w:val="000000"/>
                <w:sz w:val="20"/>
              </w:rPr>
              <w:t>no</w:t>
            </w:r>
          </w:p>
        </w:tc>
        <w:tc>
          <w:tcPr>
            <w:tcW w:w="1710" w:type="dxa"/>
            <w:noWrap/>
            <w:hideMark/>
          </w:tcPr>
          <w:p w:rsidR="009930FC" w:rsidRPr="006F7187" w:rsidRDefault="009930FC" w:rsidP="00066D55">
            <w:pPr>
              <w:jc w:val="center"/>
              <w:rPr>
                <w:rFonts w:ascii="Calibri" w:eastAsia="Times New Roman" w:hAnsi="Calibri" w:cs="Times New Roman"/>
                <w:color w:val="006100"/>
                <w:sz w:val="20"/>
              </w:rPr>
            </w:pPr>
            <w:r>
              <w:rPr>
                <w:rFonts w:ascii="Calibri" w:eastAsia="Times New Roman" w:hAnsi="Calibri" w:cs="Times New Roman"/>
                <w:color w:val="000000"/>
                <w:sz w:val="20"/>
              </w:rPr>
              <w:t>yes</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2936F6">
              <w:rPr>
                <w:rFonts w:ascii="Calibri" w:eastAsia="Times New Roman" w:hAnsi="Calibri" w:cs="Times New Roman"/>
                <w:color w:val="000000"/>
                <w:sz w:val="20"/>
              </w:rPr>
              <w:t>no</w:t>
            </w:r>
          </w:p>
        </w:tc>
      </w:tr>
      <w:tr w:rsidR="009930FC" w:rsidRPr="006F7187" w:rsidTr="009930FC">
        <w:trPr>
          <w:trHeight w:val="300"/>
        </w:trPr>
        <w:tc>
          <w:tcPr>
            <w:tcW w:w="3145" w:type="dxa"/>
            <w:noWrap/>
            <w:hideMark/>
          </w:tcPr>
          <w:p w:rsidR="009930FC" w:rsidRPr="006F7187" w:rsidRDefault="009930FC" w:rsidP="00066D55">
            <w:pPr>
              <w:rPr>
                <w:rFonts w:ascii="Calibri" w:eastAsia="Times New Roman" w:hAnsi="Calibri" w:cs="Times New Roman"/>
                <w:color w:val="000000"/>
                <w:sz w:val="20"/>
              </w:rPr>
            </w:pPr>
            <w:r w:rsidRPr="006F7187">
              <w:rPr>
                <w:rFonts w:ascii="Calibri" w:eastAsia="Times New Roman" w:hAnsi="Calibri" w:cs="Times New Roman"/>
                <w:color w:val="000000"/>
                <w:sz w:val="20"/>
              </w:rPr>
              <w:t>Using all other exposures</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6C7F75">
              <w:rPr>
                <w:rFonts w:ascii="Calibri" w:eastAsia="Times New Roman" w:hAnsi="Calibri" w:cs="Times New Roman"/>
                <w:color w:val="000000"/>
                <w:sz w:val="20"/>
              </w:rPr>
              <w:t>no</w:t>
            </w:r>
          </w:p>
        </w:tc>
        <w:tc>
          <w:tcPr>
            <w:tcW w:w="1350" w:type="dxa"/>
            <w:noWrap/>
            <w:hideMark/>
          </w:tcPr>
          <w:p w:rsidR="009930FC" w:rsidRPr="006F7187" w:rsidRDefault="009930FC" w:rsidP="00066D55">
            <w:pPr>
              <w:jc w:val="center"/>
              <w:rPr>
                <w:rFonts w:ascii="Calibri" w:eastAsia="Times New Roman" w:hAnsi="Calibri" w:cs="Times New Roman"/>
                <w:color w:val="000000"/>
                <w:sz w:val="20"/>
              </w:rPr>
            </w:pPr>
            <w:r w:rsidRPr="00FF7BCF">
              <w:rPr>
                <w:rFonts w:ascii="Calibri" w:eastAsia="Times New Roman" w:hAnsi="Calibri" w:cs="Times New Roman"/>
                <w:color w:val="000000"/>
                <w:sz w:val="20"/>
              </w:rPr>
              <w:t>no</w:t>
            </w:r>
          </w:p>
        </w:tc>
        <w:tc>
          <w:tcPr>
            <w:tcW w:w="900" w:type="dxa"/>
            <w:noWrap/>
            <w:hideMark/>
          </w:tcPr>
          <w:p w:rsidR="009930FC" w:rsidRPr="006F7187" w:rsidRDefault="009930FC" w:rsidP="00066D55">
            <w:pPr>
              <w:jc w:val="center"/>
              <w:rPr>
                <w:rFonts w:ascii="Calibri" w:eastAsia="Times New Roman" w:hAnsi="Calibri" w:cs="Times New Roman"/>
                <w:color w:val="000000"/>
                <w:sz w:val="20"/>
              </w:rPr>
            </w:pPr>
            <w:r w:rsidRPr="00900C3D">
              <w:rPr>
                <w:rFonts w:ascii="Calibri" w:eastAsia="Times New Roman" w:hAnsi="Calibri" w:cs="Times New Roman"/>
                <w:color w:val="000000"/>
                <w:sz w:val="20"/>
              </w:rPr>
              <w:t>no</w:t>
            </w:r>
          </w:p>
        </w:tc>
        <w:tc>
          <w:tcPr>
            <w:tcW w:w="1710" w:type="dxa"/>
            <w:noWrap/>
            <w:hideMark/>
          </w:tcPr>
          <w:p w:rsidR="009930FC" w:rsidRPr="006F7187" w:rsidRDefault="009930FC" w:rsidP="00066D55">
            <w:pPr>
              <w:jc w:val="center"/>
              <w:rPr>
                <w:rFonts w:ascii="Calibri" w:eastAsia="Times New Roman" w:hAnsi="Calibri" w:cs="Times New Roman"/>
                <w:color w:val="000000"/>
                <w:sz w:val="20"/>
              </w:rPr>
            </w:pPr>
            <w:r w:rsidRPr="006A2957">
              <w:rPr>
                <w:rFonts w:ascii="Calibri" w:eastAsia="Times New Roman" w:hAnsi="Calibri" w:cs="Times New Roman"/>
                <w:color w:val="000000"/>
                <w:sz w:val="20"/>
              </w:rPr>
              <w:t>no</w:t>
            </w:r>
          </w:p>
        </w:tc>
        <w:tc>
          <w:tcPr>
            <w:tcW w:w="990" w:type="dxa"/>
            <w:noWrap/>
            <w:hideMark/>
          </w:tcPr>
          <w:p w:rsidR="009930FC" w:rsidRPr="006F7187" w:rsidRDefault="009930FC" w:rsidP="00066D55">
            <w:pPr>
              <w:jc w:val="center"/>
              <w:rPr>
                <w:rFonts w:ascii="Calibri" w:eastAsia="Times New Roman" w:hAnsi="Calibri" w:cs="Times New Roman"/>
                <w:color w:val="006100"/>
                <w:sz w:val="20"/>
              </w:rPr>
            </w:pPr>
            <w:r>
              <w:rPr>
                <w:rFonts w:ascii="Calibri" w:eastAsia="Times New Roman" w:hAnsi="Calibri" w:cs="Times New Roman"/>
                <w:color w:val="000000"/>
                <w:sz w:val="20"/>
              </w:rPr>
              <w:t>yes</w:t>
            </w:r>
          </w:p>
        </w:tc>
      </w:tr>
    </w:tbl>
    <w:p w:rsidR="009930FC" w:rsidRDefault="009930FC" w:rsidP="009930FC"/>
    <w:p w:rsidR="00C0623E" w:rsidRPr="00C0623E" w:rsidRDefault="009930FC" w:rsidP="00C0623E">
      <w:r>
        <w:t xml:space="preserve">Table 6 shows the variations of the SCCS included in the evaluation. We evaluate the effect of including the first day of exposure in the risk window, since this day could have many unrelated diagnoses being recorded while visiting the doctor. One frequent practice in SCCS designs is to set aside the time just prior to exposure to adjust for time-varying effects such as the contra-indications. We further evaluate adjusting for age and season by assuming a constant effect of age and season within each calendar month and using 5-knot cubic splines to model the effect across months. One important assumption </w:t>
      </w:r>
      <w:r>
        <w:lastRenderedPageBreak/>
        <w:t>underlying the SCCS is that the observation period end is independent of the date of the outcome. Because for some outcomes, especially ones that can be fatal such as stroke, this assumption can be violated an extension to the SCCS has been developed that corrects for any such dependency</w:t>
      </w:r>
      <w:hyperlink w:anchor="_ENREF_15" w:tooltip="Farrington, 2011 #126" w:history="1">
        <w:r w:rsidR="00895DAC">
          <w:fldChar w:fldCharType="begin"/>
        </w:r>
        <w:r w:rsidR="00895DAC">
          <w:instrText xml:space="preserve"> ADDIN EN.CITE &lt;EndNote&gt;&lt;Cite&gt;&lt;Author&gt;Farrington&lt;/Author&gt;&lt;Year&gt;2011&lt;/Year&gt;&lt;RecNum&gt;126&lt;/RecNum&gt;&lt;DisplayText&gt;&lt;style face="superscript"&gt;15&lt;/style&gt;&lt;/DisplayText&gt;&lt;record&gt;&lt;rec-number&gt;126&lt;/rec-number&gt;&lt;foreign-keys&gt;&lt;key app="EN" db-id="tv22eea9dazx5tewvvk5rdz9r5f59xv55ws0" timestamp="1542274260"&gt;126&lt;/key&gt;&lt;/foreign-keys&gt;&lt;ref-type name="Journal Article"&gt;17&lt;/ref-type&gt;&lt;contributors&gt;&lt;authors&gt;&lt;author&gt;Farrington, C. Paddy&lt;/author&gt;&lt;author&gt;Anaya-Izquierdo, Karim&lt;/author&gt;&lt;author&gt;Whitaker, Heather J.&lt;/author&gt;&lt;author&gt;Hocine, Mounia N.&lt;/author&gt;&lt;author&gt;Douglas, Ian&lt;/author&gt;&lt;author&gt;Smeeth, Liam&lt;/author&gt;&lt;/authors&gt;&lt;/contributors&gt;&lt;titles&gt;&lt;title&gt;Self-Controlled Case Series Analysis With Event-Dependent Observation Periods&lt;/title&gt;&lt;secondary-title&gt;Journal of the American Statistical Association&lt;/secondary-title&gt;&lt;/titles&gt;&lt;periodical&gt;&lt;full-title&gt;Journal of the American Statistical Association&lt;/full-title&gt;&lt;/periodical&gt;&lt;pages&gt;417-426&lt;/pages&gt;&lt;volume&gt;106&lt;/volume&gt;&lt;number&gt;494&lt;/number&gt;&lt;dates&gt;&lt;year&gt;2011&lt;/year&gt;&lt;pub-dates&gt;&lt;date&gt;2011/06/01&lt;/date&gt;&lt;/pub-dates&gt;&lt;/dates&gt;&lt;publisher&gt;Taylor &amp;amp; Francis&lt;/publisher&gt;&lt;isbn&gt;0162-1459&lt;/isbn&gt;&lt;urls&gt;&lt;related-urls&gt;&lt;url&gt;https://doi.org/10.1198/jasa.2011.ap10108&lt;/url&gt;&lt;/related-urls&gt;&lt;/urls&gt;&lt;electronic-resource-num&gt;10.1198/jasa.2011.ap10108&lt;/electronic-resource-num&gt;&lt;/record&gt;&lt;/Cite&gt;&lt;/EndNote&gt;</w:instrText>
        </w:r>
        <w:r w:rsidR="00895DAC">
          <w:fldChar w:fldCharType="separate"/>
        </w:r>
        <w:r w:rsidR="00895DAC" w:rsidRPr="009930FC">
          <w:rPr>
            <w:noProof/>
            <w:vertAlign w:val="superscript"/>
          </w:rPr>
          <w:t>15</w:t>
        </w:r>
        <w:r w:rsidR="00895DAC">
          <w:fldChar w:fldCharType="end"/>
        </w:r>
      </w:hyperlink>
      <w:r>
        <w:t>. A final refinement of the SCCS is to include not just the exposure of interest, but all other exposures to drugs recorded in the database</w:t>
      </w:r>
      <w:hyperlink w:anchor="_ENREF_16" w:tooltip="Simpson, 2013 #127" w:history="1">
        <w:r w:rsidR="00895DAC">
          <w:fldChar w:fldCharType="begin">
            <w:fldData xml:space="preserve">PEVuZE5vdGU+PENpdGU+PEF1dGhvcj5TaW1wc29uPC9BdXRob3I+PFllYXI+MjAxMzwvWWVhcj48
UmVjTnVtPjEyNzwvUmVjTnVtPjxEaXNwbGF5VGV4dD48c3R5bGUgZmFjZT0ic3VwZXJzY3JpcHQi
PjE2PC9zdHlsZT48L0Rpc3BsYXlUZXh0PjxyZWNvcmQ+PHJlYy1udW1iZXI+MTI3PC9yZWMtbnVt
YmVyPjxmb3JlaWduLWtleXM+PGtleSBhcHA9IkVOIiBkYi1pZD0idHYyMmVlYTlkYXp4NXRld3Z2
azVyZHo5cjVmNTl4djU1d3MwIiB0aW1lc3RhbXA9IjE1NDIyNzQ0MDUiPjEyNzwva2V5PjwvZm9y
ZWlnbi1rZXlzPjxyZWYtdHlwZSBuYW1lPSJKb3VybmFsIEFydGljbGUiPjE3PC9yZWYtdHlwZT48
Y29udHJpYnV0b3JzPjxhdXRob3JzPjxhdXRob3I+U2ltcHNvbiwgUy4gRS48L2F1dGhvcj48YXV0
aG9yPk1hZGlnYW4sIEQuPC9hdXRob3I+PGF1dGhvcj5ab3J5Y2gsIEkuPC9hdXRob3I+PGF1dGhv
cj5TY2h1ZW1pZSwgTS4gSi48L2F1dGhvcj48YXV0aG9yPlJ5YW4sIFAuIEIuPC9hdXRob3I+PGF1
dGhvcj5TdWNoYXJkLCBNLiBBLjwvYXV0aG9yPjwvYXV0aG9ycz48L2NvbnRyaWJ1dG9ycz48YXV0
aC1hZGRyZXNzPkRlcGFydG1lbnQgb2YgU3RhdGlzdGljcywgQ29sdW1iaWEgVW5pdmVyc2l0eSwg
TmV3IFlvcmssIE5ldyBZb3JrLCBVLlMuQS48L2F1dGgtYWRkcmVzcz48dGl0bGVzPjx0aXRsZT5N
dWx0aXBsZSBzZWxmLWNvbnRyb2xsZWQgY2FzZSBzZXJpZXMgZm9yIGxhcmdlLXNjYWxlIGxvbmdp
dHVkaW5hbCBvYnNlcnZhdGlvbmFsIGRhdGFiYXNlczwvdGl0bGU+PHNlY29uZGFyeS10aXRsZT5C
aW9tZXRyaWNzPC9zZWNvbmRhcnktdGl0bGU+PGFsdC10aXRsZT5CaW9tZXRyaWNzPC9hbHQtdGl0
bGU+PC90aXRsZXM+PHBlcmlvZGljYWw+PGZ1bGwtdGl0bGU+QmlvbWV0cmljczwvZnVsbC10aXRs
ZT48YWJici0xPkJpb21ldHJpY3M8L2FiYnItMT48L3BlcmlvZGljYWw+PGFsdC1wZXJpb2RpY2Fs
PjxmdWxsLXRpdGxlPkJpb21ldHJpY3M8L2Z1bGwtdGl0bGU+PGFiYnItMT5CaW9tZXRyaWNzPC9h
YmJyLTE+PC9hbHQtcGVyaW9kaWNhbD48cGFnZXM+ODkzLTkwMjwvcGFnZXM+PHZvbHVtZT42OTwv
dm9sdW1lPjxudW1iZXI+NDwvbnVtYmVyPjxlZGl0aW9uPjIwMTMvMTAvMTU8L2VkaXRpb24+PGtl
eXdvcmRzPjxrZXl3b3JkPipDYXNlLUNvbnRyb2wgU3R1ZGllczwva2V5d29yZD48a2V5d29yZD4q
RGF0YSBJbnRlcnByZXRhdGlvbiwgU3RhdGlzdGljYWw8L2tleXdvcmQ+PGtleXdvcmQ+KkRhdGFi
YXNlcywgRmFjdHVhbDwva2V5d29yZD48a2V5d29yZD5EcnVnLVJlbGF0ZWQgU2lkZSBFZmZlY3Rz
IGFuZCBBZHZlcnNlIFJlYWN0aW9ucy8qZXBpZGVtaW9sb2d5PC9rZXl3b3JkPjxrZXl3b3JkPkh1
bWFuczwva2V5d29yZD48a2V5d29yZD5JbmNpZGVuY2U8L2tleXdvcmQ+PGtleXdvcmQ+Kkxvbmdp
dHVkaW5hbCBTdHVkaWVzPC9rZXl3b3JkPjxrZXl3b3JkPipPYnNlcnZhdGlvbmFsIFN0dWRpZXMg
YXMgVG9waWM8L2tleXdvcmQ+PGtleXdvcmQ+UG9wdWxhdGlvbiBTdXJ2ZWlsbGFuY2UvKm1ldGhv
ZHM8L2tleXdvcmQ+PGtleXdvcmQ+UmlzayBBc3Nlc3NtZW50PC9rZXl3b3JkPjxrZXl3b3JkPkJp
ZyBEYXRhPC9rZXl3b3JkPjxrZXl3b3JkPkNvbmRpdGlvbmFsIFBvaXNzb24gcmVncmVzc2lvbjwv
a2V5d29yZD48a2V5d29yZD5DeWNsaWMgY29vcmRpbmF0ZSBkZXNjZW50PC9rZXl3b3JkPjxrZXl3
b3JkPkRydWcgc2FmZXR5PC9rZXl3b3JkPjxrZXl3b3JkPlBvc3RtYXJrZXRpbmcgc3VydmVpbGxh
bmNlPC9rZXl3b3JkPjxrZXl3b3JkPlJlZ3VsYXJpemVkIHJlZ3Jlc3Npb248L2tleXdvcmQ+PGtl
eXdvcmQ+U2VsZi1jb250cm9sbGVkIGNhc2Ugc2VyaWVzPC9rZXl3b3JkPjxrZXl3b3JkPlN0YXRp
c3RpY2FsIGNvbXB1dGluZzwva2V5d29yZD48L2tleXdvcmRzPjxkYXRlcz48eWVhcj4yMDEzPC95
ZWFyPjxwdWItZGF0ZXM+PGRhdGU+RGVjPC9kYXRlPjwvcHViLWRhdGVzPjwvZGF0ZXM+PGlzYm4+
MDAwNi0zNDF4PC9pc2JuPjxhY2Nlc3Npb24tbnVtPjI0MTE3MTQ0PC9hY2Nlc3Npb24tbnVtPjx1
cmxzPjwvdXJscz48ZWxlY3Ryb25pYy1yZXNvdXJjZS1udW0+MTAuMTExMS9iaW9tLjEyMDc4PC9l
bGVjdHJvbmljLXJlc291cmNlLW51bT48cmVtb3RlLWRhdGFiYXNlLXByb3ZpZGVyPk5MTTwvcmVt
b3RlLWRhdGFiYXNlLXByb3ZpZGVyPjxsYW5ndWFnZT5lbmc8L2xhbmd1YWdlPjwvcmVjb3JkPjwv
Q2l0ZT48L0VuZE5vdGU+
</w:fldData>
          </w:fldChar>
        </w:r>
        <w:r w:rsidR="00895DAC">
          <w:instrText xml:space="preserve"> ADDIN EN.CITE </w:instrText>
        </w:r>
        <w:r w:rsidR="00895DAC">
          <w:fldChar w:fldCharType="begin">
            <w:fldData xml:space="preserve">PEVuZE5vdGU+PENpdGU+PEF1dGhvcj5TaW1wc29uPC9BdXRob3I+PFllYXI+MjAxMzwvWWVhcj48
UmVjTnVtPjEyNzwvUmVjTnVtPjxEaXNwbGF5VGV4dD48c3R5bGUgZmFjZT0ic3VwZXJzY3JpcHQi
PjE2PC9zdHlsZT48L0Rpc3BsYXlUZXh0PjxyZWNvcmQ+PHJlYy1udW1iZXI+MTI3PC9yZWMtbnVt
YmVyPjxmb3JlaWduLWtleXM+PGtleSBhcHA9IkVOIiBkYi1pZD0idHYyMmVlYTlkYXp4NXRld3Z2
azVyZHo5cjVmNTl4djU1d3MwIiB0aW1lc3RhbXA9IjE1NDIyNzQ0MDUiPjEyNzwva2V5PjwvZm9y
ZWlnbi1rZXlzPjxyZWYtdHlwZSBuYW1lPSJKb3VybmFsIEFydGljbGUiPjE3PC9yZWYtdHlwZT48
Y29udHJpYnV0b3JzPjxhdXRob3JzPjxhdXRob3I+U2ltcHNvbiwgUy4gRS48L2F1dGhvcj48YXV0
aG9yPk1hZGlnYW4sIEQuPC9hdXRob3I+PGF1dGhvcj5ab3J5Y2gsIEkuPC9hdXRob3I+PGF1dGhv
cj5TY2h1ZW1pZSwgTS4gSi48L2F1dGhvcj48YXV0aG9yPlJ5YW4sIFAuIEIuPC9hdXRob3I+PGF1
dGhvcj5TdWNoYXJkLCBNLiBBLjwvYXV0aG9yPjwvYXV0aG9ycz48L2NvbnRyaWJ1dG9ycz48YXV0
aC1hZGRyZXNzPkRlcGFydG1lbnQgb2YgU3RhdGlzdGljcywgQ29sdW1iaWEgVW5pdmVyc2l0eSwg
TmV3IFlvcmssIE5ldyBZb3JrLCBVLlMuQS48L2F1dGgtYWRkcmVzcz48dGl0bGVzPjx0aXRsZT5N
dWx0aXBsZSBzZWxmLWNvbnRyb2xsZWQgY2FzZSBzZXJpZXMgZm9yIGxhcmdlLXNjYWxlIGxvbmdp
dHVkaW5hbCBvYnNlcnZhdGlvbmFsIGRhdGFiYXNlczwvdGl0bGU+PHNlY29uZGFyeS10aXRsZT5C
aW9tZXRyaWNzPC9zZWNvbmRhcnktdGl0bGU+PGFsdC10aXRsZT5CaW9tZXRyaWNzPC9hbHQtdGl0
bGU+PC90aXRsZXM+PHBlcmlvZGljYWw+PGZ1bGwtdGl0bGU+QmlvbWV0cmljczwvZnVsbC10aXRs
ZT48YWJici0xPkJpb21ldHJpY3M8L2FiYnItMT48L3BlcmlvZGljYWw+PGFsdC1wZXJpb2RpY2Fs
PjxmdWxsLXRpdGxlPkJpb21ldHJpY3M8L2Z1bGwtdGl0bGU+PGFiYnItMT5CaW9tZXRyaWNzPC9h
YmJyLTE+PC9hbHQtcGVyaW9kaWNhbD48cGFnZXM+ODkzLTkwMjwvcGFnZXM+PHZvbHVtZT42OTwv
dm9sdW1lPjxudW1iZXI+NDwvbnVtYmVyPjxlZGl0aW9uPjIwMTMvMTAvMTU8L2VkaXRpb24+PGtl
eXdvcmRzPjxrZXl3b3JkPipDYXNlLUNvbnRyb2wgU3R1ZGllczwva2V5d29yZD48a2V5d29yZD4q
RGF0YSBJbnRlcnByZXRhdGlvbiwgU3RhdGlzdGljYWw8L2tleXdvcmQ+PGtleXdvcmQ+KkRhdGFi
YXNlcywgRmFjdHVhbDwva2V5d29yZD48a2V5d29yZD5EcnVnLVJlbGF0ZWQgU2lkZSBFZmZlY3Rz
IGFuZCBBZHZlcnNlIFJlYWN0aW9ucy8qZXBpZGVtaW9sb2d5PC9rZXl3b3JkPjxrZXl3b3JkPkh1
bWFuczwva2V5d29yZD48a2V5d29yZD5JbmNpZGVuY2U8L2tleXdvcmQ+PGtleXdvcmQ+Kkxvbmdp
dHVkaW5hbCBTdHVkaWVzPC9rZXl3b3JkPjxrZXl3b3JkPipPYnNlcnZhdGlvbmFsIFN0dWRpZXMg
YXMgVG9waWM8L2tleXdvcmQ+PGtleXdvcmQ+UG9wdWxhdGlvbiBTdXJ2ZWlsbGFuY2UvKm1ldGhv
ZHM8L2tleXdvcmQ+PGtleXdvcmQ+UmlzayBBc3Nlc3NtZW50PC9rZXl3b3JkPjxrZXl3b3JkPkJp
ZyBEYXRhPC9rZXl3b3JkPjxrZXl3b3JkPkNvbmRpdGlvbmFsIFBvaXNzb24gcmVncmVzc2lvbjwv
a2V5d29yZD48a2V5d29yZD5DeWNsaWMgY29vcmRpbmF0ZSBkZXNjZW50PC9rZXl3b3JkPjxrZXl3
b3JkPkRydWcgc2FmZXR5PC9rZXl3b3JkPjxrZXl3b3JkPlBvc3RtYXJrZXRpbmcgc3VydmVpbGxh
bmNlPC9rZXl3b3JkPjxrZXl3b3JkPlJlZ3VsYXJpemVkIHJlZ3Jlc3Npb248L2tleXdvcmQ+PGtl
eXdvcmQ+U2VsZi1jb250cm9sbGVkIGNhc2Ugc2VyaWVzPC9rZXl3b3JkPjxrZXl3b3JkPlN0YXRp
c3RpY2FsIGNvbXB1dGluZzwva2V5d29yZD48L2tleXdvcmRzPjxkYXRlcz48eWVhcj4yMDEzPC95
ZWFyPjxwdWItZGF0ZXM+PGRhdGU+RGVjPC9kYXRlPjwvcHViLWRhdGVzPjwvZGF0ZXM+PGlzYm4+
MDAwNi0zNDF4PC9pc2JuPjxhY2Nlc3Npb24tbnVtPjI0MTE3MTQ0PC9hY2Nlc3Npb24tbnVtPjx1
cmxzPjwvdXJscz48ZWxlY3Ryb25pYy1yZXNvdXJjZS1udW0+MTAuMTExMS9iaW9tLjEyMDc4PC9l
bGVjdHJvbmljLXJlc291cmNlLW51bT48cmVtb3RlLWRhdGFiYXNlLXByb3ZpZGVyPk5MTTwvcmVt
b3RlLWRhdGFiYXNlLXByb3ZpZGVyPjxsYW5ndWFnZT5lbmc8L2xhbmd1YWdlPjwvcmVjb3JkPjwv
Q2l0ZT48L0VuZE5vdGU+
</w:fldData>
          </w:fldChar>
        </w:r>
        <w:r w:rsidR="00895DAC">
          <w:instrText xml:space="preserve"> ADDIN EN.CITE.DATA </w:instrText>
        </w:r>
        <w:r w:rsidR="00895DAC">
          <w:fldChar w:fldCharType="end"/>
        </w:r>
        <w:r w:rsidR="00895DAC">
          <w:fldChar w:fldCharType="separate"/>
        </w:r>
        <w:r w:rsidR="00895DAC" w:rsidRPr="009930FC">
          <w:rPr>
            <w:noProof/>
            <w:vertAlign w:val="superscript"/>
          </w:rPr>
          <w:t>16</w:t>
        </w:r>
        <w:r w:rsidR="00895DAC">
          <w:fldChar w:fldCharType="end"/>
        </w:r>
      </w:hyperlink>
      <w:r>
        <w:t>, potentially adding thousands of additional variables to the model. L</w:t>
      </w:r>
      <w:r w:rsidRPr="00B801E7">
        <w:rPr>
          <w:vertAlign w:val="subscript"/>
        </w:rPr>
        <w:t>1</w:t>
      </w:r>
      <w:r>
        <w:t>-regularization is applied to the coefficients of all exposures except the exposure of interest.</w:t>
      </w:r>
    </w:p>
    <w:p w:rsidR="00753386" w:rsidRDefault="00753386" w:rsidP="0071036B">
      <w:pPr>
        <w:pStyle w:val="Heading2"/>
      </w:pPr>
      <w:bookmarkStart w:id="24" w:name="_Toc532392701"/>
      <w:r>
        <w:t>Sample Size and Study Power</w:t>
      </w:r>
      <w:bookmarkEnd w:id="24"/>
    </w:p>
    <w:p w:rsidR="00686741" w:rsidRPr="00686741" w:rsidRDefault="00686741" w:rsidP="00686741">
      <w:r>
        <w:t xml:space="preserve">The minimum detectable relative risk </w:t>
      </w:r>
      <w:r w:rsidR="006D2F52">
        <w:t xml:space="preserve">(MDRR) </w:t>
      </w:r>
      <w:r>
        <w:t>will be computed for each control, for each dat</w:t>
      </w:r>
      <w:r w:rsidR="006D2F52">
        <w:t>abase. Results will be shown with and without filtering by MDRR.</w:t>
      </w:r>
    </w:p>
    <w:p w:rsidR="0071036B" w:rsidRDefault="0071036B" w:rsidP="0071036B">
      <w:pPr>
        <w:pStyle w:val="Heading2"/>
      </w:pPr>
      <w:bookmarkStart w:id="25" w:name="_Toc532392702"/>
      <w:r>
        <w:t>Quality control</w:t>
      </w:r>
      <w:bookmarkEnd w:id="25"/>
    </w:p>
    <w:p w:rsidR="00DC08E1" w:rsidRDefault="00DC08E1" w:rsidP="00A01EEA">
      <w:r>
        <w:t>The study R code and cohort definitions will undergo peer review.</w:t>
      </w:r>
    </w:p>
    <w:p w:rsidR="00A01EEA" w:rsidRPr="00F13993" w:rsidRDefault="00D5347A" w:rsidP="00A01EEA">
      <w:r>
        <w:t>The</w:t>
      </w:r>
      <w:r w:rsidR="00A620AF">
        <w:t xml:space="preserve"> </w:t>
      </w:r>
      <w:proofErr w:type="spellStart"/>
      <w:r w:rsidR="00A620AF">
        <w:t>MethodEvaluation</w:t>
      </w:r>
      <w:proofErr w:type="spellEnd"/>
      <w:r w:rsidR="00A620AF">
        <w:t xml:space="preserve">, </w:t>
      </w:r>
      <w:proofErr w:type="spellStart"/>
      <w:r w:rsidR="006F0130">
        <w:t>EmpiricalCalibration</w:t>
      </w:r>
      <w:proofErr w:type="spellEnd"/>
      <w:r w:rsidR="006F0130">
        <w:t xml:space="preserve">, </w:t>
      </w:r>
      <w:proofErr w:type="spellStart"/>
      <w:r>
        <w:t>CohortMethod</w:t>
      </w:r>
      <w:proofErr w:type="spellEnd"/>
      <w:r w:rsidR="00A620AF">
        <w:t xml:space="preserve">, </w:t>
      </w:r>
      <w:proofErr w:type="spellStart"/>
      <w:r w:rsidR="006F0130">
        <w:t>SelfControlledCohort</w:t>
      </w:r>
      <w:proofErr w:type="spellEnd"/>
      <w:r w:rsidR="006F0130">
        <w:t xml:space="preserve">, </w:t>
      </w:r>
      <w:proofErr w:type="spellStart"/>
      <w:r w:rsidR="00943B46">
        <w:t>CaseControl</w:t>
      </w:r>
      <w:proofErr w:type="spellEnd"/>
      <w:r w:rsidR="00943B46">
        <w:t xml:space="preserve">, </w:t>
      </w:r>
      <w:proofErr w:type="spellStart"/>
      <w:r w:rsidR="00943B46">
        <w:t>CaseCrossover</w:t>
      </w:r>
      <w:proofErr w:type="spellEnd"/>
      <w:r w:rsidR="00943B46">
        <w:t xml:space="preserve">, and </w:t>
      </w:r>
      <w:proofErr w:type="spellStart"/>
      <w:r w:rsidR="00A620AF">
        <w:t>SelfControlledCaseSeries</w:t>
      </w:r>
      <w:proofErr w:type="spellEnd"/>
      <w:r w:rsidR="00A620AF">
        <w:t xml:space="preserve"> packages used in this study </w:t>
      </w:r>
      <w:r>
        <w:t>use unit tests for validation.</w:t>
      </w:r>
    </w:p>
    <w:p w:rsidR="0071036B" w:rsidRDefault="00A05DFF" w:rsidP="00A05DFF">
      <w:pPr>
        <w:pStyle w:val="Heading2"/>
      </w:pPr>
      <w:bookmarkStart w:id="26" w:name="_Toc532392703"/>
      <w:r w:rsidRPr="0054294D">
        <w:t xml:space="preserve">Strengths and </w:t>
      </w:r>
      <w:r>
        <w:t>Limitations of the Research M</w:t>
      </w:r>
      <w:r w:rsidRPr="0054294D">
        <w:t>ethods</w:t>
      </w:r>
      <w:bookmarkEnd w:id="26"/>
    </w:p>
    <w:p w:rsidR="00DA6923" w:rsidRDefault="00DA6923" w:rsidP="00DA6923">
      <w:r>
        <w:t>Strength</w:t>
      </w:r>
    </w:p>
    <w:p w:rsidR="005D3089" w:rsidRDefault="007C1900" w:rsidP="00DA6923">
      <w:pPr>
        <w:pStyle w:val="ListParagraph"/>
        <w:numPr>
          <w:ilvl w:val="0"/>
          <w:numId w:val="10"/>
        </w:numPr>
      </w:pPr>
      <w:r>
        <w:t>Systematic empirical evaluation of a wide range of population-level estimation methods.</w:t>
      </w:r>
    </w:p>
    <w:p w:rsidR="007C1900" w:rsidRDefault="007C1900" w:rsidP="00DA6923">
      <w:pPr>
        <w:pStyle w:val="ListParagraph"/>
        <w:numPr>
          <w:ilvl w:val="0"/>
          <w:numId w:val="10"/>
        </w:numPr>
      </w:pPr>
      <w:r>
        <w:t xml:space="preserve">Having a large set of negative and positive controls allows for accurate measurement of operating characteristics, and stratification to </w:t>
      </w:r>
      <w:proofErr w:type="gramStart"/>
      <w:r>
        <w:t>various types</w:t>
      </w:r>
      <w:proofErr w:type="gramEnd"/>
      <w:r>
        <w:t xml:space="preserve"> of controls.</w:t>
      </w:r>
    </w:p>
    <w:p w:rsidR="007C1900" w:rsidRDefault="007C1900" w:rsidP="00DA6923">
      <w:pPr>
        <w:pStyle w:val="ListParagraph"/>
        <w:numPr>
          <w:ilvl w:val="0"/>
          <w:numId w:val="10"/>
        </w:numPr>
      </w:pPr>
      <w:r>
        <w:t>Negative controls capture both measured and unmeasured confounding.</w:t>
      </w:r>
    </w:p>
    <w:p w:rsidR="007C1900" w:rsidRDefault="007C1900" w:rsidP="00DA6923">
      <w:pPr>
        <w:pStyle w:val="ListParagraph"/>
        <w:numPr>
          <w:ilvl w:val="0"/>
          <w:numId w:val="10"/>
        </w:numPr>
      </w:pPr>
      <w:r>
        <w:t>Positive controls are not known to physicians, and the evaluation is therefore not biased due to effects such as contra-indications and risk mitigations.</w:t>
      </w:r>
    </w:p>
    <w:p w:rsidR="0062116D" w:rsidRDefault="0062116D" w:rsidP="0062116D">
      <w:r>
        <w:t>Limitations</w:t>
      </w:r>
    </w:p>
    <w:p w:rsidR="00066D55" w:rsidRDefault="007C1900" w:rsidP="00066D55">
      <w:pPr>
        <w:pStyle w:val="ListParagraph"/>
        <w:numPr>
          <w:ilvl w:val="0"/>
          <w:numId w:val="10"/>
        </w:numPr>
      </w:pPr>
      <w:r>
        <w:t xml:space="preserve">Operating characteristics </w:t>
      </w:r>
      <w:r w:rsidR="00066D55">
        <w:t xml:space="preserve">will depend on </w:t>
      </w:r>
      <w:r>
        <w:t>the choice of database, and we therefore may not be able to generalize to databases not included in this study.</w:t>
      </w:r>
    </w:p>
    <w:p w:rsidR="00066D55" w:rsidRDefault="009D6CFC" w:rsidP="00066D55">
      <w:pPr>
        <w:pStyle w:val="ListParagraph"/>
        <w:numPr>
          <w:ilvl w:val="0"/>
          <w:numId w:val="10"/>
        </w:numPr>
      </w:pPr>
      <w:r>
        <w:t xml:space="preserve">Whereas </w:t>
      </w:r>
      <w:r w:rsidR="00066D55">
        <w:t>negative controls reflect real confounding, both measured and unmeasured</w:t>
      </w:r>
      <w:r>
        <w:t>, p</w:t>
      </w:r>
      <w:r w:rsidR="00066D55">
        <w:t xml:space="preserve">ositive controls </w:t>
      </w:r>
      <w:r>
        <w:t xml:space="preserve">do not </w:t>
      </w:r>
      <w:r w:rsidR="00066D55">
        <w:t xml:space="preserve">retain </w:t>
      </w:r>
      <w:proofErr w:type="gramStart"/>
      <w:r>
        <w:t>all</w:t>
      </w:r>
      <w:r w:rsidR="00524AF2">
        <w:t xml:space="preserve"> of</w:t>
      </w:r>
      <w:proofErr w:type="gramEnd"/>
      <w:r w:rsidR="00524AF2">
        <w:t xml:space="preserve"> that confounding. T</w:t>
      </w:r>
      <w:r w:rsidR="00066D55">
        <w:t>he injected outcomes only reflect measured bias.</w:t>
      </w:r>
    </w:p>
    <w:p w:rsidR="007B14EB" w:rsidRDefault="00524AF2" w:rsidP="00066D55">
      <w:pPr>
        <w:pStyle w:val="ListParagraph"/>
        <w:numPr>
          <w:ilvl w:val="0"/>
          <w:numId w:val="10"/>
        </w:numPr>
      </w:pPr>
      <w:r>
        <w:t>We do not vary the r</w:t>
      </w:r>
      <w:r w:rsidR="00066D55">
        <w:t>isk window definition</w:t>
      </w:r>
      <w:r>
        <w:t xml:space="preserve">s for the various methods and analyses settings. Instead, all designs use the equivalent of an ‘on-treatment’ design, since this is the </w:t>
      </w:r>
      <w:r w:rsidR="00066D55">
        <w:t xml:space="preserve">risk window used for positive control synthesis. </w:t>
      </w:r>
      <w:r>
        <w:t xml:space="preserve">We believe </w:t>
      </w:r>
      <w:r w:rsidR="00066D55">
        <w:t xml:space="preserve">the risk window definition is </w:t>
      </w:r>
      <w:r>
        <w:t xml:space="preserve">more </w:t>
      </w:r>
      <w:r w:rsidR="00066D55">
        <w:t>part of the question w</w:t>
      </w:r>
      <w:r>
        <w:t>e try to estimate an answer for instead of an analyses parameter for answering that question.</w:t>
      </w:r>
    </w:p>
    <w:p w:rsidR="003A48BF" w:rsidRDefault="003A48BF" w:rsidP="003A48BF">
      <w:pPr>
        <w:pStyle w:val="Heading1"/>
      </w:pPr>
      <w:bookmarkStart w:id="27" w:name="_Toc532392704"/>
      <w:r>
        <w:t>Protection of Human Subjects</w:t>
      </w:r>
      <w:bookmarkEnd w:id="27"/>
    </w:p>
    <w:p w:rsidR="003A48BF" w:rsidRDefault="00CC0B47" w:rsidP="00CC0B47">
      <w:r>
        <w:t xml:space="preserve">The study is using only de-identified data. Confidentiality of patient records will be maintained </w:t>
      </w:r>
      <w:proofErr w:type="gramStart"/>
      <w:r>
        <w:t>at all times</w:t>
      </w:r>
      <w:proofErr w:type="gramEnd"/>
      <w:r>
        <w:t xml:space="preserve">. All study reports will contain aggregate data only and will not identify individual patients or physicians. </w:t>
      </w:r>
    </w:p>
    <w:p w:rsidR="003A48BF" w:rsidRDefault="003A48BF" w:rsidP="003A48BF">
      <w:pPr>
        <w:pStyle w:val="Heading1"/>
      </w:pPr>
      <w:bookmarkStart w:id="28" w:name="_Toc532392705"/>
      <w:r>
        <w:lastRenderedPageBreak/>
        <w:t>Plans for Disseminating and Communicating Study Results</w:t>
      </w:r>
      <w:bookmarkEnd w:id="28"/>
    </w:p>
    <w:p w:rsidR="006607D7" w:rsidRDefault="00D27351" w:rsidP="006607D7">
      <w:r>
        <w:t>At least one paper describing the study and its results will be written and submitted for publication to a peer-reviewed scientific journal.</w:t>
      </w:r>
    </w:p>
    <w:p w:rsidR="006607D7" w:rsidRDefault="006607D7" w:rsidP="006607D7">
      <w:pPr>
        <w:pStyle w:val="Heading1"/>
      </w:pPr>
      <w:bookmarkStart w:id="29" w:name="_Toc532392706"/>
      <w:r>
        <w:t>References</w:t>
      </w:r>
      <w:bookmarkEnd w:id="29"/>
    </w:p>
    <w:p w:rsidR="00895DAC" w:rsidRPr="00895DAC" w:rsidRDefault="009D4796" w:rsidP="00895DAC">
      <w:pPr>
        <w:pStyle w:val="EndNoteBibliography"/>
        <w:spacing w:after="0"/>
        <w:ind w:left="720" w:hanging="720"/>
      </w:pPr>
      <w:r>
        <w:fldChar w:fldCharType="begin"/>
      </w:r>
      <w:r>
        <w:instrText xml:space="preserve"> ADDIN EN.REFLIST </w:instrText>
      </w:r>
      <w:r>
        <w:fldChar w:fldCharType="separate"/>
      </w:r>
      <w:bookmarkStart w:id="30" w:name="_ENREF_1"/>
      <w:r w:rsidR="00895DAC" w:rsidRPr="00895DAC">
        <w:t xml:space="preserve">1. Voss EA, Boyce RD, Ryan PB, et al. Accuracy of an automated knowledge base for identifying drug adverse reactions. </w:t>
      </w:r>
      <w:r w:rsidR="00895DAC" w:rsidRPr="00895DAC">
        <w:rPr>
          <w:i/>
        </w:rPr>
        <w:t>Journal of biomedical informatics</w:t>
      </w:r>
      <w:r w:rsidR="00895DAC" w:rsidRPr="00895DAC">
        <w:t xml:space="preserve"> 2017;66:72-81. doi: 10.1016/j.jbi.2016.12.005 [published Online First: 2016/12/21]</w:t>
      </w:r>
      <w:bookmarkEnd w:id="30"/>
    </w:p>
    <w:p w:rsidR="00895DAC" w:rsidRPr="00895DAC" w:rsidRDefault="00895DAC" w:rsidP="00895DAC">
      <w:pPr>
        <w:pStyle w:val="EndNoteBibliography"/>
        <w:spacing w:after="0"/>
        <w:ind w:left="720" w:hanging="720"/>
      </w:pPr>
      <w:bookmarkStart w:id="31" w:name="_ENREF_2"/>
      <w:r w:rsidRPr="00895DAC">
        <w:t xml:space="preserve">2. Schuemie MJ, Hripcsak G, Ryan PB, et al. Empirical confidence interval calibration for population-level effect estimation studies in observational healthcare data. </w:t>
      </w:r>
      <w:r w:rsidRPr="00895DAC">
        <w:rPr>
          <w:i/>
        </w:rPr>
        <w:t>Proceedings of the National Academy of Sciences of the United States of America</w:t>
      </w:r>
      <w:r w:rsidRPr="00895DAC">
        <w:t xml:space="preserve"> 2018;115(11):2571-77. doi: 10.1073/pnas.1708282114 [published Online First: 2018/03/14]</w:t>
      </w:r>
      <w:bookmarkEnd w:id="31"/>
    </w:p>
    <w:p w:rsidR="00895DAC" w:rsidRPr="00895DAC" w:rsidRDefault="00895DAC" w:rsidP="00895DAC">
      <w:pPr>
        <w:pStyle w:val="EndNoteBibliography"/>
        <w:spacing w:after="0"/>
        <w:ind w:left="720" w:hanging="720"/>
      </w:pPr>
      <w:bookmarkStart w:id="32" w:name="_ENREF_3"/>
      <w:r w:rsidRPr="00895DAC">
        <w:t xml:space="preserve">3. Armstrong B. A simple estimator of minimum detectable relative risk, sample size, or power in cohort studies. </w:t>
      </w:r>
      <w:r w:rsidRPr="00895DAC">
        <w:rPr>
          <w:i/>
        </w:rPr>
        <w:t>American journal of epidemiology</w:t>
      </w:r>
      <w:r w:rsidRPr="00895DAC">
        <w:t xml:space="preserve"> 1987;126(2):356-8. [published Online First: 1987/08/01]</w:t>
      </w:r>
      <w:bookmarkEnd w:id="32"/>
    </w:p>
    <w:p w:rsidR="00895DAC" w:rsidRPr="00895DAC" w:rsidRDefault="00895DAC" w:rsidP="00895DAC">
      <w:pPr>
        <w:pStyle w:val="EndNoteBibliography"/>
        <w:spacing w:after="0"/>
        <w:ind w:left="720" w:hanging="720"/>
      </w:pPr>
      <w:bookmarkStart w:id="33" w:name="_ENREF_4"/>
      <w:r w:rsidRPr="00895DAC">
        <w:t xml:space="preserve">4. Schuemie MJ, Ryan PB, DuMouchel W, et al. Interpreting observational studies: why empirical calibration is needed to correct p-values. </w:t>
      </w:r>
      <w:r w:rsidRPr="00895DAC">
        <w:rPr>
          <w:i/>
        </w:rPr>
        <w:t>Statistics in medicine</w:t>
      </w:r>
      <w:r w:rsidRPr="00895DAC">
        <w:t xml:space="preserve"> 2014;33(2):209-18. doi: 10.1002/sim.5925 [published Online First: 2013/08/01]</w:t>
      </w:r>
      <w:bookmarkEnd w:id="33"/>
    </w:p>
    <w:p w:rsidR="00895DAC" w:rsidRPr="00895DAC" w:rsidRDefault="00895DAC" w:rsidP="00895DAC">
      <w:pPr>
        <w:pStyle w:val="EndNoteBibliography"/>
        <w:spacing w:after="0"/>
        <w:ind w:left="720" w:hanging="720"/>
      </w:pPr>
      <w:bookmarkStart w:id="34" w:name="_ENREF_5"/>
      <w:r w:rsidRPr="00895DAC">
        <w:t xml:space="preserve">5. Hernan MA, Robins JM. Using Big Data to Emulate a Target Trial When a Randomized Trial Is Not Available. </w:t>
      </w:r>
      <w:r w:rsidRPr="00895DAC">
        <w:rPr>
          <w:i/>
        </w:rPr>
        <w:t>Am J Epidemiol</w:t>
      </w:r>
      <w:r w:rsidRPr="00895DAC">
        <w:t xml:space="preserve"> 2016;183(8):758-64. doi: 10.1093/aje/kwv254 [published Online First: 2016/03/20]</w:t>
      </w:r>
      <w:bookmarkEnd w:id="34"/>
    </w:p>
    <w:p w:rsidR="00895DAC" w:rsidRPr="00895DAC" w:rsidRDefault="00895DAC" w:rsidP="00895DAC">
      <w:pPr>
        <w:pStyle w:val="EndNoteBibliography"/>
        <w:spacing w:after="0"/>
        <w:ind w:left="720" w:hanging="720"/>
      </w:pPr>
      <w:bookmarkStart w:id="35" w:name="_ENREF_6"/>
      <w:r w:rsidRPr="00895DAC">
        <w:t xml:space="preserve">6. Rosenbaum PR, Rubin DB. The central role of the propensity score in observational studies for causal effects. </w:t>
      </w:r>
      <w:r w:rsidRPr="00895DAC">
        <w:rPr>
          <w:i/>
        </w:rPr>
        <w:t>Biometrika</w:t>
      </w:r>
      <w:r w:rsidRPr="00895DAC">
        <w:t xml:space="preserve"> 1983;70(1):41-55. doi: 10.1093/biomet/70.1.41</w:t>
      </w:r>
      <w:bookmarkEnd w:id="35"/>
    </w:p>
    <w:p w:rsidR="00895DAC" w:rsidRPr="00895DAC" w:rsidRDefault="00895DAC" w:rsidP="00895DAC">
      <w:pPr>
        <w:pStyle w:val="EndNoteBibliography"/>
        <w:spacing w:after="0"/>
        <w:ind w:left="720" w:hanging="720"/>
      </w:pPr>
      <w:bookmarkStart w:id="36" w:name="_ENREF_7"/>
      <w:r w:rsidRPr="00895DAC">
        <w:t xml:space="preserve">7. Tian Y, Schuemie MJ, Suchard MA. Evaluating large-scale propensity score performance through real-world and synthetic data experiments. </w:t>
      </w:r>
      <w:r w:rsidRPr="00895DAC">
        <w:rPr>
          <w:i/>
        </w:rPr>
        <w:t>International journal of epidemiology</w:t>
      </w:r>
      <w:r w:rsidRPr="00895DAC">
        <w:t xml:space="preserve"> 2018 doi: 10.1093/ije/dyy120 [published Online First: 2018/06/26]</w:t>
      </w:r>
      <w:bookmarkEnd w:id="36"/>
    </w:p>
    <w:p w:rsidR="00895DAC" w:rsidRPr="00895DAC" w:rsidRDefault="00895DAC" w:rsidP="00895DAC">
      <w:pPr>
        <w:pStyle w:val="EndNoteBibliography"/>
        <w:spacing w:after="0"/>
        <w:ind w:left="720" w:hanging="720"/>
      </w:pPr>
      <w:bookmarkStart w:id="37" w:name="_ENREF_8"/>
      <w:r w:rsidRPr="00895DAC">
        <w:t xml:space="preserve">8. Rassen JA, Shelat AA, Myers J, et al. One-to-many propensity score matching in cohort studies. </w:t>
      </w:r>
      <w:r w:rsidRPr="00895DAC">
        <w:rPr>
          <w:i/>
        </w:rPr>
        <w:t>Pharmacoepidemiology and drug safety</w:t>
      </w:r>
      <w:r w:rsidRPr="00895DAC">
        <w:t xml:space="preserve"> 2012;21 Suppl 2:69-80. doi: 10.1002/pds.3263 [published Online First: 2012/05/11]</w:t>
      </w:r>
      <w:bookmarkEnd w:id="37"/>
    </w:p>
    <w:p w:rsidR="00895DAC" w:rsidRPr="00895DAC" w:rsidRDefault="00895DAC" w:rsidP="00895DAC">
      <w:pPr>
        <w:pStyle w:val="EndNoteBibliography"/>
        <w:spacing w:after="0"/>
        <w:ind w:left="720" w:hanging="720"/>
      </w:pPr>
      <w:bookmarkStart w:id="38" w:name="_ENREF_9"/>
      <w:r w:rsidRPr="00895DAC">
        <w:t xml:space="preserve">9. Brookhart MA, Wyss R, Layton JB, et al. Propensity score methods for confounding control in nonexperimental research. </w:t>
      </w:r>
      <w:r w:rsidRPr="00895DAC">
        <w:rPr>
          <w:i/>
        </w:rPr>
        <w:t>Circulation Cardiovascular quality and outcomes</w:t>
      </w:r>
      <w:r w:rsidRPr="00895DAC">
        <w:t xml:space="preserve"> 2013;6(5):604-11. doi: 10.1161/CIRCOUTCOMES.113.000359 [published Online First: 09/10]</w:t>
      </w:r>
      <w:bookmarkEnd w:id="38"/>
    </w:p>
    <w:p w:rsidR="00895DAC" w:rsidRPr="00895DAC" w:rsidRDefault="00895DAC" w:rsidP="00895DAC">
      <w:pPr>
        <w:pStyle w:val="EndNoteBibliography"/>
        <w:spacing w:after="0"/>
        <w:ind w:left="720" w:hanging="720"/>
      </w:pPr>
      <w:bookmarkStart w:id="39" w:name="_ENREF_10"/>
      <w:r w:rsidRPr="00895DAC">
        <w:t xml:space="preserve">10. Vandenbroucke JP, Pearce N. Case-control studies: basic concepts. </w:t>
      </w:r>
      <w:r w:rsidRPr="00895DAC">
        <w:rPr>
          <w:i/>
        </w:rPr>
        <w:t>International journal of epidemiology</w:t>
      </w:r>
      <w:r w:rsidRPr="00895DAC">
        <w:t xml:space="preserve"> 2012;41(5):1480-9. doi: 10.1093/ije/dys147 [published Online First: 2012/10/10]</w:t>
      </w:r>
      <w:bookmarkEnd w:id="39"/>
    </w:p>
    <w:p w:rsidR="00895DAC" w:rsidRPr="00895DAC" w:rsidRDefault="00895DAC" w:rsidP="00895DAC">
      <w:pPr>
        <w:pStyle w:val="EndNoteBibliography"/>
        <w:spacing w:after="0"/>
        <w:ind w:left="720" w:hanging="720"/>
      </w:pPr>
      <w:bookmarkStart w:id="40" w:name="_ENREF_11"/>
      <w:r w:rsidRPr="00895DAC">
        <w:t xml:space="preserve">11. Maclure M. The Case-Crossover Design: A Method for Studying Transient Effects on the Risk of Acute Events. </w:t>
      </w:r>
      <w:r w:rsidRPr="00895DAC">
        <w:rPr>
          <w:i/>
        </w:rPr>
        <w:t>American Journal of Epidemiology</w:t>
      </w:r>
      <w:r w:rsidRPr="00895DAC">
        <w:t xml:space="preserve"> 1991;133(2):144-53. doi: 10.1093/oxfordjournals.aje.a115853</w:t>
      </w:r>
      <w:bookmarkEnd w:id="40"/>
    </w:p>
    <w:p w:rsidR="00895DAC" w:rsidRPr="00895DAC" w:rsidRDefault="00895DAC" w:rsidP="00895DAC">
      <w:pPr>
        <w:pStyle w:val="EndNoteBibliography"/>
        <w:spacing w:after="0"/>
        <w:ind w:left="720" w:hanging="720"/>
      </w:pPr>
      <w:bookmarkStart w:id="41" w:name="_ENREF_12"/>
      <w:r w:rsidRPr="00895DAC">
        <w:t xml:space="preserve">12. Suissa S. The case-time-control design. </w:t>
      </w:r>
      <w:r w:rsidRPr="00895DAC">
        <w:rPr>
          <w:i/>
        </w:rPr>
        <w:t>Epidemiology (Cambridge, Mass)</w:t>
      </w:r>
      <w:r w:rsidRPr="00895DAC">
        <w:t xml:space="preserve"> 1995;6(3):248-53. [published Online First: 1995/05/01]</w:t>
      </w:r>
      <w:bookmarkEnd w:id="41"/>
    </w:p>
    <w:p w:rsidR="00895DAC" w:rsidRPr="00895DAC" w:rsidRDefault="00895DAC" w:rsidP="00895DAC">
      <w:pPr>
        <w:pStyle w:val="EndNoteBibliography"/>
        <w:spacing w:after="0"/>
        <w:ind w:left="720" w:hanging="720"/>
      </w:pPr>
      <w:bookmarkStart w:id="42" w:name="_ENREF_13"/>
      <w:r w:rsidRPr="00895DAC">
        <w:t xml:space="preserve">13. Whitaker HJ, Farrington CP, Spiessens B, et al. Tutorial in biostatistics: the self-controlled case series method. </w:t>
      </w:r>
      <w:r w:rsidRPr="00895DAC">
        <w:rPr>
          <w:i/>
        </w:rPr>
        <w:t>Statistics in medicine</w:t>
      </w:r>
      <w:r w:rsidRPr="00895DAC">
        <w:t xml:space="preserve"> 2006;25(10):1768-97. doi: 10.1002/sim.2302 [published Online First: 2005/10/13]</w:t>
      </w:r>
      <w:bookmarkEnd w:id="42"/>
    </w:p>
    <w:p w:rsidR="00895DAC" w:rsidRPr="00895DAC" w:rsidRDefault="00895DAC" w:rsidP="00895DAC">
      <w:pPr>
        <w:pStyle w:val="EndNoteBibliography"/>
        <w:spacing w:after="0"/>
        <w:ind w:left="720" w:hanging="720"/>
      </w:pPr>
      <w:bookmarkStart w:id="43" w:name="_ENREF_14"/>
      <w:r w:rsidRPr="00895DAC">
        <w:t xml:space="preserve">14. Farrington CP. Relative incidence estimation from case series for vaccine safety evaluation. </w:t>
      </w:r>
      <w:r w:rsidRPr="00895DAC">
        <w:rPr>
          <w:i/>
        </w:rPr>
        <w:t>Biometrics</w:t>
      </w:r>
      <w:r w:rsidRPr="00895DAC">
        <w:t xml:space="preserve"> 1995;51(1):228-35. [published Online First: 1995/03/01]</w:t>
      </w:r>
      <w:bookmarkEnd w:id="43"/>
    </w:p>
    <w:p w:rsidR="00895DAC" w:rsidRPr="00895DAC" w:rsidRDefault="00895DAC" w:rsidP="00895DAC">
      <w:pPr>
        <w:pStyle w:val="EndNoteBibliography"/>
        <w:spacing w:after="0"/>
        <w:ind w:left="720" w:hanging="720"/>
      </w:pPr>
      <w:bookmarkStart w:id="44" w:name="_ENREF_15"/>
      <w:r w:rsidRPr="00895DAC">
        <w:lastRenderedPageBreak/>
        <w:t xml:space="preserve">15. Farrington CP, Anaya-Izquierdo K, Whitaker HJ, et al. Self-Controlled Case Series Analysis With Event-Dependent Observation Periods. </w:t>
      </w:r>
      <w:r w:rsidRPr="00895DAC">
        <w:rPr>
          <w:i/>
        </w:rPr>
        <w:t>Journal of the American Statistical Association</w:t>
      </w:r>
      <w:r w:rsidRPr="00895DAC">
        <w:t xml:space="preserve"> 2011;106(494):417-26. doi: 10.1198/jasa.2011.ap10108</w:t>
      </w:r>
      <w:bookmarkEnd w:id="44"/>
    </w:p>
    <w:p w:rsidR="00895DAC" w:rsidRPr="00895DAC" w:rsidRDefault="00895DAC" w:rsidP="00895DAC">
      <w:pPr>
        <w:pStyle w:val="EndNoteBibliography"/>
        <w:ind w:left="720" w:hanging="720"/>
      </w:pPr>
      <w:bookmarkStart w:id="45" w:name="_ENREF_16"/>
      <w:r w:rsidRPr="00895DAC">
        <w:t xml:space="preserve">16. Simpson SE, Madigan D, Zorych I, et al. Multiple self-controlled case series for large-scale longitudinal observational databases. </w:t>
      </w:r>
      <w:r w:rsidRPr="00895DAC">
        <w:rPr>
          <w:i/>
        </w:rPr>
        <w:t>Biometrics</w:t>
      </w:r>
      <w:r w:rsidRPr="00895DAC">
        <w:t xml:space="preserve"> 2013;69(4):893-902. doi: 10.1111/biom.12078 [published Online First: 2013/10/15]</w:t>
      </w:r>
      <w:bookmarkEnd w:id="45"/>
    </w:p>
    <w:p w:rsidR="00686B65" w:rsidRDefault="009D4796" w:rsidP="00686B65">
      <w:pPr>
        <w:pStyle w:val="EndNoteBibliography"/>
        <w:ind w:left="720" w:hanging="720"/>
        <w:sectPr w:rsidR="00686B65" w:rsidSect="0074593E">
          <w:headerReference w:type="default" r:id="rId15"/>
          <w:footerReference w:type="default" r:id="rId16"/>
          <w:pgSz w:w="12240" w:h="15840"/>
          <w:pgMar w:top="1440" w:right="1440" w:bottom="1440" w:left="1440" w:header="720" w:footer="720" w:gutter="0"/>
          <w:cols w:space="720"/>
          <w:docGrid w:linePitch="360"/>
        </w:sectPr>
      </w:pPr>
      <w:r>
        <w:fldChar w:fldCharType="end"/>
      </w:r>
    </w:p>
    <w:p w:rsidR="006D5E44" w:rsidRDefault="00183CD9" w:rsidP="00183CD9">
      <w:pPr>
        <w:pStyle w:val="Heading1"/>
      </w:pPr>
      <w:bookmarkStart w:id="46" w:name="_Toc532392707"/>
      <w:r>
        <w:lastRenderedPageBreak/>
        <w:t>Appendix A: Negative controls</w:t>
      </w:r>
      <w:bookmarkEnd w:id="46"/>
    </w:p>
    <w:tbl>
      <w:tblPr>
        <w:tblStyle w:val="GridTable4-Accent11"/>
        <w:tblW w:w="0" w:type="auto"/>
        <w:tblLook w:val="04A0" w:firstRow="1" w:lastRow="0" w:firstColumn="1" w:lastColumn="0" w:noHBand="0" w:noVBand="1"/>
      </w:tblPr>
      <w:tblGrid>
        <w:gridCol w:w="1008"/>
        <w:gridCol w:w="1376"/>
        <w:gridCol w:w="1260"/>
        <w:gridCol w:w="1628"/>
        <w:gridCol w:w="1047"/>
        <w:gridCol w:w="2339"/>
        <w:gridCol w:w="1080"/>
        <w:gridCol w:w="2250"/>
        <w:gridCol w:w="90"/>
        <w:gridCol w:w="1098"/>
      </w:tblGrid>
      <w:tr w:rsidR="00686B65" w:rsidRPr="00686B65" w:rsidTr="00686B6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pPr>
              <w:rPr>
                <w:sz w:val="18"/>
              </w:rPr>
            </w:pPr>
            <w:proofErr w:type="spellStart"/>
            <w:r w:rsidRPr="00686B65">
              <w:rPr>
                <w:sz w:val="18"/>
              </w:rPr>
              <w:t>targetId</w:t>
            </w:r>
            <w:proofErr w:type="spellEnd"/>
          </w:p>
        </w:tc>
        <w:tc>
          <w:tcPr>
            <w:tcW w:w="1376" w:type="dxa"/>
            <w:noWrap/>
            <w:hideMark/>
          </w:tcPr>
          <w:p w:rsidR="00686B65" w:rsidRPr="00686B65" w:rsidRDefault="00686B65">
            <w:pPr>
              <w:cnfStyle w:val="100000000000" w:firstRow="1" w:lastRow="0" w:firstColumn="0" w:lastColumn="0" w:oddVBand="0" w:evenVBand="0" w:oddHBand="0" w:evenHBand="0" w:firstRowFirstColumn="0" w:firstRowLastColumn="0" w:lastRowFirstColumn="0" w:lastRowLastColumn="0"/>
              <w:rPr>
                <w:sz w:val="18"/>
              </w:rPr>
            </w:pPr>
            <w:proofErr w:type="spellStart"/>
            <w:r w:rsidRPr="00686B65">
              <w:rPr>
                <w:sz w:val="18"/>
              </w:rPr>
              <w:t>targetName</w:t>
            </w:r>
            <w:proofErr w:type="spellEnd"/>
          </w:p>
        </w:tc>
        <w:tc>
          <w:tcPr>
            <w:tcW w:w="1260" w:type="dxa"/>
            <w:noWrap/>
            <w:hideMark/>
          </w:tcPr>
          <w:p w:rsidR="00686B65" w:rsidRPr="00686B65" w:rsidRDefault="00686B65">
            <w:pPr>
              <w:cnfStyle w:val="100000000000" w:firstRow="1" w:lastRow="0" w:firstColumn="0" w:lastColumn="0" w:oddVBand="0" w:evenVBand="0" w:oddHBand="0" w:evenHBand="0" w:firstRowFirstColumn="0" w:firstRowLastColumn="0" w:lastRowFirstColumn="0" w:lastRowLastColumn="0"/>
              <w:rPr>
                <w:sz w:val="18"/>
              </w:rPr>
            </w:pPr>
            <w:proofErr w:type="spellStart"/>
            <w:r w:rsidRPr="00686B65">
              <w:rPr>
                <w:sz w:val="18"/>
              </w:rPr>
              <w:t>comparatorId</w:t>
            </w:r>
            <w:proofErr w:type="spellEnd"/>
          </w:p>
        </w:tc>
        <w:tc>
          <w:tcPr>
            <w:tcW w:w="1628" w:type="dxa"/>
            <w:noWrap/>
            <w:hideMark/>
          </w:tcPr>
          <w:p w:rsidR="00686B65" w:rsidRPr="00686B65" w:rsidRDefault="00686B65">
            <w:pPr>
              <w:cnfStyle w:val="100000000000" w:firstRow="1" w:lastRow="0" w:firstColumn="0" w:lastColumn="0" w:oddVBand="0" w:evenVBand="0" w:oddHBand="0" w:evenHBand="0" w:firstRowFirstColumn="0" w:firstRowLastColumn="0" w:lastRowFirstColumn="0" w:lastRowLastColumn="0"/>
              <w:rPr>
                <w:sz w:val="18"/>
              </w:rPr>
            </w:pPr>
            <w:proofErr w:type="spellStart"/>
            <w:r w:rsidRPr="00686B65">
              <w:rPr>
                <w:sz w:val="18"/>
              </w:rPr>
              <w:t>comparatorName</w:t>
            </w:r>
            <w:proofErr w:type="spellEnd"/>
          </w:p>
        </w:tc>
        <w:tc>
          <w:tcPr>
            <w:tcW w:w="1047" w:type="dxa"/>
            <w:noWrap/>
            <w:hideMark/>
          </w:tcPr>
          <w:p w:rsidR="00686B65" w:rsidRPr="00686B65" w:rsidRDefault="00686B65">
            <w:pPr>
              <w:cnfStyle w:val="100000000000" w:firstRow="1" w:lastRow="0" w:firstColumn="0" w:lastColumn="0" w:oddVBand="0" w:evenVBand="0" w:oddHBand="0" w:evenHBand="0" w:firstRowFirstColumn="0" w:firstRowLastColumn="0" w:lastRowFirstColumn="0" w:lastRowLastColumn="0"/>
              <w:rPr>
                <w:sz w:val="18"/>
              </w:rPr>
            </w:pPr>
            <w:proofErr w:type="spellStart"/>
            <w:r w:rsidRPr="00686B65">
              <w:rPr>
                <w:sz w:val="18"/>
              </w:rPr>
              <w:t>nestingId</w:t>
            </w:r>
            <w:proofErr w:type="spellEnd"/>
          </w:p>
        </w:tc>
        <w:tc>
          <w:tcPr>
            <w:tcW w:w="2339" w:type="dxa"/>
            <w:noWrap/>
            <w:hideMark/>
          </w:tcPr>
          <w:p w:rsidR="00686B65" w:rsidRPr="00686B65" w:rsidRDefault="00686B65">
            <w:pPr>
              <w:cnfStyle w:val="100000000000" w:firstRow="1" w:lastRow="0" w:firstColumn="0" w:lastColumn="0" w:oddVBand="0" w:evenVBand="0" w:oddHBand="0" w:evenHBand="0" w:firstRowFirstColumn="0" w:firstRowLastColumn="0" w:lastRowFirstColumn="0" w:lastRowLastColumn="0"/>
              <w:rPr>
                <w:sz w:val="18"/>
              </w:rPr>
            </w:pPr>
            <w:proofErr w:type="spellStart"/>
            <w:r w:rsidRPr="00686B65">
              <w:rPr>
                <w:sz w:val="18"/>
              </w:rPr>
              <w:t>nestingName</w:t>
            </w:r>
            <w:proofErr w:type="spellEnd"/>
          </w:p>
        </w:tc>
        <w:tc>
          <w:tcPr>
            <w:tcW w:w="1080" w:type="dxa"/>
            <w:noWrap/>
            <w:hideMark/>
          </w:tcPr>
          <w:p w:rsidR="00686B65" w:rsidRPr="00686B65" w:rsidRDefault="00686B65">
            <w:pPr>
              <w:cnfStyle w:val="100000000000" w:firstRow="1" w:lastRow="0" w:firstColumn="0" w:lastColumn="0" w:oddVBand="0" w:evenVBand="0" w:oddHBand="0" w:evenHBand="0" w:firstRowFirstColumn="0" w:firstRowLastColumn="0" w:lastRowFirstColumn="0" w:lastRowLastColumn="0"/>
              <w:rPr>
                <w:sz w:val="18"/>
              </w:rPr>
            </w:pPr>
            <w:proofErr w:type="spellStart"/>
            <w:r w:rsidRPr="00686B65">
              <w:rPr>
                <w:sz w:val="18"/>
              </w:rPr>
              <w:t>outcomeId</w:t>
            </w:r>
            <w:proofErr w:type="spellEnd"/>
          </w:p>
        </w:tc>
        <w:tc>
          <w:tcPr>
            <w:tcW w:w="2340" w:type="dxa"/>
            <w:gridSpan w:val="2"/>
            <w:noWrap/>
            <w:hideMark/>
          </w:tcPr>
          <w:p w:rsidR="00686B65" w:rsidRPr="00686B65" w:rsidRDefault="00686B65">
            <w:pPr>
              <w:cnfStyle w:val="100000000000" w:firstRow="1" w:lastRow="0" w:firstColumn="0" w:lastColumn="0" w:oddVBand="0" w:evenVBand="0" w:oddHBand="0" w:evenHBand="0" w:firstRowFirstColumn="0" w:firstRowLastColumn="0" w:lastRowFirstColumn="0" w:lastRowLastColumn="0"/>
              <w:rPr>
                <w:sz w:val="18"/>
              </w:rPr>
            </w:pPr>
            <w:proofErr w:type="spellStart"/>
            <w:r w:rsidRPr="00686B65">
              <w:rPr>
                <w:sz w:val="18"/>
              </w:rPr>
              <w:t>outcomeName</w:t>
            </w:r>
            <w:proofErr w:type="spellEnd"/>
          </w:p>
        </w:tc>
        <w:tc>
          <w:tcPr>
            <w:tcW w:w="1098" w:type="dxa"/>
            <w:noWrap/>
            <w:hideMark/>
          </w:tcPr>
          <w:p w:rsidR="00686B65" w:rsidRPr="00686B65" w:rsidRDefault="00686B65">
            <w:pPr>
              <w:cnfStyle w:val="100000000000" w:firstRow="1" w:lastRow="0" w:firstColumn="0" w:lastColumn="0" w:oddVBand="0" w:evenVBand="0" w:oddHBand="0" w:evenHBand="0" w:firstRowFirstColumn="0" w:firstRowLastColumn="0" w:lastRowFirstColumn="0" w:lastRowLastColumn="0"/>
              <w:rPr>
                <w:sz w:val="18"/>
              </w:rPr>
            </w:pPr>
            <w:r w:rsidRPr="00686B65">
              <w:rPr>
                <w:sz w:val="18"/>
              </w:rPr>
              <w:t>type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938044</w:t>
            </w:r>
          </w:p>
        </w:tc>
        <w:tc>
          <w:tcPr>
            <w:tcW w:w="1376" w:type="dxa"/>
            <w:noWrap/>
            <w:hideMark/>
          </w:tcPr>
          <w:p w:rsidR="00686B65" w:rsidRPr="00686B65" w:rsidRDefault="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brinzolamide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932815</w:t>
            </w:r>
          </w:p>
        </w:tc>
        <w:tc>
          <w:tcPr>
            <w:tcW w:w="1628" w:type="dxa"/>
            <w:noWrap/>
            <w:hideMark/>
          </w:tcPr>
          <w:p w:rsidR="00686B65" w:rsidRPr="00686B65" w:rsidRDefault="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Levobunolol</w:t>
            </w:r>
            <w:proofErr w:type="spellEnd"/>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35606985</w:t>
            </w:r>
          </w:p>
        </w:tc>
        <w:tc>
          <w:tcPr>
            <w:tcW w:w="2339" w:type="dxa"/>
            <w:noWrap/>
            <w:hideMark/>
          </w:tcPr>
          <w:p w:rsidR="00686B65" w:rsidRPr="00686B65" w:rsidRDefault="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Glaucoma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Pr="00686B65" w:rsidRDefault="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954819</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cevimeline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945286</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Pilocarpine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35606954</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Sjogren's syndrome</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657F17">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795113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Chlorzoxazone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704943</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Methocarbamol</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36516951</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Back pain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657F17">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1350310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cilostazol</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1315865</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fondaparinux</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37622411</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Phlebosclerosis</w:t>
            </w:r>
            <w:proofErr w:type="spellEnd"/>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657F17">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1517070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desmopressin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918906</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oxybutynin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36718449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Urinary incontinence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657F17">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1140088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Dyphylline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1110942</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omalizumab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37203741</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Bronchospasm and obstruction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657F17">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943634</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epinastine</w:t>
            </w:r>
            <w:proofErr w:type="spellEnd"/>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1136422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levocetirizine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36009773</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Rhinitis allergic</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657F17">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757352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Eszopiclone</w:t>
            </w:r>
            <w:proofErr w:type="spellEnd"/>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704599</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Triazolam</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436962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Insomnia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657F17">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19027958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fesoterodine</w:t>
            </w:r>
            <w:proofErr w:type="spellEnd"/>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1517070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desmopressin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36718449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Urinary incontinence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657F17">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1588712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Follicle Stimulating Hormone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1536743</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ganirelix</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37119655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Infertility female</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657F17">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1784444</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Ivermectin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922868</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Permethrin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36110310</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Arthropod infestation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657F17">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1589795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Luteinizing Hormone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1563600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Chorionic Gonadotropin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37119655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Infertility female</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657F17">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915855</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olopatadine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943634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epinastine</w:t>
            </w:r>
            <w:proofErr w:type="spellEnd"/>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35607032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Conjunctivitis allergic</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1110942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omalizumab</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1105775</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Aminophylline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37203741</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Bronchospasm and obstruction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987366</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lubiprostone</w:t>
            </w:r>
            <w:proofErr w:type="spellEnd"/>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19025115</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picosulfate</w:t>
            </w:r>
            <w:proofErr w:type="spellEnd"/>
            <w:r w:rsidRPr="00686B65">
              <w:rPr>
                <w:sz w:val="18"/>
              </w:rPr>
              <w:t xml:space="preserve"> sodium</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35702117</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 xml:space="preserve">Gastrointestinal motility and </w:t>
            </w:r>
            <w:proofErr w:type="spellStart"/>
            <w:r w:rsidRPr="00686B65">
              <w:rPr>
                <w:sz w:val="18"/>
              </w:rPr>
              <w:t>defaecation</w:t>
            </w:r>
            <w:proofErr w:type="spellEnd"/>
            <w:r w:rsidRPr="00686B65">
              <w:rPr>
                <w:sz w:val="18"/>
              </w:rPr>
              <w:t xml:space="preserve"> conditions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19025115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picosulfate</w:t>
            </w:r>
            <w:proofErr w:type="spellEnd"/>
            <w:r w:rsidRPr="00686B65">
              <w:rPr>
                <w:sz w:val="18"/>
              </w:rPr>
              <w:t xml:space="preserve"> sodium</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924939</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Bisacodyl</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35702117</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 xml:space="preserve">Gastrointestinal motility and </w:t>
            </w:r>
            <w:proofErr w:type="spellStart"/>
            <w:r w:rsidRPr="00686B65">
              <w:rPr>
                <w:sz w:val="18"/>
              </w:rPr>
              <w:t>defaecation</w:t>
            </w:r>
            <w:proofErr w:type="spellEnd"/>
            <w:r w:rsidRPr="00686B65">
              <w:rPr>
                <w:sz w:val="18"/>
              </w:rPr>
              <w:t xml:space="preserve"> conditions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945286</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Pilocarpine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938044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brinzolamide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35606985</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Glaucoma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40163718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prasugrel</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1315865</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fondaparinux</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37622411</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Phlebosclerosis</w:t>
            </w:r>
            <w:proofErr w:type="spellEnd"/>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951279</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Prilocaine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732893</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Bupivacaine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438112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Neoplastic disease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781182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ramelteon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965748</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Scopolamine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436962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Insomnia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1136487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ropivacaine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732893</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Bupivacaine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37522270</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Surgery</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19012925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silodosin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989482</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Dutasteride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37119607</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Benign prostatic hyperplasia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1336926</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tadalafil</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918906</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oxybutynin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37119607</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Benign prostatic hyperplasia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lastRenderedPageBreak/>
              <w:t>1341238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Terazosin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989482</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Dutasteride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37119607</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Benign prostatic hyperplasia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1311276</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vardenafil</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1336926</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tadalafil</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36919202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Sexual dysfunction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1317967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aliskiren</w:t>
            </w:r>
            <w:proofErr w:type="spellEnd"/>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1309799</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eplerenone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37622411</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Phlebosclerosis</w:t>
            </w:r>
            <w:proofErr w:type="spellEnd"/>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43013884</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alogliptin</w:t>
            </w:r>
            <w:proofErr w:type="spellEnd"/>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1502826</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nateglinide</w:t>
            </w:r>
            <w:proofErr w:type="spellEnd"/>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742185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atomoxetine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705944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Methylphenidate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36918919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Atypical attention deficit syndrome</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937439</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Bethanechol</w:t>
            </w:r>
            <w:proofErr w:type="spellEnd"/>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759740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Pyridostigmine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35702117</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 xml:space="preserve">Gastrointestinal motility and </w:t>
            </w:r>
            <w:proofErr w:type="spellStart"/>
            <w:r w:rsidRPr="00686B65">
              <w:rPr>
                <w:sz w:val="18"/>
              </w:rPr>
              <w:t>defaecation</w:t>
            </w:r>
            <w:proofErr w:type="spellEnd"/>
            <w:r w:rsidRPr="00686B65">
              <w:rPr>
                <w:sz w:val="18"/>
              </w:rPr>
              <w:t xml:space="preserve"> conditions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938044</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brinzolamide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717136</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Neostigmine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35606985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Glaucoma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732893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Bupivacaine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1136487</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ropivacaine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37522270</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Surgery</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1598819</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Clomiphene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1563600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Chorionic Gonadotropin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37119655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Infertility female</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1103006</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desloratadine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1136422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levocetirizine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36009773</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Rhinitis allergic</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943634</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epinastine</w:t>
            </w:r>
            <w:proofErr w:type="spellEnd"/>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1136422</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levocetirizine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36009773</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Rhinitis allergic</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1588712</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Follicle Stimulating Hormone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1536743</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ganirelix</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37119655</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Infertility female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19087394</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lacosamide</w:t>
            </w:r>
            <w:proofErr w:type="spellEnd"/>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750119</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Ethosuximide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36718530</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Epilepsy</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1136422</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levocetirizine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1105889</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Triprolidine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36009773</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Rhinitis allergic</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1589795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Luteinizing Hormone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1563600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Chorionic Gonadotropin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37119655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Infertility female</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993979</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Malathion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922868</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Permethrin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36110310</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Arthropod infestation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734275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Phenobarbital</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19087394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lacosamide</w:t>
            </w:r>
            <w:proofErr w:type="spellEnd"/>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36718530</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Epilepsy</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945286</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Pilocarpine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938044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brinzolamide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35606985</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Glaucoma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951279</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Prilocaine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732893</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Bupivacaine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37522270</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Surgery</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751347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Primidone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19087394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lacosamide</w:t>
            </w:r>
            <w:proofErr w:type="spellEnd"/>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36702242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Encephalopathies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781182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ramelteon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731188</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quazepam</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436962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Insomnia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1136487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ropivacaine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1036884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Tetracaine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73553</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Arthropathy</w:t>
            </w:r>
            <w:proofErr w:type="spellEnd"/>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965748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Scopolamine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781182</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ramelteon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436962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Insomnia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19012925</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silodosin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989482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Dutasteride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37119607</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Benign prostatic hyperplasia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1236744</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Terbutaline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1143374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Ephedrine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36009700</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Asthma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1036884</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Tetracaine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702774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Mepivacaine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37522270</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Surgery</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1111706</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zafirlukast</w:t>
            </w:r>
            <w:proofErr w:type="spellEnd"/>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1110942</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omalizumab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36009700</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Asthma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lastRenderedPageBreak/>
              <w:t>1781733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Atovaquone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1702559</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Tinidazole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36110538</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Arthropod-borne disease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1768849</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Cefaclor</w:t>
            </w:r>
            <w:proofErr w:type="spellEnd"/>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1796435</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Cefixime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372328</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1769535</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Cefadroxil</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1778162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Cefuroxime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36102976</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Upper respiratory tract infections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1771162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Cefazolin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1778162</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Cefuroxime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37203741</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Bronchospasm and obstruction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1796458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cefdinir</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1778162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Cefuroxime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1796435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Cefixime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1769535</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Cefadroxil</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35708603</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Pharyngitis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1774470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Cefotaxime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1778162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Cefuroxime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36102976</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Upper respiratory tract infections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1749008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cefpodoxime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1768849</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Cefaclor</w:t>
            </w:r>
            <w:proofErr w:type="spellEnd"/>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1778162</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Cefuroxime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1776684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Ceftazidime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36102971</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Lower respiratory tract and lung infections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954819</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cevimeline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945286</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Pilocarpine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35606954</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Sjogren's syndrome</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1103006</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desloratadine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1136422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levocetirizine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36009773</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Rhinitis allergic</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1711246</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entecavir</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1703603</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famciclovir</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36102154</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Viral infectious disorders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19027958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fesoterodine</w:t>
            </w:r>
            <w:proofErr w:type="spellEnd"/>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916005</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Solifenacin</w:t>
            </w:r>
            <w:proofErr w:type="spellEnd"/>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36718449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Urinary incontinence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1763779</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Griseofulvin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1741309</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terbinafine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36102955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Tinea infections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1784444</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Ivermectin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922868</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Permethrin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4085103</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Arthropod dermatosis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19087394</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lacosamide</w:t>
            </w:r>
            <w:proofErr w:type="spellEnd"/>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750119</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Ethosuximide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36718530</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Epilepsy</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1136422</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levocetirizine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943634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epinastine</w:t>
            </w:r>
            <w:proofErr w:type="spellEnd"/>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36009773</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Rhinitis allergic</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1517740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paricalcitol</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1512446</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Doxercalciferol</w:t>
            </w:r>
            <w:proofErr w:type="spellEnd"/>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35506745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Hyperparathyroidism</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19033354</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Petrolatum</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966956</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Silver Sulfadiazine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37320089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Skin dystrophy</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19025115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picosulfate</w:t>
            </w:r>
            <w:proofErr w:type="spellEnd"/>
            <w:r w:rsidRPr="00686B65">
              <w:rPr>
                <w:sz w:val="18"/>
              </w:rPr>
              <w:t xml:space="preserve"> sodium</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987366</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lubiprostone</w:t>
            </w:r>
            <w:proofErr w:type="spellEnd"/>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35702117</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 xml:space="preserve">Gastrointestinal motility and </w:t>
            </w:r>
            <w:proofErr w:type="spellStart"/>
            <w:r w:rsidRPr="00686B65">
              <w:rPr>
                <w:sz w:val="18"/>
              </w:rPr>
              <w:t>defaecation</w:t>
            </w:r>
            <w:proofErr w:type="spellEnd"/>
            <w:r w:rsidRPr="00686B65">
              <w:rPr>
                <w:sz w:val="18"/>
              </w:rPr>
              <w:t xml:space="preserve"> conditions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965748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Scopolamine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781182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ramelteon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436962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Insomnia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1776684</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Ceftazidime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1715117</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Aztreonam</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36102971</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Lower respiratory tract and lung infections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1715117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Aztreonam</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902722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Tobramycin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35306246</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Cystic fibrosis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1782521</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isoniazid</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1749301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Ethambutol</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36110782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Tuberculosis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1790868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Amikacin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902722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Tobramycin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35306246</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Cystic fibrosis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742185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atomoxetine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705944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Methylphenidate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36918919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Atypical attention deficit syndrome</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1338005</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Bisoprolol</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1386957</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Labetalol</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37622529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Hypertension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 xml:space="preserve">Inflammatory Bowel </w:t>
            </w:r>
            <w:r w:rsidRPr="00686B65">
              <w:rPr>
                <w:sz w:val="18"/>
              </w:rPr>
              <w:lastRenderedPageBreak/>
              <w:t>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lastRenderedPageBreak/>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915542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brimonidine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717136</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Neostigmine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35606985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Glaucoma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1598819</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Clomiphene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1563600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Chorionic Gonadotropin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37119655</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Infertility female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981709</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dorzolamide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915542</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brimonidine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35606985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Glaucoma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1363053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Doxazosin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913782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tolterodine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37622529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Hypertension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989482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Dutasteride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1341238</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Terazosin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37119607</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Benign prostatic hyperplasia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996416</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Finasteride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989482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Dutasteride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37119607</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Benign prostatic hyperplasia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1550023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Insulin Lispro</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1502905</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Insulin Glargine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1347384</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irbesartan</w:t>
            </w:r>
            <w:proofErr w:type="spellEnd"/>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1334456</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Ramipril</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37622529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Hypertension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1386957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Labetalol</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1313200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Nadolol</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37622529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Hypertension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989878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Lidocaine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732893</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Bupivacaine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37522270</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Surgery</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1102527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Meperidine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965748</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Scopolamine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36803580</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Delivery</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1114122</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Nalbuphine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989878</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Lidocaine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37522270</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Surgery</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753626</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Propofol</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708298</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Midazolam</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37522270</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Surgery</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1513103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Raloxifene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1598819</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Clomiphene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35506596</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Polycystic ovaries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965748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Scopolamine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704599</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Triazolam</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436962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Insomnia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916005</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Solifenacin</w:t>
            </w:r>
            <w:proofErr w:type="spellEnd"/>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913782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tolterodine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36718449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Urinary incontinence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924566</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tamsulosin</w:t>
            </w:r>
            <w:proofErr w:type="spellEnd"/>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916005</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Solifenacin</w:t>
            </w:r>
            <w:proofErr w:type="spellEnd"/>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4025202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Elimination pattern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1341238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Terazosin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924566</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tamsulosin</w:t>
            </w:r>
            <w:proofErr w:type="spellEnd"/>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37119607</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Benign prostatic hyperplasia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902427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Timolol</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717136</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Neostigmine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35606985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Glaucoma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1524674</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zoledronic acid</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1512480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Ibandronate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36416551</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Osteoporosis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lastRenderedPageBreak/>
              <w:t>708298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Midazolam</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965748</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Scopolamine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436962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Insomnia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1103640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Methadone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780442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varenicline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36919128</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Drug dependence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781182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ramelteon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965748</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Scopolamine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436962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Insomnia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440083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stress disorder</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436677</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Adjustment disorder</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433753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Alcohol abuse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261880</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Atelectasis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4084966</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Candida infection of genital region</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81250</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Carcinoma in situ of breast</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381581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Chalazion</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198075</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 xml:space="preserve">Condyloma </w:t>
            </w:r>
            <w:proofErr w:type="spellStart"/>
            <w:r w:rsidRPr="00686B65">
              <w:rPr>
                <w:sz w:val="18"/>
              </w:rPr>
              <w:t>acuminatum</w:t>
            </w:r>
            <w:proofErr w:type="spellEnd"/>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260134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Croup</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436373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Developmental speech disorder</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443767</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Diabetic oculopathy</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72715</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Exostosis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78804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Fibrocystic disease of breast</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441788</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Human papilloma virus infection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139099</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Ingrowing nail</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141216</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Molluscum contagiosum infection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134898</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 xml:space="preserve">Non-toxic </w:t>
            </w:r>
            <w:proofErr w:type="spellStart"/>
            <w:r w:rsidRPr="00686B65">
              <w:rPr>
                <w:sz w:val="18"/>
              </w:rPr>
              <w:t>uninodular</w:t>
            </w:r>
            <w:proofErr w:type="spellEnd"/>
            <w:r w:rsidRPr="00686B65">
              <w:rPr>
                <w:sz w:val="18"/>
              </w:rPr>
              <w:t xml:space="preserve"> goiter</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195501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Polycystic ovaries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373478</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Presbyopia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440690</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Social phobia</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133141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Tinea pedis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140641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Verruca vulgaris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436070</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Vitamin D deficiency</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lastRenderedPageBreak/>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440638</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Lyme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433527</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Endometriosis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433753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Alcohol abuse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81250</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Carcinoma in situ of breast</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436373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Developmental speech disorder</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192367</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Dysplasia of cervix</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72715</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Exostosis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78804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Fibrocystic disease of breast</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441788</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Human papilloma virus infection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381549</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Migraine with aura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135777</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Neoplasm of uncertain behavior of skin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134898</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 xml:space="preserve">Non-toxic </w:t>
            </w:r>
            <w:proofErr w:type="spellStart"/>
            <w:r w:rsidRPr="00686B65">
              <w:rPr>
                <w:sz w:val="18"/>
              </w:rPr>
              <w:t>uninodular</w:t>
            </w:r>
            <w:proofErr w:type="spellEnd"/>
            <w:r w:rsidRPr="00686B65">
              <w:rPr>
                <w:sz w:val="18"/>
              </w:rPr>
              <w:t xml:space="preserve"> goiter</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433736</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Obesity</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440374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Obsessive-compulsive disorder</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321596</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Peripheral venous insufficiency</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373478</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Presbyopia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372409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Sciatica</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141932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Seborrheic keratosis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313459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Sleep apnea</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440690</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Social phobia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140641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Verruca vulgaris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378424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Astigmatism</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136661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Non-toxic nodular goiter</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437409</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Intracranial injury</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73302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Curvature of spine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4242416</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 xml:space="preserve">Cutis </w:t>
            </w:r>
            <w:proofErr w:type="spellStart"/>
            <w:r w:rsidRPr="00686B65">
              <w:rPr>
                <w:sz w:val="18"/>
              </w:rPr>
              <w:t>laxa</w:t>
            </w:r>
            <w:proofErr w:type="spellEnd"/>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375519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Alcohol withdrawal syndrome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lastRenderedPageBreak/>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260139</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bronchitis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256439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Allergic rhinitis due to pollen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133834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Atopic dermatitis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438409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Attention deficit hyperactivity disorder</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138102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Benign neoplasm of skin</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436665</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Bipolar disorder</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257012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Chronic sinusitis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134438</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Contact dermatitis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201606</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Crohn's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197610</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Cyst of ovary</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194696</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Dysmenorrhea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78804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Fibrocystic disease of breast</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441788</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Human papilloma virus infection</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139099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Ingrowing nail</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379805</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Myopia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135777</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Neoplasm of uncertain behavior of skin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440374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Obsessive-compulsive disorder</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380733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Otalgia</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372328</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4311499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Primary malignant neoplasm of respiratory tract</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141932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Seborrheic keratosis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140641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Verruca vulgaris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433753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Alcohol abuse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201061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Diaphragmatic hernia</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260134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Croup</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260139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bronchitis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lastRenderedPageBreak/>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257007</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Allergic rhinitis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4324765</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Arthropathy</w:t>
            </w:r>
            <w:proofErr w:type="spellEnd"/>
            <w:r w:rsidRPr="00686B65">
              <w:rPr>
                <w:sz w:val="18"/>
              </w:rPr>
              <w:t xml:space="preserve"> of knee joint</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138102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Benign neoplasm of skin</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4084966</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Candida infection of genital region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257012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Chronic sinusitis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260134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Croup</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201061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Diaphragmatic hernia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73008</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Enthesopathy</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133141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Tinea pedis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439727</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Human immunodeficiency virus infection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441788</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Human papilloma virus infection</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433811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Hydronephrosis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201093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Infection of skin AND/OR subcutaneous tissue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139099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Ingrowing nail</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198678</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Intestinal infectious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436659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Iron deficiency anemia</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374919</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Multiple sclerosis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135777</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Neoplasm of uncertain behavior of skin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321596</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Peripheral venous insufficiency</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4311499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Primary malignant neoplasm of respiratory tract</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75650</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Proteinuria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137053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Seborrheic dermatitis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141932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Seborrheic keratosis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140641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Verruca vulgaris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bl>
    <w:p w:rsidR="00183CD9" w:rsidRPr="00183CD9" w:rsidRDefault="00183CD9" w:rsidP="00183CD9"/>
    <w:sectPr w:rsidR="00183CD9" w:rsidRPr="00183CD9" w:rsidSect="00686B6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3096" w:rsidRDefault="00A83096" w:rsidP="0074593E">
      <w:pPr>
        <w:spacing w:after="0" w:line="240" w:lineRule="auto"/>
      </w:pPr>
      <w:r>
        <w:separator/>
      </w:r>
    </w:p>
  </w:endnote>
  <w:endnote w:type="continuationSeparator" w:id="0">
    <w:p w:rsidR="00A83096" w:rsidRDefault="00A83096"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D55" w:rsidRDefault="00066D55">
    <w:pPr>
      <w:pStyle w:val="Footer"/>
    </w:pPr>
    <w:r w:rsidRPr="009B00E7">
      <w:t xml:space="preserve">OHDSI </w:t>
    </w:r>
    <w:r w:rsidR="00495295">
      <w:t>Method</w:t>
    </w:r>
    <w:r>
      <w:t xml:space="preserve"> Evaluation study protocol</w:t>
    </w:r>
    <w:r>
      <w:ptab w:relativeTo="margin" w:alignment="right" w:leader="none"/>
    </w:r>
    <w:r>
      <w:fldChar w:fldCharType="begin"/>
    </w:r>
    <w:r>
      <w:instrText xml:space="preserve"> PAGE   \* MERGEFORMAT </w:instrText>
    </w:r>
    <w:r>
      <w:fldChar w:fldCharType="separate"/>
    </w:r>
    <w:r w:rsidR="003F3195">
      <w:rPr>
        <w:noProof/>
      </w:rPr>
      <w:t>12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3096" w:rsidRDefault="00A83096" w:rsidP="0074593E">
      <w:pPr>
        <w:spacing w:after="0" w:line="240" w:lineRule="auto"/>
      </w:pPr>
      <w:r>
        <w:separator/>
      </w:r>
    </w:p>
  </w:footnote>
  <w:footnote w:type="continuationSeparator" w:id="0">
    <w:p w:rsidR="00A83096" w:rsidRDefault="00A83096"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D55" w:rsidRDefault="00066D55">
    <w:pPr>
      <w:pStyle w:val="Header"/>
    </w:pPr>
    <w:r>
      <w:rPr>
        <w:noProof/>
      </w:rPr>
      <w:drawing>
        <wp:anchor distT="0" distB="0" distL="114300" distR="114300" simplePos="0" relativeHeight="251659264" behindDoc="0" locked="0" layoutInCell="1" allowOverlap="1" wp14:anchorId="5BF40274" wp14:editId="3B0F0DF5">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rPr>
      <mc:AlternateContent>
        <mc:Choice Requires="wps">
          <w:drawing>
            <wp:anchor distT="0" distB="0" distL="114300" distR="114300" simplePos="0" relativeHeight="251657216" behindDoc="0" locked="0" layoutInCell="1" allowOverlap="1" wp14:anchorId="4B974679" wp14:editId="05775AF7">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04DA9E04" id="Rectangle 9" o:spid="_x0000_s1026" style="position:absolute;margin-left:1.75pt;margin-top:27.95pt;width:462.55pt;height:6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E3186"/>
    <w:multiLevelType w:val="multilevel"/>
    <w:tmpl w:val="3F82A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FE7EAF"/>
    <w:multiLevelType w:val="multilevel"/>
    <w:tmpl w:val="CD9EA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E01C4"/>
    <w:multiLevelType w:val="multilevel"/>
    <w:tmpl w:val="CBE2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52393"/>
    <w:multiLevelType w:val="multilevel"/>
    <w:tmpl w:val="FCF03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156F0"/>
    <w:multiLevelType w:val="multilevel"/>
    <w:tmpl w:val="0C50B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D3833"/>
    <w:multiLevelType w:val="multilevel"/>
    <w:tmpl w:val="5614A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5B31BE"/>
    <w:multiLevelType w:val="multilevel"/>
    <w:tmpl w:val="F050E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B863C2"/>
    <w:multiLevelType w:val="multilevel"/>
    <w:tmpl w:val="CD06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EF2145"/>
    <w:multiLevelType w:val="hybridMultilevel"/>
    <w:tmpl w:val="2300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F20FA4"/>
    <w:multiLevelType w:val="multilevel"/>
    <w:tmpl w:val="4D702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69168B"/>
    <w:multiLevelType w:val="multilevel"/>
    <w:tmpl w:val="2242B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F406801"/>
    <w:multiLevelType w:val="multilevel"/>
    <w:tmpl w:val="6A34D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9F253B"/>
    <w:multiLevelType w:val="multilevel"/>
    <w:tmpl w:val="1D5CD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A54A6B"/>
    <w:multiLevelType w:val="multilevel"/>
    <w:tmpl w:val="775EE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46763C"/>
    <w:multiLevelType w:val="multilevel"/>
    <w:tmpl w:val="785E1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9E1C67"/>
    <w:multiLevelType w:val="multilevel"/>
    <w:tmpl w:val="AD982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9E5B78"/>
    <w:multiLevelType w:val="multilevel"/>
    <w:tmpl w:val="BB4AB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83085C"/>
    <w:multiLevelType w:val="multilevel"/>
    <w:tmpl w:val="A552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5A2219"/>
    <w:multiLevelType w:val="multilevel"/>
    <w:tmpl w:val="A3C2C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7B7B5B"/>
    <w:multiLevelType w:val="multilevel"/>
    <w:tmpl w:val="589CB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043922"/>
    <w:multiLevelType w:val="multilevel"/>
    <w:tmpl w:val="3D6CB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BC6CF8"/>
    <w:multiLevelType w:val="hybridMultilevel"/>
    <w:tmpl w:val="541E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E428C7"/>
    <w:multiLevelType w:val="hybridMultilevel"/>
    <w:tmpl w:val="58DEB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8D6EB6"/>
    <w:multiLevelType w:val="multilevel"/>
    <w:tmpl w:val="2BAA7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8E413F"/>
    <w:multiLevelType w:val="multilevel"/>
    <w:tmpl w:val="A61AE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1C2BEE"/>
    <w:multiLevelType w:val="multilevel"/>
    <w:tmpl w:val="12349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321C27"/>
    <w:multiLevelType w:val="multilevel"/>
    <w:tmpl w:val="7D107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352695"/>
    <w:multiLevelType w:val="multilevel"/>
    <w:tmpl w:val="AD54E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DF1E30"/>
    <w:multiLevelType w:val="multilevel"/>
    <w:tmpl w:val="775A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1D17ED"/>
    <w:multiLevelType w:val="multilevel"/>
    <w:tmpl w:val="2FBC9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2C18A3"/>
    <w:multiLevelType w:val="multilevel"/>
    <w:tmpl w:val="DBA00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485863"/>
    <w:multiLevelType w:val="multilevel"/>
    <w:tmpl w:val="14C41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BC31F9"/>
    <w:multiLevelType w:val="multilevel"/>
    <w:tmpl w:val="C548D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2659BD"/>
    <w:multiLevelType w:val="multilevel"/>
    <w:tmpl w:val="C56A1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B633A4"/>
    <w:multiLevelType w:val="hybridMultilevel"/>
    <w:tmpl w:val="203C149C"/>
    <w:lvl w:ilvl="0" w:tplc="23921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5E0CBB"/>
    <w:multiLevelType w:val="multilevel"/>
    <w:tmpl w:val="312E1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104E54"/>
    <w:multiLevelType w:val="multilevel"/>
    <w:tmpl w:val="69649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FA437B"/>
    <w:multiLevelType w:val="multilevel"/>
    <w:tmpl w:val="1566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802AA1"/>
    <w:multiLevelType w:val="multilevel"/>
    <w:tmpl w:val="25D4A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17"/>
  </w:num>
  <w:num w:numId="4">
    <w:abstractNumId w:val="25"/>
  </w:num>
  <w:num w:numId="5">
    <w:abstractNumId w:val="39"/>
  </w:num>
  <w:num w:numId="6">
    <w:abstractNumId w:val="15"/>
  </w:num>
  <w:num w:numId="7">
    <w:abstractNumId w:val="22"/>
  </w:num>
  <w:num w:numId="8">
    <w:abstractNumId w:val="12"/>
  </w:num>
  <w:num w:numId="9">
    <w:abstractNumId w:val="19"/>
  </w:num>
  <w:num w:numId="10">
    <w:abstractNumId w:val="0"/>
  </w:num>
  <w:num w:numId="11">
    <w:abstractNumId w:val="44"/>
  </w:num>
  <w:num w:numId="12">
    <w:abstractNumId w:val="31"/>
  </w:num>
  <w:num w:numId="13">
    <w:abstractNumId w:val="16"/>
  </w:num>
  <w:num w:numId="14">
    <w:abstractNumId w:val="3"/>
  </w:num>
  <w:num w:numId="15">
    <w:abstractNumId w:val="10"/>
  </w:num>
  <w:num w:numId="16">
    <w:abstractNumId w:val="35"/>
  </w:num>
  <w:num w:numId="17">
    <w:abstractNumId w:val="27"/>
  </w:num>
  <w:num w:numId="18">
    <w:abstractNumId w:val="32"/>
  </w:num>
  <w:num w:numId="19">
    <w:abstractNumId w:val="21"/>
  </w:num>
  <w:num w:numId="20">
    <w:abstractNumId w:val="47"/>
  </w:num>
  <w:num w:numId="21">
    <w:abstractNumId w:val="24"/>
  </w:num>
  <w:num w:numId="22">
    <w:abstractNumId w:val="46"/>
  </w:num>
  <w:num w:numId="23">
    <w:abstractNumId w:val="41"/>
  </w:num>
  <w:num w:numId="24">
    <w:abstractNumId w:val="13"/>
  </w:num>
  <w:num w:numId="25">
    <w:abstractNumId w:val="18"/>
  </w:num>
  <w:num w:numId="26">
    <w:abstractNumId w:val="5"/>
  </w:num>
  <w:num w:numId="27">
    <w:abstractNumId w:val="45"/>
  </w:num>
  <w:num w:numId="28">
    <w:abstractNumId w:val="37"/>
  </w:num>
  <w:num w:numId="29">
    <w:abstractNumId w:val="43"/>
  </w:num>
  <w:num w:numId="30">
    <w:abstractNumId w:val="7"/>
  </w:num>
  <w:num w:numId="31">
    <w:abstractNumId w:val="40"/>
  </w:num>
  <w:num w:numId="32">
    <w:abstractNumId w:val="4"/>
  </w:num>
  <w:num w:numId="33">
    <w:abstractNumId w:val="36"/>
  </w:num>
  <w:num w:numId="34">
    <w:abstractNumId w:val="23"/>
  </w:num>
  <w:num w:numId="35">
    <w:abstractNumId w:val="28"/>
  </w:num>
  <w:num w:numId="36">
    <w:abstractNumId w:val="20"/>
  </w:num>
  <w:num w:numId="37">
    <w:abstractNumId w:val="8"/>
  </w:num>
  <w:num w:numId="38">
    <w:abstractNumId w:val="26"/>
  </w:num>
  <w:num w:numId="39">
    <w:abstractNumId w:val="33"/>
  </w:num>
  <w:num w:numId="40">
    <w:abstractNumId w:val="1"/>
  </w:num>
  <w:num w:numId="41">
    <w:abstractNumId w:val="38"/>
  </w:num>
  <w:num w:numId="42">
    <w:abstractNumId w:val="34"/>
  </w:num>
  <w:num w:numId="43">
    <w:abstractNumId w:val="6"/>
  </w:num>
  <w:num w:numId="44">
    <w:abstractNumId w:val="9"/>
  </w:num>
  <w:num w:numId="45">
    <w:abstractNumId w:val="30"/>
  </w:num>
  <w:num w:numId="46">
    <w:abstractNumId w:val="14"/>
  </w:num>
  <w:num w:numId="47">
    <w:abstractNumId w:val="29"/>
  </w:num>
  <w:num w:numId="48">
    <w:abstractNumId w:val="48"/>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v22eea9dazx5tewvvk5rdz9r5f59xv55ws0&quot;&gt;MethodEval&lt;record-ids&gt;&lt;item&gt;4&lt;/item&gt;&lt;item&gt;22&lt;/item&gt;&lt;item&gt;23&lt;/item&gt;&lt;item&gt;99&lt;/item&gt;&lt;item&gt;100&lt;/item&gt;&lt;item&gt;120&lt;/item&gt;&lt;item&gt;121&lt;/item&gt;&lt;item&gt;122&lt;/item&gt;&lt;item&gt;123&lt;/item&gt;&lt;item&gt;124&lt;/item&gt;&lt;item&gt;125&lt;/item&gt;&lt;item&gt;126&lt;/item&gt;&lt;item&gt;127&lt;/item&gt;&lt;/record-ids&gt;&lt;/item&gt;&lt;/Libraries&gt;"/>
  </w:docVars>
  <w:rsids>
    <w:rsidRoot w:val="00C84B89"/>
    <w:rsid w:val="000052F7"/>
    <w:rsid w:val="000056FB"/>
    <w:rsid w:val="000113B4"/>
    <w:rsid w:val="000159BB"/>
    <w:rsid w:val="00015EC2"/>
    <w:rsid w:val="00016BCF"/>
    <w:rsid w:val="0002084E"/>
    <w:rsid w:val="00024BAA"/>
    <w:rsid w:val="00042F69"/>
    <w:rsid w:val="0004773C"/>
    <w:rsid w:val="00047A60"/>
    <w:rsid w:val="0005092B"/>
    <w:rsid w:val="00051302"/>
    <w:rsid w:val="0005500D"/>
    <w:rsid w:val="00056480"/>
    <w:rsid w:val="0006204B"/>
    <w:rsid w:val="00064102"/>
    <w:rsid w:val="00066D55"/>
    <w:rsid w:val="00067659"/>
    <w:rsid w:val="0007323D"/>
    <w:rsid w:val="000820C2"/>
    <w:rsid w:val="00082D4F"/>
    <w:rsid w:val="00084985"/>
    <w:rsid w:val="00091B3E"/>
    <w:rsid w:val="0009249C"/>
    <w:rsid w:val="00092E9C"/>
    <w:rsid w:val="0009329C"/>
    <w:rsid w:val="00094171"/>
    <w:rsid w:val="000A44DF"/>
    <w:rsid w:val="000B416F"/>
    <w:rsid w:val="000D6FC8"/>
    <w:rsid w:val="000E00E6"/>
    <w:rsid w:val="000E1A06"/>
    <w:rsid w:val="000E2BC2"/>
    <w:rsid w:val="000E4F1A"/>
    <w:rsid w:val="000E76F2"/>
    <w:rsid w:val="000E7C4A"/>
    <w:rsid w:val="000F0CE6"/>
    <w:rsid w:val="001012D0"/>
    <w:rsid w:val="00101769"/>
    <w:rsid w:val="00106CBC"/>
    <w:rsid w:val="001075FA"/>
    <w:rsid w:val="001100BD"/>
    <w:rsid w:val="00121440"/>
    <w:rsid w:val="00131AE2"/>
    <w:rsid w:val="001421DC"/>
    <w:rsid w:val="001542F2"/>
    <w:rsid w:val="00157C17"/>
    <w:rsid w:val="00157F8D"/>
    <w:rsid w:val="00175E98"/>
    <w:rsid w:val="00176CD6"/>
    <w:rsid w:val="00180C7D"/>
    <w:rsid w:val="00183CD9"/>
    <w:rsid w:val="001846CB"/>
    <w:rsid w:val="00184A2F"/>
    <w:rsid w:val="001922A8"/>
    <w:rsid w:val="001A4A28"/>
    <w:rsid w:val="001B5758"/>
    <w:rsid w:val="001C4DE6"/>
    <w:rsid w:val="001C6EF1"/>
    <w:rsid w:val="001C7112"/>
    <w:rsid w:val="001D2E89"/>
    <w:rsid w:val="001E1EF6"/>
    <w:rsid w:val="001E3220"/>
    <w:rsid w:val="001E5D26"/>
    <w:rsid w:val="001F1712"/>
    <w:rsid w:val="001F6141"/>
    <w:rsid w:val="00203D77"/>
    <w:rsid w:val="00204413"/>
    <w:rsid w:val="00206088"/>
    <w:rsid w:val="002221E8"/>
    <w:rsid w:val="002261ED"/>
    <w:rsid w:val="00226DD5"/>
    <w:rsid w:val="002406D5"/>
    <w:rsid w:val="00240C40"/>
    <w:rsid w:val="002511A7"/>
    <w:rsid w:val="00251647"/>
    <w:rsid w:val="00254B76"/>
    <w:rsid w:val="0025574E"/>
    <w:rsid w:val="002610B2"/>
    <w:rsid w:val="0026460A"/>
    <w:rsid w:val="00266E89"/>
    <w:rsid w:val="00272A84"/>
    <w:rsid w:val="00283B70"/>
    <w:rsid w:val="00284F94"/>
    <w:rsid w:val="0028507C"/>
    <w:rsid w:val="00292F94"/>
    <w:rsid w:val="002944D7"/>
    <w:rsid w:val="002A5323"/>
    <w:rsid w:val="002B25DE"/>
    <w:rsid w:val="002B2C62"/>
    <w:rsid w:val="002B397A"/>
    <w:rsid w:val="002C1203"/>
    <w:rsid w:val="002C7801"/>
    <w:rsid w:val="002D2403"/>
    <w:rsid w:val="002D566D"/>
    <w:rsid w:val="002D64DD"/>
    <w:rsid w:val="002E2E51"/>
    <w:rsid w:val="002E5CA3"/>
    <w:rsid w:val="002E5F31"/>
    <w:rsid w:val="002F308A"/>
    <w:rsid w:val="002F30CC"/>
    <w:rsid w:val="002F41F1"/>
    <w:rsid w:val="00300ED7"/>
    <w:rsid w:val="003029C0"/>
    <w:rsid w:val="003172F3"/>
    <w:rsid w:val="0032055B"/>
    <w:rsid w:val="0032199D"/>
    <w:rsid w:val="00330111"/>
    <w:rsid w:val="00332E9D"/>
    <w:rsid w:val="00334D21"/>
    <w:rsid w:val="00335A99"/>
    <w:rsid w:val="00336032"/>
    <w:rsid w:val="00336F7D"/>
    <w:rsid w:val="00346130"/>
    <w:rsid w:val="00354C2C"/>
    <w:rsid w:val="003603FF"/>
    <w:rsid w:val="003641BC"/>
    <w:rsid w:val="00366849"/>
    <w:rsid w:val="00372C0B"/>
    <w:rsid w:val="0037436A"/>
    <w:rsid w:val="00374868"/>
    <w:rsid w:val="00374D92"/>
    <w:rsid w:val="003761F3"/>
    <w:rsid w:val="00376F03"/>
    <w:rsid w:val="00377A3C"/>
    <w:rsid w:val="00381412"/>
    <w:rsid w:val="00392214"/>
    <w:rsid w:val="00392E55"/>
    <w:rsid w:val="003974C5"/>
    <w:rsid w:val="003A35E5"/>
    <w:rsid w:val="003A3F1C"/>
    <w:rsid w:val="003A48BF"/>
    <w:rsid w:val="003A7244"/>
    <w:rsid w:val="003B1330"/>
    <w:rsid w:val="003B7CD3"/>
    <w:rsid w:val="003C673A"/>
    <w:rsid w:val="003C6CCE"/>
    <w:rsid w:val="003C6E46"/>
    <w:rsid w:val="003D317B"/>
    <w:rsid w:val="003E66A8"/>
    <w:rsid w:val="003E7DD0"/>
    <w:rsid w:val="003F2A9A"/>
    <w:rsid w:val="003F3195"/>
    <w:rsid w:val="003F5091"/>
    <w:rsid w:val="003F7253"/>
    <w:rsid w:val="00401126"/>
    <w:rsid w:val="004061B0"/>
    <w:rsid w:val="00406E28"/>
    <w:rsid w:val="00410363"/>
    <w:rsid w:val="00413585"/>
    <w:rsid w:val="00413C39"/>
    <w:rsid w:val="004200D7"/>
    <w:rsid w:val="00423CDE"/>
    <w:rsid w:val="00432197"/>
    <w:rsid w:val="00435D57"/>
    <w:rsid w:val="00436C21"/>
    <w:rsid w:val="00444A4E"/>
    <w:rsid w:val="00450F15"/>
    <w:rsid w:val="0045184F"/>
    <w:rsid w:val="00460C8A"/>
    <w:rsid w:val="004635F0"/>
    <w:rsid w:val="0047497E"/>
    <w:rsid w:val="004878E3"/>
    <w:rsid w:val="00487F21"/>
    <w:rsid w:val="0049237C"/>
    <w:rsid w:val="00492972"/>
    <w:rsid w:val="004933CF"/>
    <w:rsid w:val="00493976"/>
    <w:rsid w:val="00493B8D"/>
    <w:rsid w:val="00495295"/>
    <w:rsid w:val="004961C9"/>
    <w:rsid w:val="00497DA6"/>
    <w:rsid w:val="004A1675"/>
    <w:rsid w:val="004A32CF"/>
    <w:rsid w:val="004A4CFD"/>
    <w:rsid w:val="004A4D34"/>
    <w:rsid w:val="004A55E0"/>
    <w:rsid w:val="004A5EC3"/>
    <w:rsid w:val="004A6C07"/>
    <w:rsid w:val="004B3862"/>
    <w:rsid w:val="004B73CA"/>
    <w:rsid w:val="004C12E6"/>
    <w:rsid w:val="004C26DF"/>
    <w:rsid w:val="004C2A2F"/>
    <w:rsid w:val="004D43F5"/>
    <w:rsid w:val="004E0D3D"/>
    <w:rsid w:val="004E4A80"/>
    <w:rsid w:val="004F2115"/>
    <w:rsid w:val="004F5C0E"/>
    <w:rsid w:val="004F6FB3"/>
    <w:rsid w:val="004F6FD9"/>
    <w:rsid w:val="00505BF8"/>
    <w:rsid w:val="00505F97"/>
    <w:rsid w:val="00506BC6"/>
    <w:rsid w:val="00510353"/>
    <w:rsid w:val="00517161"/>
    <w:rsid w:val="00522217"/>
    <w:rsid w:val="00524AF2"/>
    <w:rsid w:val="005340F0"/>
    <w:rsid w:val="005357D8"/>
    <w:rsid w:val="00540AD6"/>
    <w:rsid w:val="005418E7"/>
    <w:rsid w:val="00541AAF"/>
    <w:rsid w:val="005446CD"/>
    <w:rsid w:val="0055157B"/>
    <w:rsid w:val="00554190"/>
    <w:rsid w:val="00557B68"/>
    <w:rsid w:val="0056214D"/>
    <w:rsid w:val="00563EB4"/>
    <w:rsid w:val="00564282"/>
    <w:rsid w:val="005670FD"/>
    <w:rsid w:val="00567842"/>
    <w:rsid w:val="00571F4A"/>
    <w:rsid w:val="00572CF7"/>
    <w:rsid w:val="00572D03"/>
    <w:rsid w:val="00573931"/>
    <w:rsid w:val="005766BB"/>
    <w:rsid w:val="00582561"/>
    <w:rsid w:val="005829E1"/>
    <w:rsid w:val="00583779"/>
    <w:rsid w:val="00584075"/>
    <w:rsid w:val="00584545"/>
    <w:rsid w:val="005850BD"/>
    <w:rsid w:val="00586E44"/>
    <w:rsid w:val="0059177A"/>
    <w:rsid w:val="00594074"/>
    <w:rsid w:val="005A24D9"/>
    <w:rsid w:val="005A4F8C"/>
    <w:rsid w:val="005B15B0"/>
    <w:rsid w:val="005B1DB3"/>
    <w:rsid w:val="005B4230"/>
    <w:rsid w:val="005B5C9D"/>
    <w:rsid w:val="005B78B9"/>
    <w:rsid w:val="005C209F"/>
    <w:rsid w:val="005C42DC"/>
    <w:rsid w:val="005C607D"/>
    <w:rsid w:val="005D02C1"/>
    <w:rsid w:val="005D03C2"/>
    <w:rsid w:val="005D1563"/>
    <w:rsid w:val="005D3089"/>
    <w:rsid w:val="005D4B29"/>
    <w:rsid w:val="005E614C"/>
    <w:rsid w:val="0060366D"/>
    <w:rsid w:val="00607AD8"/>
    <w:rsid w:val="00617901"/>
    <w:rsid w:val="0062116D"/>
    <w:rsid w:val="006326E8"/>
    <w:rsid w:val="0063274C"/>
    <w:rsid w:val="00632E7C"/>
    <w:rsid w:val="006362E4"/>
    <w:rsid w:val="00636F2A"/>
    <w:rsid w:val="00645E14"/>
    <w:rsid w:val="006468CD"/>
    <w:rsid w:val="006476E9"/>
    <w:rsid w:val="00647841"/>
    <w:rsid w:val="00654A51"/>
    <w:rsid w:val="00657813"/>
    <w:rsid w:val="006602A7"/>
    <w:rsid w:val="006607D7"/>
    <w:rsid w:val="00660D7E"/>
    <w:rsid w:val="0066103F"/>
    <w:rsid w:val="006610BD"/>
    <w:rsid w:val="00666094"/>
    <w:rsid w:val="00667496"/>
    <w:rsid w:val="00674A90"/>
    <w:rsid w:val="006755C5"/>
    <w:rsid w:val="00677664"/>
    <w:rsid w:val="00677D35"/>
    <w:rsid w:val="00684181"/>
    <w:rsid w:val="006852B4"/>
    <w:rsid w:val="006856EF"/>
    <w:rsid w:val="00685A58"/>
    <w:rsid w:val="00686741"/>
    <w:rsid w:val="00686884"/>
    <w:rsid w:val="00686B65"/>
    <w:rsid w:val="00692C52"/>
    <w:rsid w:val="00694340"/>
    <w:rsid w:val="00697CFC"/>
    <w:rsid w:val="006A0478"/>
    <w:rsid w:val="006B0C25"/>
    <w:rsid w:val="006B6A9A"/>
    <w:rsid w:val="006C33E0"/>
    <w:rsid w:val="006C3F33"/>
    <w:rsid w:val="006D2F52"/>
    <w:rsid w:val="006D5E44"/>
    <w:rsid w:val="006E36A5"/>
    <w:rsid w:val="006E50F5"/>
    <w:rsid w:val="006E6E1A"/>
    <w:rsid w:val="006F0130"/>
    <w:rsid w:val="006F0A36"/>
    <w:rsid w:val="006F67B5"/>
    <w:rsid w:val="00701D01"/>
    <w:rsid w:val="00706CDE"/>
    <w:rsid w:val="0071036B"/>
    <w:rsid w:val="00713641"/>
    <w:rsid w:val="0071403A"/>
    <w:rsid w:val="007158D2"/>
    <w:rsid w:val="00717F97"/>
    <w:rsid w:val="00721406"/>
    <w:rsid w:val="00733818"/>
    <w:rsid w:val="00733B31"/>
    <w:rsid w:val="00733F09"/>
    <w:rsid w:val="00736392"/>
    <w:rsid w:val="00737CC0"/>
    <w:rsid w:val="00744E55"/>
    <w:rsid w:val="0074593E"/>
    <w:rsid w:val="00746FAA"/>
    <w:rsid w:val="00753386"/>
    <w:rsid w:val="00755FAB"/>
    <w:rsid w:val="007562B2"/>
    <w:rsid w:val="00757B6E"/>
    <w:rsid w:val="00761988"/>
    <w:rsid w:val="007629C6"/>
    <w:rsid w:val="00773064"/>
    <w:rsid w:val="00773113"/>
    <w:rsid w:val="007807BC"/>
    <w:rsid w:val="007807FD"/>
    <w:rsid w:val="0079516C"/>
    <w:rsid w:val="007A3783"/>
    <w:rsid w:val="007B0EF6"/>
    <w:rsid w:val="007B14EB"/>
    <w:rsid w:val="007B6EB8"/>
    <w:rsid w:val="007C1900"/>
    <w:rsid w:val="007C6F9D"/>
    <w:rsid w:val="007E1511"/>
    <w:rsid w:val="007E75ED"/>
    <w:rsid w:val="007F6A8B"/>
    <w:rsid w:val="008051E9"/>
    <w:rsid w:val="00806B1E"/>
    <w:rsid w:val="00815E60"/>
    <w:rsid w:val="00822910"/>
    <w:rsid w:val="008232F6"/>
    <w:rsid w:val="008267B0"/>
    <w:rsid w:val="008347AE"/>
    <w:rsid w:val="00834CD2"/>
    <w:rsid w:val="00842FD5"/>
    <w:rsid w:val="008449DA"/>
    <w:rsid w:val="008478AE"/>
    <w:rsid w:val="00860F6F"/>
    <w:rsid w:val="008626D4"/>
    <w:rsid w:val="00873736"/>
    <w:rsid w:val="008762D1"/>
    <w:rsid w:val="00876FB9"/>
    <w:rsid w:val="00881883"/>
    <w:rsid w:val="00882D40"/>
    <w:rsid w:val="00886161"/>
    <w:rsid w:val="00890410"/>
    <w:rsid w:val="008912C1"/>
    <w:rsid w:val="00891B48"/>
    <w:rsid w:val="00895DAC"/>
    <w:rsid w:val="008A0418"/>
    <w:rsid w:val="008C3E64"/>
    <w:rsid w:val="008C43F7"/>
    <w:rsid w:val="008F127C"/>
    <w:rsid w:val="008F1F44"/>
    <w:rsid w:val="008F7E4B"/>
    <w:rsid w:val="009034B7"/>
    <w:rsid w:val="0090464E"/>
    <w:rsid w:val="009058A8"/>
    <w:rsid w:val="00911C02"/>
    <w:rsid w:val="00912EC1"/>
    <w:rsid w:val="0091739D"/>
    <w:rsid w:val="009243CA"/>
    <w:rsid w:val="0092461C"/>
    <w:rsid w:val="00924A44"/>
    <w:rsid w:val="00932059"/>
    <w:rsid w:val="0093284F"/>
    <w:rsid w:val="009328F1"/>
    <w:rsid w:val="0094199E"/>
    <w:rsid w:val="00943B46"/>
    <w:rsid w:val="0095254B"/>
    <w:rsid w:val="00961DED"/>
    <w:rsid w:val="009652F8"/>
    <w:rsid w:val="00965830"/>
    <w:rsid w:val="009679BB"/>
    <w:rsid w:val="0097506C"/>
    <w:rsid w:val="0097632D"/>
    <w:rsid w:val="009821FA"/>
    <w:rsid w:val="009831D6"/>
    <w:rsid w:val="009930FC"/>
    <w:rsid w:val="009962D2"/>
    <w:rsid w:val="009A58F4"/>
    <w:rsid w:val="009A72C2"/>
    <w:rsid w:val="009B00E7"/>
    <w:rsid w:val="009B5589"/>
    <w:rsid w:val="009C2B13"/>
    <w:rsid w:val="009C7230"/>
    <w:rsid w:val="009D029E"/>
    <w:rsid w:val="009D100D"/>
    <w:rsid w:val="009D4796"/>
    <w:rsid w:val="009D6CFC"/>
    <w:rsid w:val="009D7181"/>
    <w:rsid w:val="009E1D60"/>
    <w:rsid w:val="009E3CCD"/>
    <w:rsid w:val="009E48ED"/>
    <w:rsid w:val="009F1ECE"/>
    <w:rsid w:val="009F7CE5"/>
    <w:rsid w:val="00A00CD0"/>
    <w:rsid w:val="00A01E4C"/>
    <w:rsid w:val="00A01EEA"/>
    <w:rsid w:val="00A05607"/>
    <w:rsid w:val="00A05DFF"/>
    <w:rsid w:val="00A05E75"/>
    <w:rsid w:val="00A0722D"/>
    <w:rsid w:val="00A124E9"/>
    <w:rsid w:val="00A20F65"/>
    <w:rsid w:val="00A21D49"/>
    <w:rsid w:val="00A22D84"/>
    <w:rsid w:val="00A24E8D"/>
    <w:rsid w:val="00A258ED"/>
    <w:rsid w:val="00A26520"/>
    <w:rsid w:val="00A273EE"/>
    <w:rsid w:val="00A30ABD"/>
    <w:rsid w:val="00A31D06"/>
    <w:rsid w:val="00A4082B"/>
    <w:rsid w:val="00A431E4"/>
    <w:rsid w:val="00A50616"/>
    <w:rsid w:val="00A50BDC"/>
    <w:rsid w:val="00A51784"/>
    <w:rsid w:val="00A51B3E"/>
    <w:rsid w:val="00A51CA5"/>
    <w:rsid w:val="00A57905"/>
    <w:rsid w:val="00A620AF"/>
    <w:rsid w:val="00A65279"/>
    <w:rsid w:val="00A71A73"/>
    <w:rsid w:val="00A75406"/>
    <w:rsid w:val="00A76763"/>
    <w:rsid w:val="00A81441"/>
    <w:rsid w:val="00A83096"/>
    <w:rsid w:val="00A8384D"/>
    <w:rsid w:val="00A86789"/>
    <w:rsid w:val="00A86E2E"/>
    <w:rsid w:val="00A9089F"/>
    <w:rsid w:val="00A90C5A"/>
    <w:rsid w:val="00AA7C3C"/>
    <w:rsid w:val="00AB252D"/>
    <w:rsid w:val="00AC7D21"/>
    <w:rsid w:val="00AD61A7"/>
    <w:rsid w:val="00AD757C"/>
    <w:rsid w:val="00AD7C63"/>
    <w:rsid w:val="00AE0213"/>
    <w:rsid w:val="00AE3A4C"/>
    <w:rsid w:val="00AE518E"/>
    <w:rsid w:val="00AE5F31"/>
    <w:rsid w:val="00AE7BBA"/>
    <w:rsid w:val="00AF2C50"/>
    <w:rsid w:val="00AF3F3E"/>
    <w:rsid w:val="00AF6893"/>
    <w:rsid w:val="00B00987"/>
    <w:rsid w:val="00B04846"/>
    <w:rsid w:val="00B10D0B"/>
    <w:rsid w:val="00B11024"/>
    <w:rsid w:val="00B11D82"/>
    <w:rsid w:val="00B14DDC"/>
    <w:rsid w:val="00B20BD3"/>
    <w:rsid w:val="00B2281A"/>
    <w:rsid w:val="00B4092A"/>
    <w:rsid w:val="00B46B1E"/>
    <w:rsid w:val="00B529F7"/>
    <w:rsid w:val="00B620A2"/>
    <w:rsid w:val="00B65A8B"/>
    <w:rsid w:val="00B70E7F"/>
    <w:rsid w:val="00B72570"/>
    <w:rsid w:val="00B7317F"/>
    <w:rsid w:val="00B73FB8"/>
    <w:rsid w:val="00B746D7"/>
    <w:rsid w:val="00B851C5"/>
    <w:rsid w:val="00B92C3E"/>
    <w:rsid w:val="00BB1928"/>
    <w:rsid w:val="00BB6C16"/>
    <w:rsid w:val="00BC168F"/>
    <w:rsid w:val="00BC66AC"/>
    <w:rsid w:val="00BD061A"/>
    <w:rsid w:val="00BD2E48"/>
    <w:rsid w:val="00BD49BA"/>
    <w:rsid w:val="00BD6715"/>
    <w:rsid w:val="00BE41A2"/>
    <w:rsid w:val="00BE5C8C"/>
    <w:rsid w:val="00BE73A5"/>
    <w:rsid w:val="00BF2E71"/>
    <w:rsid w:val="00BF3021"/>
    <w:rsid w:val="00BF6367"/>
    <w:rsid w:val="00C02736"/>
    <w:rsid w:val="00C045BC"/>
    <w:rsid w:val="00C0623E"/>
    <w:rsid w:val="00C109DD"/>
    <w:rsid w:val="00C16C49"/>
    <w:rsid w:val="00C20239"/>
    <w:rsid w:val="00C26B1E"/>
    <w:rsid w:val="00C3227C"/>
    <w:rsid w:val="00C3240F"/>
    <w:rsid w:val="00C32E96"/>
    <w:rsid w:val="00C33D4B"/>
    <w:rsid w:val="00C347BF"/>
    <w:rsid w:val="00C363B4"/>
    <w:rsid w:val="00C42E44"/>
    <w:rsid w:val="00C46455"/>
    <w:rsid w:val="00C50102"/>
    <w:rsid w:val="00C50EE9"/>
    <w:rsid w:val="00C51C99"/>
    <w:rsid w:val="00C5380A"/>
    <w:rsid w:val="00C555BF"/>
    <w:rsid w:val="00C559A6"/>
    <w:rsid w:val="00C62F35"/>
    <w:rsid w:val="00C63169"/>
    <w:rsid w:val="00C80C79"/>
    <w:rsid w:val="00C84B89"/>
    <w:rsid w:val="00CA21CE"/>
    <w:rsid w:val="00CA3D9D"/>
    <w:rsid w:val="00CB114C"/>
    <w:rsid w:val="00CB5628"/>
    <w:rsid w:val="00CB62E4"/>
    <w:rsid w:val="00CC0B47"/>
    <w:rsid w:val="00CD3BC1"/>
    <w:rsid w:val="00CD3E37"/>
    <w:rsid w:val="00CD4EAF"/>
    <w:rsid w:val="00CF2E19"/>
    <w:rsid w:val="00CF6AAF"/>
    <w:rsid w:val="00D060EC"/>
    <w:rsid w:val="00D06406"/>
    <w:rsid w:val="00D10C3F"/>
    <w:rsid w:val="00D1412F"/>
    <w:rsid w:val="00D1584C"/>
    <w:rsid w:val="00D16BB4"/>
    <w:rsid w:val="00D23A5D"/>
    <w:rsid w:val="00D27351"/>
    <w:rsid w:val="00D33246"/>
    <w:rsid w:val="00D36E9A"/>
    <w:rsid w:val="00D40241"/>
    <w:rsid w:val="00D443E4"/>
    <w:rsid w:val="00D46937"/>
    <w:rsid w:val="00D5347A"/>
    <w:rsid w:val="00D60AD3"/>
    <w:rsid w:val="00D66FAD"/>
    <w:rsid w:val="00D70C47"/>
    <w:rsid w:val="00D72BD9"/>
    <w:rsid w:val="00D74740"/>
    <w:rsid w:val="00D757C9"/>
    <w:rsid w:val="00D8613B"/>
    <w:rsid w:val="00D87DC1"/>
    <w:rsid w:val="00D91A42"/>
    <w:rsid w:val="00D92F88"/>
    <w:rsid w:val="00D94971"/>
    <w:rsid w:val="00DA136C"/>
    <w:rsid w:val="00DA6923"/>
    <w:rsid w:val="00DB060F"/>
    <w:rsid w:val="00DB08F1"/>
    <w:rsid w:val="00DB0FB6"/>
    <w:rsid w:val="00DB204A"/>
    <w:rsid w:val="00DB5117"/>
    <w:rsid w:val="00DB5201"/>
    <w:rsid w:val="00DC08E1"/>
    <w:rsid w:val="00DD2A54"/>
    <w:rsid w:val="00DE2569"/>
    <w:rsid w:val="00DE516B"/>
    <w:rsid w:val="00DE77DD"/>
    <w:rsid w:val="00DF07EE"/>
    <w:rsid w:val="00E006A7"/>
    <w:rsid w:val="00E01F56"/>
    <w:rsid w:val="00E036F5"/>
    <w:rsid w:val="00E04705"/>
    <w:rsid w:val="00E15776"/>
    <w:rsid w:val="00E2732D"/>
    <w:rsid w:val="00E27704"/>
    <w:rsid w:val="00E321CF"/>
    <w:rsid w:val="00E33DB6"/>
    <w:rsid w:val="00E3550A"/>
    <w:rsid w:val="00E40B10"/>
    <w:rsid w:val="00E4574C"/>
    <w:rsid w:val="00E45A9F"/>
    <w:rsid w:val="00E511A6"/>
    <w:rsid w:val="00E5549E"/>
    <w:rsid w:val="00E61242"/>
    <w:rsid w:val="00E6555A"/>
    <w:rsid w:val="00E678DA"/>
    <w:rsid w:val="00E70AC8"/>
    <w:rsid w:val="00E718FD"/>
    <w:rsid w:val="00E73AA5"/>
    <w:rsid w:val="00E76165"/>
    <w:rsid w:val="00E86289"/>
    <w:rsid w:val="00E8643B"/>
    <w:rsid w:val="00E946A9"/>
    <w:rsid w:val="00EA3A77"/>
    <w:rsid w:val="00EA479F"/>
    <w:rsid w:val="00EA5E71"/>
    <w:rsid w:val="00EB581D"/>
    <w:rsid w:val="00EC3066"/>
    <w:rsid w:val="00ED5C5A"/>
    <w:rsid w:val="00EE506E"/>
    <w:rsid w:val="00EE73B8"/>
    <w:rsid w:val="00EF05FD"/>
    <w:rsid w:val="00EF3BDA"/>
    <w:rsid w:val="00EF4EDE"/>
    <w:rsid w:val="00EF774F"/>
    <w:rsid w:val="00F05B47"/>
    <w:rsid w:val="00F061B7"/>
    <w:rsid w:val="00F13993"/>
    <w:rsid w:val="00F20F0A"/>
    <w:rsid w:val="00F21167"/>
    <w:rsid w:val="00F2745F"/>
    <w:rsid w:val="00F3357B"/>
    <w:rsid w:val="00F341F8"/>
    <w:rsid w:val="00F36540"/>
    <w:rsid w:val="00F36BDD"/>
    <w:rsid w:val="00F46162"/>
    <w:rsid w:val="00F50DCE"/>
    <w:rsid w:val="00F51C1E"/>
    <w:rsid w:val="00F53DAD"/>
    <w:rsid w:val="00F56947"/>
    <w:rsid w:val="00F579FE"/>
    <w:rsid w:val="00F60BE4"/>
    <w:rsid w:val="00F610C6"/>
    <w:rsid w:val="00F61BE4"/>
    <w:rsid w:val="00F65DCD"/>
    <w:rsid w:val="00F74BBD"/>
    <w:rsid w:val="00F7777B"/>
    <w:rsid w:val="00F801AE"/>
    <w:rsid w:val="00F8345D"/>
    <w:rsid w:val="00F874C4"/>
    <w:rsid w:val="00F94562"/>
    <w:rsid w:val="00F951AA"/>
    <w:rsid w:val="00FA07D3"/>
    <w:rsid w:val="00FA1B4A"/>
    <w:rsid w:val="00FA320A"/>
    <w:rsid w:val="00FB34A1"/>
    <w:rsid w:val="00FB4205"/>
    <w:rsid w:val="00FB7F84"/>
    <w:rsid w:val="00FC12A3"/>
    <w:rsid w:val="00FC1CC2"/>
    <w:rsid w:val="00FC284A"/>
    <w:rsid w:val="00FC4420"/>
    <w:rsid w:val="00FC47D9"/>
    <w:rsid w:val="00FE2F14"/>
    <w:rsid w:val="00FE4BD2"/>
    <w:rsid w:val="00FF45DB"/>
    <w:rsid w:val="00FF5D2D"/>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7A550"/>
  <w15:docId w15:val="{9EE58644-1B3A-478E-A29E-0CA0E091D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numbering" w:customStyle="1" w:styleId="NoList1">
    <w:name w:val="No List1"/>
    <w:next w:val="NoList"/>
    <w:uiPriority w:val="99"/>
    <w:semiHidden/>
    <w:unhideWhenUsed/>
    <w:rsid w:val="004200D7"/>
  </w:style>
  <w:style w:type="character" w:customStyle="1" w:styleId="apple-converted-space">
    <w:name w:val="apple-converted-space"/>
    <w:basedOn w:val="DefaultParagraphFont"/>
    <w:rsid w:val="004200D7"/>
  </w:style>
  <w:style w:type="table" w:styleId="LightShading-Accent1">
    <w:name w:val="Light Shading Accent 1"/>
    <w:basedOn w:val="TableNormal"/>
    <w:uiPriority w:val="60"/>
    <w:rsid w:val="0036684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36684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36684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541AA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28507C"/>
    <w:rPr>
      <w:sz w:val="16"/>
      <w:szCs w:val="16"/>
    </w:rPr>
  </w:style>
  <w:style w:type="paragraph" w:styleId="CommentText">
    <w:name w:val="annotation text"/>
    <w:basedOn w:val="Normal"/>
    <w:link w:val="CommentTextChar"/>
    <w:uiPriority w:val="99"/>
    <w:semiHidden/>
    <w:unhideWhenUsed/>
    <w:rsid w:val="0028507C"/>
    <w:pPr>
      <w:spacing w:line="240" w:lineRule="auto"/>
    </w:pPr>
    <w:rPr>
      <w:sz w:val="20"/>
      <w:szCs w:val="20"/>
    </w:rPr>
  </w:style>
  <w:style w:type="character" w:customStyle="1" w:styleId="CommentTextChar">
    <w:name w:val="Comment Text Char"/>
    <w:basedOn w:val="DefaultParagraphFont"/>
    <w:link w:val="CommentText"/>
    <w:uiPriority w:val="99"/>
    <w:semiHidden/>
    <w:rsid w:val="0028507C"/>
    <w:rPr>
      <w:sz w:val="20"/>
      <w:szCs w:val="20"/>
    </w:rPr>
  </w:style>
  <w:style w:type="paragraph" w:styleId="CommentSubject">
    <w:name w:val="annotation subject"/>
    <w:basedOn w:val="CommentText"/>
    <w:next w:val="CommentText"/>
    <w:link w:val="CommentSubjectChar"/>
    <w:uiPriority w:val="99"/>
    <w:semiHidden/>
    <w:unhideWhenUsed/>
    <w:rsid w:val="0028507C"/>
    <w:rPr>
      <w:b/>
      <w:bCs/>
    </w:rPr>
  </w:style>
  <w:style w:type="character" w:customStyle="1" w:styleId="CommentSubjectChar">
    <w:name w:val="Comment Subject Char"/>
    <w:basedOn w:val="CommentTextChar"/>
    <w:link w:val="CommentSubject"/>
    <w:uiPriority w:val="99"/>
    <w:semiHidden/>
    <w:rsid w:val="0028507C"/>
    <w:rPr>
      <w:b/>
      <w:bCs/>
      <w:sz w:val="20"/>
      <w:szCs w:val="20"/>
    </w:rPr>
  </w:style>
  <w:style w:type="paragraph" w:styleId="Revision">
    <w:name w:val="Revision"/>
    <w:hidden/>
    <w:uiPriority w:val="99"/>
    <w:semiHidden/>
    <w:rsid w:val="007807FD"/>
    <w:pPr>
      <w:spacing w:after="0" w:line="240" w:lineRule="auto"/>
    </w:pPr>
  </w:style>
  <w:style w:type="paragraph" w:customStyle="1" w:styleId="EndNoteBibliographyTitle">
    <w:name w:val="EndNote Bibliography Title"/>
    <w:basedOn w:val="Normal"/>
    <w:link w:val="EndNoteBibliographyTitleChar"/>
    <w:rsid w:val="00701D01"/>
    <w:pPr>
      <w:spacing w:after="0"/>
      <w:jc w:val="center"/>
    </w:pPr>
    <w:rPr>
      <w:rFonts w:ascii="Calibri" w:hAnsi="Calibri"/>
      <w:noProof/>
    </w:rPr>
  </w:style>
  <w:style w:type="character" w:customStyle="1" w:styleId="ListParagraphChar">
    <w:name w:val="List Paragraph Char"/>
    <w:basedOn w:val="DefaultParagraphFont"/>
    <w:link w:val="ListParagraph"/>
    <w:uiPriority w:val="34"/>
    <w:rsid w:val="00701D01"/>
  </w:style>
  <w:style w:type="character" w:customStyle="1" w:styleId="EndNoteBibliographyTitleChar">
    <w:name w:val="EndNote Bibliography Title Char"/>
    <w:basedOn w:val="ListParagraphChar"/>
    <w:link w:val="EndNoteBibliographyTitle"/>
    <w:rsid w:val="00701D01"/>
    <w:rPr>
      <w:rFonts w:ascii="Calibri" w:hAnsi="Calibri"/>
      <w:noProof/>
    </w:rPr>
  </w:style>
  <w:style w:type="paragraph" w:customStyle="1" w:styleId="EndNoteBibliography">
    <w:name w:val="EndNote Bibliography"/>
    <w:basedOn w:val="Normal"/>
    <w:link w:val="EndNoteBibliographyChar"/>
    <w:rsid w:val="00701D01"/>
    <w:pPr>
      <w:spacing w:line="240" w:lineRule="auto"/>
    </w:pPr>
    <w:rPr>
      <w:rFonts w:ascii="Calibri" w:hAnsi="Calibri"/>
      <w:noProof/>
    </w:rPr>
  </w:style>
  <w:style w:type="character" w:customStyle="1" w:styleId="EndNoteBibliographyChar">
    <w:name w:val="EndNote Bibliography Char"/>
    <w:basedOn w:val="ListParagraphChar"/>
    <w:link w:val="EndNoteBibliography"/>
    <w:rsid w:val="00701D01"/>
    <w:rPr>
      <w:rFonts w:ascii="Calibri" w:hAnsi="Calibri"/>
      <w:noProof/>
    </w:rPr>
  </w:style>
  <w:style w:type="character" w:customStyle="1" w:styleId="UnresolvedMention1">
    <w:name w:val="Unresolved Mention1"/>
    <w:basedOn w:val="DefaultParagraphFont"/>
    <w:uiPriority w:val="99"/>
    <w:semiHidden/>
    <w:unhideWhenUsed/>
    <w:rsid w:val="00701D01"/>
    <w:rPr>
      <w:color w:val="808080"/>
      <w:shd w:val="clear" w:color="auto" w:fill="E6E6E6"/>
    </w:rPr>
  </w:style>
  <w:style w:type="table" w:customStyle="1" w:styleId="ListTable4-Accent31">
    <w:name w:val="List Table 4 - Accent 31"/>
    <w:basedOn w:val="TableNormal"/>
    <w:uiPriority w:val="49"/>
    <w:rsid w:val="009F7CE5"/>
    <w:pPr>
      <w:spacing w:after="0" w:line="240" w:lineRule="auto"/>
    </w:pPr>
    <w:rPr>
      <w:rFonts w:eastAsiaTheme="minorEastAsia"/>
      <w:lang w:eastAsia="ja-JP"/>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11">
    <w:name w:val="Grid Table 5 Dark - Accent 11"/>
    <w:basedOn w:val="TableNormal"/>
    <w:uiPriority w:val="50"/>
    <w:rsid w:val="009F7C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normaltextrun">
    <w:name w:val="normaltextrun"/>
    <w:basedOn w:val="DefaultParagraphFont"/>
    <w:rsid w:val="00C0623E"/>
  </w:style>
  <w:style w:type="character" w:customStyle="1" w:styleId="eop">
    <w:name w:val="eop"/>
    <w:basedOn w:val="DefaultParagraphFont"/>
    <w:rsid w:val="00C0623E"/>
  </w:style>
  <w:style w:type="table" w:customStyle="1" w:styleId="ListTable4-Accent32">
    <w:name w:val="List Table 4 - Accent 32"/>
    <w:basedOn w:val="TableNormal"/>
    <w:uiPriority w:val="49"/>
    <w:rsid w:val="009930FC"/>
    <w:pPr>
      <w:spacing w:after="0" w:line="240" w:lineRule="auto"/>
    </w:pPr>
    <w:rPr>
      <w:rFonts w:eastAsiaTheme="minorEastAsia"/>
      <w:lang w:eastAsia="ja-JP"/>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11">
    <w:name w:val="List Table 4 - Accent 11"/>
    <w:basedOn w:val="TableNormal"/>
    <w:uiPriority w:val="49"/>
    <w:rsid w:val="009930F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rsid w:val="009930F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86B65"/>
    <w:rPr>
      <w:color w:val="954F72"/>
      <w:u w:val="single"/>
    </w:rPr>
  </w:style>
  <w:style w:type="paragraph" w:customStyle="1" w:styleId="msonormal0">
    <w:name w:val="msonormal"/>
    <w:basedOn w:val="Normal"/>
    <w:rsid w:val="00686B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686B65"/>
    <w:pPr>
      <w:shd w:val="clear" w:color="000000" w:fill="C0C0C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69">
    <w:name w:val="xl69"/>
    <w:basedOn w:val="Normal"/>
    <w:rsid w:val="00686B6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70">
    <w:name w:val="xl70"/>
    <w:basedOn w:val="Normal"/>
    <w:rsid w:val="00686B65"/>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95DAC"/>
    <w:rPr>
      <w:color w:val="808080"/>
      <w:shd w:val="clear" w:color="auto" w:fill="E6E6E6"/>
    </w:rPr>
  </w:style>
  <w:style w:type="character" w:customStyle="1" w:styleId="spellingerror">
    <w:name w:val="spellingerror"/>
    <w:basedOn w:val="DefaultParagraphFont"/>
    <w:rsid w:val="006610BD"/>
  </w:style>
  <w:style w:type="paragraph" w:customStyle="1" w:styleId="paragraph">
    <w:name w:val="paragraph"/>
    <w:basedOn w:val="Normal"/>
    <w:rsid w:val="006610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2483">
      <w:bodyDiv w:val="1"/>
      <w:marLeft w:val="0"/>
      <w:marRight w:val="0"/>
      <w:marTop w:val="0"/>
      <w:marBottom w:val="0"/>
      <w:divBdr>
        <w:top w:val="none" w:sz="0" w:space="0" w:color="auto"/>
        <w:left w:val="none" w:sz="0" w:space="0" w:color="auto"/>
        <w:bottom w:val="none" w:sz="0" w:space="0" w:color="auto"/>
        <w:right w:val="none" w:sz="0" w:space="0" w:color="auto"/>
      </w:divBdr>
      <w:divsChild>
        <w:div w:id="211581860">
          <w:marLeft w:val="0"/>
          <w:marRight w:val="0"/>
          <w:marTop w:val="0"/>
          <w:marBottom w:val="0"/>
          <w:divBdr>
            <w:top w:val="none" w:sz="0" w:space="0" w:color="auto"/>
            <w:left w:val="none" w:sz="0" w:space="0" w:color="auto"/>
            <w:bottom w:val="none" w:sz="0" w:space="0" w:color="auto"/>
            <w:right w:val="none" w:sz="0" w:space="0" w:color="auto"/>
          </w:divBdr>
        </w:div>
        <w:div w:id="1160929280">
          <w:marLeft w:val="0"/>
          <w:marRight w:val="0"/>
          <w:marTop w:val="0"/>
          <w:marBottom w:val="0"/>
          <w:divBdr>
            <w:top w:val="none" w:sz="0" w:space="0" w:color="auto"/>
            <w:left w:val="none" w:sz="0" w:space="0" w:color="auto"/>
            <w:bottom w:val="none" w:sz="0" w:space="0" w:color="auto"/>
            <w:right w:val="none" w:sz="0" w:space="0" w:color="auto"/>
          </w:divBdr>
        </w:div>
      </w:divsChild>
    </w:div>
    <w:div w:id="11417103">
      <w:bodyDiv w:val="1"/>
      <w:marLeft w:val="0"/>
      <w:marRight w:val="0"/>
      <w:marTop w:val="0"/>
      <w:marBottom w:val="0"/>
      <w:divBdr>
        <w:top w:val="none" w:sz="0" w:space="0" w:color="auto"/>
        <w:left w:val="none" w:sz="0" w:space="0" w:color="auto"/>
        <w:bottom w:val="none" w:sz="0" w:space="0" w:color="auto"/>
        <w:right w:val="none" w:sz="0" w:space="0" w:color="auto"/>
      </w:divBdr>
      <w:divsChild>
        <w:div w:id="1642690965">
          <w:marLeft w:val="0"/>
          <w:marRight w:val="0"/>
          <w:marTop w:val="0"/>
          <w:marBottom w:val="0"/>
          <w:divBdr>
            <w:top w:val="none" w:sz="0" w:space="0" w:color="auto"/>
            <w:left w:val="none" w:sz="0" w:space="0" w:color="auto"/>
            <w:bottom w:val="none" w:sz="0" w:space="0" w:color="auto"/>
            <w:right w:val="none" w:sz="0" w:space="0" w:color="auto"/>
          </w:divBdr>
        </w:div>
        <w:div w:id="569774568">
          <w:marLeft w:val="0"/>
          <w:marRight w:val="0"/>
          <w:marTop w:val="0"/>
          <w:marBottom w:val="0"/>
          <w:divBdr>
            <w:top w:val="none" w:sz="0" w:space="0" w:color="auto"/>
            <w:left w:val="none" w:sz="0" w:space="0" w:color="auto"/>
            <w:bottom w:val="none" w:sz="0" w:space="0" w:color="auto"/>
            <w:right w:val="none" w:sz="0" w:space="0" w:color="auto"/>
          </w:divBdr>
        </w:div>
      </w:divsChild>
    </w:div>
    <w:div w:id="12654676">
      <w:bodyDiv w:val="1"/>
      <w:marLeft w:val="0"/>
      <w:marRight w:val="0"/>
      <w:marTop w:val="0"/>
      <w:marBottom w:val="0"/>
      <w:divBdr>
        <w:top w:val="none" w:sz="0" w:space="0" w:color="auto"/>
        <w:left w:val="none" w:sz="0" w:space="0" w:color="auto"/>
        <w:bottom w:val="none" w:sz="0" w:space="0" w:color="auto"/>
        <w:right w:val="none" w:sz="0" w:space="0" w:color="auto"/>
      </w:divBdr>
      <w:divsChild>
        <w:div w:id="2138065358">
          <w:marLeft w:val="0"/>
          <w:marRight w:val="0"/>
          <w:marTop w:val="105"/>
          <w:marBottom w:val="45"/>
          <w:divBdr>
            <w:top w:val="none" w:sz="0" w:space="0" w:color="auto"/>
            <w:left w:val="none" w:sz="0" w:space="0" w:color="auto"/>
            <w:bottom w:val="single" w:sz="6" w:space="0" w:color="CCCCCC"/>
            <w:right w:val="none" w:sz="0" w:space="0" w:color="auto"/>
          </w:divBdr>
        </w:div>
        <w:div w:id="1116021847">
          <w:marLeft w:val="0"/>
          <w:marRight w:val="0"/>
          <w:marTop w:val="0"/>
          <w:marBottom w:val="0"/>
          <w:divBdr>
            <w:top w:val="none" w:sz="0" w:space="0" w:color="auto"/>
            <w:left w:val="none" w:sz="0" w:space="0" w:color="auto"/>
            <w:bottom w:val="none" w:sz="0" w:space="0" w:color="auto"/>
            <w:right w:val="none" w:sz="0" w:space="0" w:color="auto"/>
          </w:divBdr>
        </w:div>
        <w:div w:id="520629830">
          <w:marLeft w:val="0"/>
          <w:marRight w:val="0"/>
          <w:marTop w:val="0"/>
          <w:marBottom w:val="0"/>
          <w:divBdr>
            <w:top w:val="none" w:sz="0" w:space="0" w:color="auto"/>
            <w:left w:val="none" w:sz="0" w:space="0" w:color="auto"/>
            <w:bottom w:val="none" w:sz="0" w:space="0" w:color="auto"/>
            <w:right w:val="none" w:sz="0" w:space="0" w:color="auto"/>
          </w:divBdr>
        </w:div>
        <w:div w:id="1363744252">
          <w:marLeft w:val="0"/>
          <w:marRight w:val="0"/>
          <w:marTop w:val="0"/>
          <w:marBottom w:val="0"/>
          <w:divBdr>
            <w:top w:val="none" w:sz="0" w:space="0" w:color="auto"/>
            <w:left w:val="none" w:sz="0" w:space="0" w:color="auto"/>
            <w:bottom w:val="none" w:sz="0" w:space="0" w:color="auto"/>
            <w:right w:val="none" w:sz="0" w:space="0" w:color="auto"/>
          </w:divBdr>
        </w:div>
        <w:div w:id="461970017">
          <w:marLeft w:val="0"/>
          <w:marRight w:val="0"/>
          <w:marTop w:val="0"/>
          <w:marBottom w:val="0"/>
          <w:divBdr>
            <w:top w:val="none" w:sz="0" w:space="0" w:color="auto"/>
            <w:left w:val="none" w:sz="0" w:space="0" w:color="auto"/>
            <w:bottom w:val="none" w:sz="0" w:space="0" w:color="auto"/>
            <w:right w:val="none" w:sz="0" w:space="0" w:color="auto"/>
          </w:divBdr>
          <w:divsChild>
            <w:div w:id="1232035754">
              <w:marLeft w:val="0"/>
              <w:marRight w:val="0"/>
              <w:marTop w:val="0"/>
              <w:marBottom w:val="0"/>
              <w:divBdr>
                <w:top w:val="none" w:sz="0" w:space="0" w:color="auto"/>
                <w:left w:val="none" w:sz="0" w:space="0" w:color="auto"/>
                <w:bottom w:val="none" w:sz="0" w:space="0" w:color="auto"/>
                <w:right w:val="none" w:sz="0" w:space="0" w:color="auto"/>
              </w:divBdr>
              <w:divsChild>
                <w:div w:id="9260427">
                  <w:marLeft w:val="0"/>
                  <w:marRight w:val="0"/>
                  <w:marTop w:val="105"/>
                  <w:marBottom w:val="45"/>
                  <w:divBdr>
                    <w:top w:val="none" w:sz="0" w:space="0" w:color="auto"/>
                    <w:left w:val="none" w:sz="0" w:space="0" w:color="auto"/>
                    <w:bottom w:val="single" w:sz="6" w:space="0" w:color="CCCCCC"/>
                    <w:right w:val="none" w:sz="0" w:space="0" w:color="auto"/>
                  </w:divBdr>
                </w:div>
                <w:div w:id="20390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8883">
      <w:bodyDiv w:val="1"/>
      <w:marLeft w:val="0"/>
      <w:marRight w:val="0"/>
      <w:marTop w:val="0"/>
      <w:marBottom w:val="0"/>
      <w:divBdr>
        <w:top w:val="none" w:sz="0" w:space="0" w:color="auto"/>
        <w:left w:val="none" w:sz="0" w:space="0" w:color="auto"/>
        <w:bottom w:val="none" w:sz="0" w:space="0" w:color="auto"/>
        <w:right w:val="none" w:sz="0" w:space="0" w:color="auto"/>
      </w:divBdr>
      <w:divsChild>
        <w:div w:id="1562910591">
          <w:marLeft w:val="0"/>
          <w:marRight w:val="0"/>
          <w:marTop w:val="0"/>
          <w:marBottom w:val="0"/>
          <w:divBdr>
            <w:top w:val="none" w:sz="0" w:space="0" w:color="auto"/>
            <w:left w:val="none" w:sz="0" w:space="0" w:color="auto"/>
            <w:bottom w:val="none" w:sz="0" w:space="0" w:color="auto"/>
            <w:right w:val="none" w:sz="0" w:space="0" w:color="auto"/>
          </w:divBdr>
        </w:div>
        <w:div w:id="1125343627">
          <w:marLeft w:val="0"/>
          <w:marRight w:val="0"/>
          <w:marTop w:val="0"/>
          <w:marBottom w:val="0"/>
          <w:divBdr>
            <w:top w:val="none" w:sz="0" w:space="0" w:color="auto"/>
            <w:left w:val="none" w:sz="0" w:space="0" w:color="auto"/>
            <w:bottom w:val="none" w:sz="0" w:space="0" w:color="auto"/>
            <w:right w:val="none" w:sz="0" w:space="0" w:color="auto"/>
          </w:divBdr>
        </w:div>
        <w:div w:id="1023475750">
          <w:marLeft w:val="0"/>
          <w:marRight w:val="0"/>
          <w:marTop w:val="0"/>
          <w:marBottom w:val="0"/>
          <w:divBdr>
            <w:top w:val="none" w:sz="0" w:space="0" w:color="auto"/>
            <w:left w:val="none" w:sz="0" w:space="0" w:color="auto"/>
            <w:bottom w:val="none" w:sz="0" w:space="0" w:color="auto"/>
            <w:right w:val="none" w:sz="0" w:space="0" w:color="auto"/>
          </w:divBdr>
        </w:div>
        <w:div w:id="1801800541">
          <w:marLeft w:val="0"/>
          <w:marRight w:val="0"/>
          <w:marTop w:val="0"/>
          <w:marBottom w:val="0"/>
          <w:divBdr>
            <w:top w:val="none" w:sz="0" w:space="0" w:color="auto"/>
            <w:left w:val="none" w:sz="0" w:space="0" w:color="auto"/>
            <w:bottom w:val="none" w:sz="0" w:space="0" w:color="auto"/>
            <w:right w:val="none" w:sz="0" w:space="0" w:color="auto"/>
          </w:divBdr>
        </w:div>
        <w:div w:id="1420565029">
          <w:marLeft w:val="0"/>
          <w:marRight w:val="0"/>
          <w:marTop w:val="0"/>
          <w:marBottom w:val="0"/>
          <w:divBdr>
            <w:top w:val="none" w:sz="0" w:space="0" w:color="auto"/>
            <w:left w:val="none" w:sz="0" w:space="0" w:color="auto"/>
            <w:bottom w:val="none" w:sz="0" w:space="0" w:color="auto"/>
            <w:right w:val="none" w:sz="0" w:space="0" w:color="auto"/>
          </w:divBdr>
        </w:div>
        <w:div w:id="1336490596">
          <w:marLeft w:val="0"/>
          <w:marRight w:val="0"/>
          <w:marTop w:val="0"/>
          <w:marBottom w:val="0"/>
          <w:divBdr>
            <w:top w:val="none" w:sz="0" w:space="0" w:color="auto"/>
            <w:left w:val="none" w:sz="0" w:space="0" w:color="auto"/>
            <w:bottom w:val="none" w:sz="0" w:space="0" w:color="auto"/>
            <w:right w:val="none" w:sz="0" w:space="0" w:color="auto"/>
          </w:divBdr>
        </w:div>
        <w:div w:id="361638877">
          <w:marLeft w:val="0"/>
          <w:marRight w:val="0"/>
          <w:marTop w:val="0"/>
          <w:marBottom w:val="0"/>
          <w:divBdr>
            <w:top w:val="none" w:sz="0" w:space="0" w:color="auto"/>
            <w:left w:val="none" w:sz="0" w:space="0" w:color="auto"/>
            <w:bottom w:val="none" w:sz="0" w:space="0" w:color="auto"/>
            <w:right w:val="none" w:sz="0" w:space="0" w:color="auto"/>
          </w:divBdr>
        </w:div>
        <w:div w:id="2012757597">
          <w:marLeft w:val="0"/>
          <w:marRight w:val="0"/>
          <w:marTop w:val="0"/>
          <w:marBottom w:val="0"/>
          <w:divBdr>
            <w:top w:val="none" w:sz="0" w:space="0" w:color="auto"/>
            <w:left w:val="none" w:sz="0" w:space="0" w:color="auto"/>
            <w:bottom w:val="none" w:sz="0" w:space="0" w:color="auto"/>
            <w:right w:val="none" w:sz="0" w:space="0" w:color="auto"/>
          </w:divBdr>
        </w:div>
        <w:div w:id="6173720">
          <w:marLeft w:val="0"/>
          <w:marRight w:val="0"/>
          <w:marTop w:val="0"/>
          <w:marBottom w:val="0"/>
          <w:divBdr>
            <w:top w:val="none" w:sz="0" w:space="0" w:color="auto"/>
            <w:left w:val="none" w:sz="0" w:space="0" w:color="auto"/>
            <w:bottom w:val="none" w:sz="0" w:space="0" w:color="auto"/>
            <w:right w:val="none" w:sz="0" w:space="0" w:color="auto"/>
          </w:divBdr>
        </w:div>
        <w:div w:id="1858884334">
          <w:marLeft w:val="0"/>
          <w:marRight w:val="0"/>
          <w:marTop w:val="0"/>
          <w:marBottom w:val="0"/>
          <w:divBdr>
            <w:top w:val="none" w:sz="0" w:space="0" w:color="auto"/>
            <w:left w:val="none" w:sz="0" w:space="0" w:color="auto"/>
            <w:bottom w:val="none" w:sz="0" w:space="0" w:color="auto"/>
            <w:right w:val="none" w:sz="0" w:space="0" w:color="auto"/>
          </w:divBdr>
        </w:div>
        <w:div w:id="432625383">
          <w:marLeft w:val="0"/>
          <w:marRight w:val="0"/>
          <w:marTop w:val="0"/>
          <w:marBottom w:val="0"/>
          <w:divBdr>
            <w:top w:val="none" w:sz="0" w:space="0" w:color="auto"/>
            <w:left w:val="none" w:sz="0" w:space="0" w:color="auto"/>
            <w:bottom w:val="none" w:sz="0" w:space="0" w:color="auto"/>
            <w:right w:val="none" w:sz="0" w:space="0" w:color="auto"/>
          </w:divBdr>
        </w:div>
        <w:div w:id="1588690898">
          <w:marLeft w:val="0"/>
          <w:marRight w:val="0"/>
          <w:marTop w:val="0"/>
          <w:marBottom w:val="0"/>
          <w:divBdr>
            <w:top w:val="none" w:sz="0" w:space="0" w:color="auto"/>
            <w:left w:val="none" w:sz="0" w:space="0" w:color="auto"/>
            <w:bottom w:val="none" w:sz="0" w:space="0" w:color="auto"/>
            <w:right w:val="none" w:sz="0" w:space="0" w:color="auto"/>
          </w:divBdr>
        </w:div>
        <w:div w:id="1209487435">
          <w:marLeft w:val="0"/>
          <w:marRight w:val="0"/>
          <w:marTop w:val="0"/>
          <w:marBottom w:val="0"/>
          <w:divBdr>
            <w:top w:val="none" w:sz="0" w:space="0" w:color="auto"/>
            <w:left w:val="none" w:sz="0" w:space="0" w:color="auto"/>
            <w:bottom w:val="none" w:sz="0" w:space="0" w:color="auto"/>
            <w:right w:val="none" w:sz="0" w:space="0" w:color="auto"/>
          </w:divBdr>
        </w:div>
        <w:div w:id="287467679">
          <w:marLeft w:val="0"/>
          <w:marRight w:val="0"/>
          <w:marTop w:val="0"/>
          <w:marBottom w:val="0"/>
          <w:divBdr>
            <w:top w:val="none" w:sz="0" w:space="0" w:color="auto"/>
            <w:left w:val="none" w:sz="0" w:space="0" w:color="auto"/>
            <w:bottom w:val="none" w:sz="0" w:space="0" w:color="auto"/>
            <w:right w:val="none" w:sz="0" w:space="0" w:color="auto"/>
          </w:divBdr>
        </w:div>
        <w:div w:id="1426222982">
          <w:marLeft w:val="0"/>
          <w:marRight w:val="0"/>
          <w:marTop w:val="0"/>
          <w:marBottom w:val="0"/>
          <w:divBdr>
            <w:top w:val="none" w:sz="0" w:space="0" w:color="auto"/>
            <w:left w:val="none" w:sz="0" w:space="0" w:color="auto"/>
            <w:bottom w:val="none" w:sz="0" w:space="0" w:color="auto"/>
            <w:right w:val="none" w:sz="0" w:space="0" w:color="auto"/>
          </w:divBdr>
        </w:div>
        <w:div w:id="387997085">
          <w:marLeft w:val="0"/>
          <w:marRight w:val="0"/>
          <w:marTop w:val="0"/>
          <w:marBottom w:val="0"/>
          <w:divBdr>
            <w:top w:val="none" w:sz="0" w:space="0" w:color="auto"/>
            <w:left w:val="none" w:sz="0" w:space="0" w:color="auto"/>
            <w:bottom w:val="none" w:sz="0" w:space="0" w:color="auto"/>
            <w:right w:val="none" w:sz="0" w:space="0" w:color="auto"/>
          </w:divBdr>
        </w:div>
      </w:divsChild>
    </w:div>
    <w:div w:id="42098204">
      <w:bodyDiv w:val="1"/>
      <w:marLeft w:val="0"/>
      <w:marRight w:val="0"/>
      <w:marTop w:val="0"/>
      <w:marBottom w:val="0"/>
      <w:divBdr>
        <w:top w:val="none" w:sz="0" w:space="0" w:color="auto"/>
        <w:left w:val="none" w:sz="0" w:space="0" w:color="auto"/>
        <w:bottom w:val="none" w:sz="0" w:space="0" w:color="auto"/>
        <w:right w:val="none" w:sz="0" w:space="0" w:color="auto"/>
      </w:divBdr>
      <w:divsChild>
        <w:div w:id="1725636855">
          <w:marLeft w:val="0"/>
          <w:marRight w:val="0"/>
          <w:marTop w:val="105"/>
          <w:marBottom w:val="45"/>
          <w:divBdr>
            <w:top w:val="none" w:sz="0" w:space="0" w:color="auto"/>
            <w:left w:val="none" w:sz="0" w:space="0" w:color="auto"/>
            <w:bottom w:val="single" w:sz="6" w:space="0" w:color="CCCCCC"/>
            <w:right w:val="none" w:sz="0" w:space="0" w:color="auto"/>
          </w:divBdr>
        </w:div>
        <w:div w:id="955253632">
          <w:marLeft w:val="0"/>
          <w:marRight w:val="0"/>
          <w:marTop w:val="0"/>
          <w:marBottom w:val="0"/>
          <w:divBdr>
            <w:top w:val="none" w:sz="0" w:space="0" w:color="auto"/>
            <w:left w:val="none" w:sz="0" w:space="0" w:color="auto"/>
            <w:bottom w:val="none" w:sz="0" w:space="0" w:color="auto"/>
            <w:right w:val="none" w:sz="0" w:space="0" w:color="auto"/>
          </w:divBdr>
        </w:div>
        <w:div w:id="1222012523">
          <w:marLeft w:val="0"/>
          <w:marRight w:val="0"/>
          <w:marTop w:val="0"/>
          <w:marBottom w:val="0"/>
          <w:divBdr>
            <w:top w:val="none" w:sz="0" w:space="0" w:color="auto"/>
            <w:left w:val="none" w:sz="0" w:space="0" w:color="auto"/>
            <w:bottom w:val="none" w:sz="0" w:space="0" w:color="auto"/>
            <w:right w:val="none" w:sz="0" w:space="0" w:color="auto"/>
          </w:divBdr>
        </w:div>
        <w:div w:id="899753995">
          <w:marLeft w:val="0"/>
          <w:marRight w:val="0"/>
          <w:marTop w:val="0"/>
          <w:marBottom w:val="0"/>
          <w:divBdr>
            <w:top w:val="none" w:sz="0" w:space="0" w:color="auto"/>
            <w:left w:val="none" w:sz="0" w:space="0" w:color="auto"/>
            <w:bottom w:val="none" w:sz="0" w:space="0" w:color="auto"/>
            <w:right w:val="none" w:sz="0" w:space="0" w:color="auto"/>
          </w:divBdr>
          <w:divsChild>
            <w:div w:id="637304775">
              <w:marLeft w:val="0"/>
              <w:marRight w:val="0"/>
              <w:marTop w:val="0"/>
              <w:marBottom w:val="0"/>
              <w:divBdr>
                <w:top w:val="none" w:sz="0" w:space="0" w:color="auto"/>
                <w:left w:val="none" w:sz="0" w:space="0" w:color="auto"/>
                <w:bottom w:val="none" w:sz="0" w:space="0" w:color="auto"/>
                <w:right w:val="none" w:sz="0" w:space="0" w:color="auto"/>
              </w:divBdr>
              <w:divsChild>
                <w:div w:id="822622569">
                  <w:marLeft w:val="0"/>
                  <w:marRight w:val="0"/>
                  <w:marTop w:val="105"/>
                  <w:marBottom w:val="45"/>
                  <w:divBdr>
                    <w:top w:val="none" w:sz="0" w:space="0" w:color="auto"/>
                    <w:left w:val="none" w:sz="0" w:space="0" w:color="auto"/>
                    <w:bottom w:val="single" w:sz="6" w:space="0" w:color="CCCCCC"/>
                    <w:right w:val="none" w:sz="0" w:space="0" w:color="auto"/>
                  </w:divBdr>
                </w:div>
                <w:div w:id="1177234936">
                  <w:marLeft w:val="0"/>
                  <w:marRight w:val="0"/>
                  <w:marTop w:val="0"/>
                  <w:marBottom w:val="0"/>
                  <w:divBdr>
                    <w:top w:val="none" w:sz="0" w:space="0" w:color="auto"/>
                    <w:left w:val="none" w:sz="0" w:space="0" w:color="auto"/>
                    <w:bottom w:val="none" w:sz="0" w:space="0" w:color="auto"/>
                    <w:right w:val="none" w:sz="0" w:space="0" w:color="auto"/>
                  </w:divBdr>
                </w:div>
                <w:div w:id="194854865">
                  <w:marLeft w:val="0"/>
                  <w:marRight w:val="0"/>
                  <w:marTop w:val="0"/>
                  <w:marBottom w:val="0"/>
                  <w:divBdr>
                    <w:top w:val="none" w:sz="0" w:space="0" w:color="auto"/>
                    <w:left w:val="none" w:sz="0" w:space="0" w:color="auto"/>
                    <w:bottom w:val="none" w:sz="0" w:space="0" w:color="auto"/>
                    <w:right w:val="none" w:sz="0" w:space="0" w:color="auto"/>
                  </w:divBdr>
                </w:div>
                <w:div w:id="119493122">
                  <w:marLeft w:val="0"/>
                  <w:marRight w:val="0"/>
                  <w:marTop w:val="105"/>
                  <w:marBottom w:val="45"/>
                  <w:divBdr>
                    <w:top w:val="none" w:sz="0" w:space="0" w:color="auto"/>
                    <w:left w:val="none" w:sz="0" w:space="0" w:color="auto"/>
                    <w:bottom w:val="single" w:sz="6" w:space="0" w:color="CCCCCC"/>
                    <w:right w:val="none" w:sz="0" w:space="0" w:color="auto"/>
                  </w:divBdr>
                </w:div>
                <w:div w:id="1957326850">
                  <w:marLeft w:val="0"/>
                  <w:marRight w:val="0"/>
                  <w:marTop w:val="0"/>
                  <w:marBottom w:val="0"/>
                  <w:divBdr>
                    <w:top w:val="none" w:sz="0" w:space="0" w:color="auto"/>
                    <w:left w:val="none" w:sz="0" w:space="0" w:color="auto"/>
                    <w:bottom w:val="none" w:sz="0" w:space="0" w:color="auto"/>
                    <w:right w:val="none" w:sz="0" w:space="0" w:color="auto"/>
                  </w:divBdr>
                </w:div>
                <w:div w:id="1068839155">
                  <w:marLeft w:val="0"/>
                  <w:marRight w:val="0"/>
                  <w:marTop w:val="105"/>
                  <w:marBottom w:val="45"/>
                  <w:divBdr>
                    <w:top w:val="none" w:sz="0" w:space="0" w:color="auto"/>
                    <w:left w:val="none" w:sz="0" w:space="0" w:color="auto"/>
                    <w:bottom w:val="single" w:sz="6" w:space="0" w:color="CCCCCC"/>
                    <w:right w:val="none" w:sz="0" w:space="0" w:color="auto"/>
                  </w:divBdr>
                </w:div>
                <w:div w:id="337926268">
                  <w:marLeft w:val="0"/>
                  <w:marRight w:val="0"/>
                  <w:marTop w:val="0"/>
                  <w:marBottom w:val="0"/>
                  <w:divBdr>
                    <w:top w:val="none" w:sz="0" w:space="0" w:color="auto"/>
                    <w:left w:val="none" w:sz="0" w:space="0" w:color="auto"/>
                    <w:bottom w:val="none" w:sz="0" w:space="0" w:color="auto"/>
                    <w:right w:val="none" w:sz="0" w:space="0" w:color="auto"/>
                  </w:divBdr>
                </w:div>
                <w:div w:id="603612694">
                  <w:marLeft w:val="0"/>
                  <w:marRight w:val="0"/>
                  <w:marTop w:val="0"/>
                  <w:marBottom w:val="0"/>
                  <w:divBdr>
                    <w:top w:val="none" w:sz="0" w:space="0" w:color="auto"/>
                    <w:left w:val="none" w:sz="0" w:space="0" w:color="auto"/>
                    <w:bottom w:val="none" w:sz="0" w:space="0" w:color="auto"/>
                    <w:right w:val="none" w:sz="0" w:space="0" w:color="auto"/>
                  </w:divBdr>
                </w:div>
                <w:div w:id="1525678440">
                  <w:marLeft w:val="0"/>
                  <w:marRight w:val="0"/>
                  <w:marTop w:val="105"/>
                  <w:marBottom w:val="45"/>
                  <w:divBdr>
                    <w:top w:val="none" w:sz="0" w:space="0" w:color="auto"/>
                    <w:left w:val="none" w:sz="0" w:space="0" w:color="auto"/>
                    <w:bottom w:val="single" w:sz="6" w:space="0" w:color="CCCCCC"/>
                    <w:right w:val="none" w:sz="0" w:space="0" w:color="auto"/>
                  </w:divBdr>
                </w:div>
                <w:div w:id="1376852540">
                  <w:marLeft w:val="0"/>
                  <w:marRight w:val="0"/>
                  <w:marTop w:val="0"/>
                  <w:marBottom w:val="0"/>
                  <w:divBdr>
                    <w:top w:val="none" w:sz="0" w:space="0" w:color="auto"/>
                    <w:left w:val="none" w:sz="0" w:space="0" w:color="auto"/>
                    <w:bottom w:val="none" w:sz="0" w:space="0" w:color="auto"/>
                    <w:right w:val="none" w:sz="0" w:space="0" w:color="auto"/>
                  </w:divBdr>
                </w:div>
                <w:div w:id="1898974961">
                  <w:marLeft w:val="0"/>
                  <w:marRight w:val="0"/>
                  <w:marTop w:val="0"/>
                  <w:marBottom w:val="0"/>
                  <w:divBdr>
                    <w:top w:val="none" w:sz="0" w:space="0" w:color="auto"/>
                    <w:left w:val="none" w:sz="0" w:space="0" w:color="auto"/>
                    <w:bottom w:val="none" w:sz="0" w:space="0" w:color="auto"/>
                    <w:right w:val="none" w:sz="0" w:space="0" w:color="auto"/>
                  </w:divBdr>
                </w:div>
                <w:div w:id="1010565969">
                  <w:marLeft w:val="0"/>
                  <w:marRight w:val="0"/>
                  <w:marTop w:val="0"/>
                  <w:marBottom w:val="0"/>
                  <w:divBdr>
                    <w:top w:val="none" w:sz="0" w:space="0" w:color="auto"/>
                    <w:left w:val="none" w:sz="0" w:space="0" w:color="auto"/>
                    <w:bottom w:val="none" w:sz="0" w:space="0" w:color="auto"/>
                    <w:right w:val="none" w:sz="0" w:space="0" w:color="auto"/>
                  </w:divBdr>
                </w:div>
                <w:div w:id="1150293128">
                  <w:marLeft w:val="0"/>
                  <w:marRight w:val="0"/>
                  <w:marTop w:val="105"/>
                  <w:marBottom w:val="45"/>
                  <w:divBdr>
                    <w:top w:val="none" w:sz="0" w:space="0" w:color="auto"/>
                    <w:left w:val="none" w:sz="0" w:space="0" w:color="auto"/>
                    <w:bottom w:val="single" w:sz="6" w:space="0" w:color="CCCCCC"/>
                    <w:right w:val="none" w:sz="0" w:space="0" w:color="auto"/>
                  </w:divBdr>
                </w:div>
                <w:div w:id="1523132954">
                  <w:marLeft w:val="0"/>
                  <w:marRight w:val="0"/>
                  <w:marTop w:val="0"/>
                  <w:marBottom w:val="0"/>
                  <w:divBdr>
                    <w:top w:val="none" w:sz="0" w:space="0" w:color="auto"/>
                    <w:left w:val="none" w:sz="0" w:space="0" w:color="auto"/>
                    <w:bottom w:val="none" w:sz="0" w:space="0" w:color="auto"/>
                    <w:right w:val="none" w:sz="0" w:space="0" w:color="auto"/>
                  </w:divBdr>
                </w:div>
                <w:div w:id="891617467">
                  <w:marLeft w:val="0"/>
                  <w:marRight w:val="0"/>
                  <w:marTop w:val="0"/>
                  <w:marBottom w:val="0"/>
                  <w:divBdr>
                    <w:top w:val="none" w:sz="0" w:space="0" w:color="auto"/>
                    <w:left w:val="none" w:sz="0" w:space="0" w:color="auto"/>
                    <w:bottom w:val="none" w:sz="0" w:space="0" w:color="auto"/>
                    <w:right w:val="none" w:sz="0" w:space="0" w:color="auto"/>
                  </w:divBdr>
                </w:div>
                <w:div w:id="427502091">
                  <w:marLeft w:val="0"/>
                  <w:marRight w:val="0"/>
                  <w:marTop w:val="0"/>
                  <w:marBottom w:val="0"/>
                  <w:divBdr>
                    <w:top w:val="none" w:sz="0" w:space="0" w:color="auto"/>
                    <w:left w:val="none" w:sz="0" w:space="0" w:color="auto"/>
                    <w:bottom w:val="none" w:sz="0" w:space="0" w:color="auto"/>
                    <w:right w:val="none" w:sz="0" w:space="0" w:color="auto"/>
                  </w:divBdr>
                </w:div>
                <w:div w:id="834952326">
                  <w:marLeft w:val="0"/>
                  <w:marRight w:val="0"/>
                  <w:marTop w:val="105"/>
                  <w:marBottom w:val="45"/>
                  <w:divBdr>
                    <w:top w:val="none" w:sz="0" w:space="0" w:color="auto"/>
                    <w:left w:val="none" w:sz="0" w:space="0" w:color="auto"/>
                    <w:bottom w:val="single" w:sz="6" w:space="0" w:color="CCCCCC"/>
                    <w:right w:val="none" w:sz="0" w:space="0" w:color="auto"/>
                  </w:divBdr>
                </w:div>
                <w:div w:id="1256287608">
                  <w:marLeft w:val="0"/>
                  <w:marRight w:val="0"/>
                  <w:marTop w:val="0"/>
                  <w:marBottom w:val="0"/>
                  <w:divBdr>
                    <w:top w:val="none" w:sz="0" w:space="0" w:color="auto"/>
                    <w:left w:val="none" w:sz="0" w:space="0" w:color="auto"/>
                    <w:bottom w:val="none" w:sz="0" w:space="0" w:color="auto"/>
                    <w:right w:val="none" w:sz="0" w:space="0" w:color="auto"/>
                  </w:divBdr>
                </w:div>
                <w:div w:id="919826082">
                  <w:marLeft w:val="0"/>
                  <w:marRight w:val="0"/>
                  <w:marTop w:val="0"/>
                  <w:marBottom w:val="0"/>
                  <w:divBdr>
                    <w:top w:val="none" w:sz="0" w:space="0" w:color="auto"/>
                    <w:left w:val="none" w:sz="0" w:space="0" w:color="auto"/>
                    <w:bottom w:val="none" w:sz="0" w:space="0" w:color="auto"/>
                    <w:right w:val="none" w:sz="0" w:space="0" w:color="auto"/>
                  </w:divBdr>
                </w:div>
                <w:div w:id="1685017301">
                  <w:marLeft w:val="0"/>
                  <w:marRight w:val="0"/>
                  <w:marTop w:val="0"/>
                  <w:marBottom w:val="0"/>
                  <w:divBdr>
                    <w:top w:val="none" w:sz="0" w:space="0" w:color="auto"/>
                    <w:left w:val="none" w:sz="0" w:space="0" w:color="auto"/>
                    <w:bottom w:val="none" w:sz="0" w:space="0" w:color="auto"/>
                    <w:right w:val="none" w:sz="0" w:space="0" w:color="auto"/>
                  </w:divBdr>
                </w:div>
                <w:div w:id="233008406">
                  <w:marLeft w:val="0"/>
                  <w:marRight w:val="0"/>
                  <w:marTop w:val="105"/>
                  <w:marBottom w:val="45"/>
                  <w:divBdr>
                    <w:top w:val="none" w:sz="0" w:space="0" w:color="auto"/>
                    <w:left w:val="none" w:sz="0" w:space="0" w:color="auto"/>
                    <w:bottom w:val="single" w:sz="6" w:space="0" w:color="CCCCCC"/>
                    <w:right w:val="none" w:sz="0" w:space="0" w:color="auto"/>
                  </w:divBdr>
                </w:div>
                <w:div w:id="51539595">
                  <w:marLeft w:val="0"/>
                  <w:marRight w:val="0"/>
                  <w:marTop w:val="0"/>
                  <w:marBottom w:val="0"/>
                  <w:divBdr>
                    <w:top w:val="none" w:sz="0" w:space="0" w:color="auto"/>
                    <w:left w:val="none" w:sz="0" w:space="0" w:color="auto"/>
                    <w:bottom w:val="none" w:sz="0" w:space="0" w:color="auto"/>
                    <w:right w:val="none" w:sz="0" w:space="0" w:color="auto"/>
                  </w:divBdr>
                </w:div>
                <w:div w:id="1670476476">
                  <w:marLeft w:val="0"/>
                  <w:marRight w:val="0"/>
                  <w:marTop w:val="0"/>
                  <w:marBottom w:val="0"/>
                  <w:divBdr>
                    <w:top w:val="none" w:sz="0" w:space="0" w:color="auto"/>
                    <w:left w:val="none" w:sz="0" w:space="0" w:color="auto"/>
                    <w:bottom w:val="none" w:sz="0" w:space="0" w:color="auto"/>
                    <w:right w:val="none" w:sz="0" w:space="0" w:color="auto"/>
                  </w:divBdr>
                </w:div>
                <w:div w:id="404885455">
                  <w:marLeft w:val="0"/>
                  <w:marRight w:val="0"/>
                  <w:marTop w:val="105"/>
                  <w:marBottom w:val="45"/>
                  <w:divBdr>
                    <w:top w:val="none" w:sz="0" w:space="0" w:color="auto"/>
                    <w:left w:val="none" w:sz="0" w:space="0" w:color="auto"/>
                    <w:bottom w:val="single" w:sz="6" w:space="0" w:color="CCCCCC"/>
                    <w:right w:val="none" w:sz="0" w:space="0" w:color="auto"/>
                  </w:divBdr>
                </w:div>
                <w:div w:id="3251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0146">
          <w:marLeft w:val="0"/>
          <w:marRight w:val="0"/>
          <w:marTop w:val="0"/>
          <w:marBottom w:val="0"/>
          <w:divBdr>
            <w:top w:val="none" w:sz="0" w:space="0" w:color="auto"/>
            <w:left w:val="none" w:sz="0" w:space="0" w:color="auto"/>
            <w:bottom w:val="none" w:sz="0" w:space="0" w:color="auto"/>
            <w:right w:val="none" w:sz="0" w:space="0" w:color="auto"/>
          </w:divBdr>
        </w:div>
        <w:div w:id="873231418">
          <w:marLeft w:val="0"/>
          <w:marRight w:val="0"/>
          <w:marTop w:val="0"/>
          <w:marBottom w:val="0"/>
          <w:divBdr>
            <w:top w:val="none" w:sz="0" w:space="0" w:color="auto"/>
            <w:left w:val="none" w:sz="0" w:space="0" w:color="auto"/>
            <w:bottom w:val="none" w:sz="0" w:space="0" w:color="auto"/>
            <w:right w:val="none" w:sz="0" w:space="0" w:color="auto"/>
          </w:divBdr>
          <w:divsChild>
            <w:div w:id="62025700">
              <w:marLeft w:val="0"/>
              <w:marRight w:val="0"/>
              <w:marTop w:val="0"/>
              <w:marBottom w:val="0"/>
              <w:divBdr>
                <w:top w:val="none" w:sz="0" w:space="0" w:color="auto"/>
                <w:left w:val="none" w:sz="0" w:space="0" w:color="auto"/>
                <w:bottom w:val="none" w:sz="0" w:space="0" w:color="auto"/>
                <w:right w:val="none" w:sz="0" w:space="0" w:color="auto"/>
              </w:divBdr>
              <w:divsChild>
                <w:div w:id="1863204265">
                  <w:marLeft w:val="0"/>
                  <w:marRight w:val="0"/>
                  <w:marTop w:val="105"/>
                  <w:marBottom w:val="45"/>
                  <w:divBdr>
                    <w:top w:val="none" w:sz="0" w:space="0" w:color="auto"/>
                    <w:left w:val="none" w:sz="0" w:space="0" w:color="auto"/>
                    <w:bottom w:val="single" w:sz="6" w:space="0" w:color="CCCCCC"/>
                    <w:right w:val="none" w:sz="0" w:space="0" w:color="auto"/>
                  </w:divBdr>
                </w:div>
                <w:div w:id="194582792">
                  <w:marLeft w:val="0"/>
                  <w:marRight w:val="0"/>
                  <w:marTop w:val="0"/>
                  <w:marBottom w:val="0"/>
                  <w:divBdr>
                    <w:top w:val="none" w:sz="0" w:space="0" w:color="auto"/>
                    <w:left w:val="none" w:sz="0" w:space="0" w:color="auto"/>
                    <w:bottom w:val="none" w:sz="0" w:space="0" w:color="auto"/>
                    <w:right w:val="none" w:sz="0" w:space="0" w:color="auto"/>
                  </w:divBdr>
                </w:div>
                <w:div w:id="15256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6865">
      <w:bodyDiv w:val="1"/>
      <w:marLeft w:val="0"/>
      <w:marRight w:val="0"/>
      <w:marTop w:val="0"/>
      <w:marBottom w:val="0"/>
      <w:divBdr>
        <w:top w:val="none" w:sz="0" w:space="0" w:color="auto"/>
        <w:left w:val="none" w:sz="0" w:space="0" w:color="auto"/>
        <w:bottom w:val="none" w:sz="0" w:space="0" w:color="auto"/>
        <w:right w:val="none" w:sz="0" w:space="0" w:color="auto"/>
      </w:divBdr>
      <w:divsChild>
        <w:div w:id="2070691387">
          <w:marLeft w:val="0"/>
          <w:marRight w:val="0"/>
          <w:marTop w:val="105"/>
          <w:marBottom w:val="45"/>
          <w:divBdr>
            <w:top w:val="none" w:sz="0" w:space="0" w:color="auto"/>
            <w:left w:val="none" w:sz="0" w:space="0" w:color="auto"/>
            <w:bottom w:val="single" w:sz="6" w:space="0" w:color="CCCCCC"/>
            <w:right w:val="none" w:sz="0" w:space="0" w:color="auto"/>
          </w:divBdr>
        </w:div>
        <w:div w:id="1582367810">
          <w:marLeft w:val="0"/>
          <w:marRight w:val="0"/>
          <w:marTop w:val="0"/>
          <w:marBottom w:val="0"/>
          <w:divBdr>
            <w:top w:val="none" w:sz="0" w:space="0" w:color="auto"/>
            <w:left w:val="none" w:sz="0" w:space="0" w:color="auto"/>
            <w:bottom w:val="none" w:sz="0" w:space="0" w:color="auto"/>
            <w:right w:val="none" w:sz="0" w:space="0" w:color="auto"/>
          </w:divBdr>
        </w:div>
        <w:div w:id="1439833776">
          <w:marLeft w:val="0"/>
          <w:marRight w:val="0"/>
          <w:marTop w:val="0"/>
          <w:marBottom w:val="0"/>
          <w:divBdr>
            <w:top w:val="none" w:sz="0" w:space="0" w:color="auto"/>
            <w:left w:val="none" w:sz="0" w:space="0" w:color="auto"/>
            <w:bottom w:val="none" w:sz="0" w:space="0" w:color="auto"/>
            <w:right w:val="none" w:sz="0" w:space="0" w:color="auto"/>
          </w:divBdr>
        </w:div>
        <w:div w:id="1610812300">
          <w:marLeft w:val="0"/>
          <w:marRight w:val="0"/>
          <w:marTop w:val="0"/>
          <w:marBottom w:val="0"/>
          <w:divBdr>
            <w:top w:val="none" w:sz="0" w:space="0" w:color="auto"/>
            <w:left w:val="none" w:sz="0" w:space="0" w:color="auto"/>
            <w:bottom w:val="none" w:sz="0" w:space="0" w:color="auto"/>
            <w:right w:val="none" w:sz="0" w:space="0" w:color="auto"/>
          </w:divBdr>
        </w:div>
      </w:divsChild>
    </w:div>
    <w:div w:id="62994120">
      <w:bodyDiv w:val="1"/>
      <w:marLeft w:val="0"/>
      <w:marRight w:val="0"/>
      <w:marTop w:val="0"/>
      <w:marBottom w:val="0"/>
      <w:divBdr>
        <w:top w:val="none" w:sz="0" w:space="0" w:color="auto"/>
        <w:left w:val="none" w:sz="0" w:space="0" w:color="auto"/>
        <w:bottom w:val="none" w:sz="0" w:space="0" w:color="auto"/>
        <w:right w:val="none" w:sz="0" w:space="0" w:color="auto"/>
      </w:divBdr>
      <w:divsChild>
        <w:div w:id="420181806">
          <w:marLeft w:val="0"/>
          <w:marRight w:val="0"/>
          <w:marTop w:val="105"/>
          <w:marBottom w:val="45"/>
          <w:divBdr>
            <w:top w:val="none" w:sz="0" w:space="0" w:color="auto"/>
            <w:left w:val="none" w:sz="0" w:space="0" w:color="auto"/>
            <w:bottom w:val="single" w:sz="6" w:space="0" w:color="CCCCCC"/>
            <w:right w:val="none" w:sz="0" w:space="0" w:color="auto"/>
          </w:divBdr>
        </w:div>
        <w:div w:id="1212234465">
          <w:marLeft w:val="0"/>
          <w:marRight w:val="0"/>
          <w:marTop w:val="0"/>
          <w:marBottom w:val="0"/>
          <w:divBdr>
            <w:top w:val="none" w:sz="0" w:space="0" w:color="auto"/>
            <w:left w:val="none" w:sz="0" w:space="0" w:color="auto"/>
            <w:bottom w:val="none" w:sz="0" w:space="0" w:color="auto"/>
            <w:right w:val="none" w:sz="0" w:space="0" w:color="auto"/>
          </w:divBdr>
        </w:div>
        <w:div w:id="1787657080">
          <w:marLeft w:val="0"/>
          <w:marRight w:val="0"/>
          <w:marTop w:val="0"/>
          <w:marBottom w:val="0"/>
          <w:divBdr>
            <w:top w:val="none" w:sz="0" w:space="0" w:color="auto"/>
            <w:left w:val="none" w:sz="0" w:space="0" w:color="auto"/>
            <w:bottom w:val="none" w:sz="0" w:space="0" w:color="auto"/>
            <w:right w:val="none" w:sz="0" w:space="0" w:color="auto"/>
          </w:divBdr>
        </w:div>
        <w:div w:id="890966462">
          <w:marLeft w:val="0"/>
          <w:marRight w:val="0"/>
          <w:marTop w:val="0"/>
          <w:marBottom w:val="0"/>
          <w:divBdr>
            <w:top w:val="none" w:sz="0" w:space="0" w:color="auto"/>
            <w:left w:val="none" w:sz="0" w:space="0" w:color="auto"/>
            <w:bottom w:val="none" w:sz="0" w:space="0" w:color="auto"/>
            <w:right w:val="none" w:sz="0" w:space="0" w:color="auto"/>
          </w:divBdr>
          <w:divsChild>
            <w:div w:id="1098911710">
              <w:marLeft w:val="0"/>
              <w:marRight w:val="0"/>
              <w:marTop w:val="0"/>
              <w:marBottom w:val="0"/>
              <w:divBdr>
                <w:top w:val="none" w:sz="0" w:space="0" w:color="auto"/>
                <w:left w:val="none" w:sz="0" w:space="0" w:color="auto"/>
                <w:bottom w:val="none" w:sz="0" w:space="0" w:color="auto"/>
                <w:right w:val="none" w:sz="0" w:space="0" w:color="auto"/>
              </w:divBdr>
              <w:divsChild>
                <w:div w:id="1420368026">
                  <w:marLeft w:val="0"/>
                  <w:marRight w:val="0"/>
                  <w:marTop w:val="105"/>
                  <w:marBottom w:val="45"/>
                  <w:divBdr>
                    <w:top w:val="none" w:sz="0" w:space="0" w:color="auto"/>
                    <w:left w:val="none" w:sz="0" w:space="0" w:color="auto"/>
                    <w:bottom w:val="single" w:sz="6" w:space="0" w:color="CCCCCC"/>
                    <w:right w:val="none" w:sz="0" w:space="0" w:color="auto"/>
                  </w:divBdr>
                </w:div>
                <w:div w:id="1339819025">
                  <w:marLeft w:val="0"/>
                  <w:marRight w:val="0"/>
                  <w:marTop w:val="0"/>
                  <w:marBottom w:val="0"/>
                  <w:divBdr>
                    <w:top w:val="none" w:sz="0" w:space="0" w:color="auto"/>
                    <w:left w:val="none" w:sz="0" w:space="0" w:color="auto"/>
                    <w:bottom w:val="none" w:sz="0" w:space="0" w:color="auto"/>
                    <w:right w:val="none" w:sz="0" w:space="0" w:color="auto"/>
                  </w:divBdr>
                </w:div>
                <w:div w:id="2020885852">
                  <w:marLeft w:val="0"/>
                  <w:marRight w:val="0"/>
                  <w:marTop w:val="0"/>
                  <w:marBottom w:val="0"/>
                  <w:divBdr>
                    <w:top w:val="none" w:sz="0" w:space="0" w:color="auto"/>
                    <w:left w:val="none" w:sz="0" w:space="0" w:color="auto"/>
                    <w:bottom w:val="none" w:sz="0" w:space="0" w:color="auto"/>
                    <w:right w:val="none" w:sz="0" w:space="0" w:color="auto"/>
                  </w:divBdr>
                </w:div>
                <w:div w:id="858355727">
                  <w:marLeft w:val="0"/>
                  <w:marRight w:val="0"/>
                  <w:marTop w:val="105"/>
                  <w:marBottom w:val="45"/>
                  <w:divBdr>
                    <w:top w:val="none" w:sz="0" w:space="0" w:color="auto"/>
                    <w:left w:val="none" w:sz="0" w:space="0" w:color="auto"/>
                    <w:bottom w:val="single" w:sz="6" w:space="0" w:color="CCCCCC"/>
                    <w:right w:val="none" w:sz="0" w:space="0" w:color="auto"/>
                  </w:divBdr>
                </w:div>
                <w:div w:id="8948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2126">
          <w:marLeft w:val="0"/>
          <w:marRight w:val="0"/>
          <w:marTop w:val="0"/>
          <w:marBottom w:val="0"/>
          <w:divBdr>
            <w:top w:val="none" w:sz="0" w:space="0" w:color="auto"/>
            <w:left w:val="none" w:sz="0" w:space="0" w:color="auto"/>
            <w:bottom w:val="none" w:sz="0" w:space="0" w:color="auto"/>
            <w:right w:val="none" w:sz="0" w:space="0" w:color="auto"/>
          </w:divBdr>
        </w:div>
        <w:div w:id="147939922">
          <w:marLeft w:val="0"/>
          <w:marRight w:val="0"/>
          <w:marTop w:val="0"/>
          <w:marBottom w:val="0"/>
          <w:divBdr>
            <w:top w:val="none" w:sz="0" w:space="0" w:color="auto"/>
            <w:left w:val="none" w:sz="0" w:space="0" w:color="auto"/>
            <w:bottom w:val="none" w:sz="0" w:space="0" w:color="auto"/>
            <w:right w:val="none" w:sz="0" w:space="0" w:color="auto"/>
          </w:divBdr>
        </w:div>
      </w:divsChild>
    </w:div>
    <w:div w:id="95950864">
      <w:bodyDiv w:val="1"/>
      <w:marLeft w:val="0"/>
      <w:marRight w:val="0"/>
      <w:marTop w:val="0"/>
      <w:marBottom w:val="0"/>
      <w:divBdr>
        <w:top w:val="none" w:sz="0" w:space="0" w:color="auto"/>
        <w:left w:val="none" w:sz="0" w:space="0" w:color="auto"/>
        <w:bottom w:val="none" w:sz="0" w:space="0" w:color="auto"/>
        <w:right w:val="none" w:sz="0" w:space="0" w:color="auto"/>
      </w:divBdr>
      <w:divsChild>
        <w:div w:id="1331371694">
          <w:marLeft w:val="0"/>
          <w:marRight w:val="0"/>
          <w:marTop w:val="0"/>
          <w:marBottom w:val="0"/>
          <w:divBdr>
            <w:top w:val="none" w:sz="0" w:space="0" w:color="auto"/>
            <w:left w:val="none" w:sz="0" w:space="0" w:color="auto"/>
            <w:bottom w:val="none" w:sz="0" w:space="0" w:color="auto"/>
            <w:right w:val="none" w:sz="0" w:space="0" w:color="auto"/>
          </w:divBdr>
        </w:div>
        <w:div w:id="27991576">
          <w:marLeft w:val="0"/>
          <w:marRight w:val="0"/>
          <w:marTop w:val="0"/>
          <w:marBottom w:val="0"/>
          <w:divBdr>
            <w:top w:val="none" w:sz="0" w:space="0" w:color="auto"/>
            <w:left w:val="none" w:sz="0" w:space="0" w:color="auto"/>
            <w:bottom w:val="none" w:sz="0" w:space="0" w:color="auto"/>
            <w:right w:val="none" w:sz="0" w:space="0" w:color="auto"/>
          </w:divBdr>
        </w:div>
      </w:divsChild>
    </w:div>
    <w:div w:id="109710773">
      <w:bodyDiv w:val="1"/>
      <w:marLeft w:val="0"/>
      <w:marRight w:val="0"/>
      <w:marTop w:val="0"/>
      <w:marBottom w:val="0"/>
      <w:divBdr>
        <w:top w:val="none" w:sz="0" w:space="0" w:color="auto"/>
        <w:left w:val="none" w:sz="0" w:space="0" w:color="auto"/>
        <w:bottom w:val="none" w:sz="0" w:space="0" w:color="auto"/>
        <w:right w:val="none" w:sz="0" w:space="0" w:color="auto"/>
      </w:divBdr>
      <w:divsChild>
        <w:div w:id="859007773">
          <w:marLeft w:val="0"/>
          <w:marRight w:val="0"/>
          <w:marTop w:val="105"/>
          <w:marBottom w:val="45"/>
          <w:divBdr>
            <w:top w:val="none" w:sz="0" w:space="0" w:color="auto"/>
            <w:left w:val="none" w:sz="0" w:space="0" w:color="auto"/>
            <w:bottom w:val="single" w:sz="6" w:space="0" w:color="CCCCCC"/>
            <w:right w:val="none" w:sz="0" w:space="0" w:color="auto"/>
          </w:divBdr>
        </w:div>
        <w:div w:id="357048950">
          <w:marLeft w:val="0"/>
          <w:marRight w:val="0"/>
          <w:marTop w:val="0"/>
          <w:marBottom w:val="0"/>
          <w:divBdr>
            <w:top w:val="none" w:sz="0" w:space="0" w:color="auto"/>
            <w:left w:val="none" w:sz="0" w:space="0" w:color="auto"/>
            <w:bottom w:val="none" w:sz="0" w:space="0" w:color="auto"/>
            <w:right w:val="none" w:sz="0" w:space="0" w:color="auto"/>
          </w:divBdr>
        </w:div>
        <w:div w:id="157694380">
          <w:marLeft w:val="0"/>
          <w:marRight w:val="0"/>
          <w:marTop w:val="0"/>
          <w:marBottom w:val="0"/>
          <w:divBdr>
            <w:top w:val="none" w:sz="0" w:space="0" w:color="auto"/>
            <w:left w:val="none" w:sz="0" w:space="0" w:color="auto"/>
            <w:bottom w:val="none" w:sz="0" w:space="0" w:color="auto"/>
            <w:right w:val="none" w:sz="0" w:space="0" w:color="auto"/>
          </w:divBdr>
        </w:div>
        <w:div w:id="466625306">
          <w:marLeft w:val="0"/>
          <w:marRight w:val="0"/>
          <w:marTop w:val="0"/>
          <w:marBottom w:val="0"/>
          <w:divBdr>
            <w:top w:val="none" w:sz="0" w:space="0" w:color="auto"/>
            <w:left w:val="none" w:sz="0" w:space="0" w:color="auto"/>
            <w:bottom w:val="none" w:sz="0" w:space="0" w:color="auto"/>
            <w:right w:val="none" w:sz="0" w:space="0" w:color="auto"/>
          </w:divBdr>
          <w:divsChild>
            <w:div w:id="41250384">
              <w:marLeft w:val="0"/>
              <w:marRight w:val="0"/>
              <w:marTop w:val="0"/>
              <w:marBottom w:val="0"/>
              <w:divBdr>
                <w:top w:val="none" w:sz="0" w:space="0" w:color="auto"/>
                <w:left w:val="none" w:sz="0" w:space="0" w:color="auto"/>
                <w:bottom w:val="none" w:sz="0" w:space="0" w:color="auto"/>
                <w:right w:val="none" w:sz="0" w:space="0" w:color="auto"/>
              </w:divBdr>
              <w:divsChild>
                <w:div w:id="393940955">
                  <w:marLeft w:val="0"/>
                  <w:marRight w:val="0"/>
                  <w:marTop w:val="105"/>
                  <w:marBottom w:val="45"/>
                  <w:divBdr>
                    <w:top w:val="none" w:sz="0" w:space="0" w:color="auto"/>
                    <w:left w:val="none" w:sz="0" w:space="0" w:color="auto"/>
                    <w:bottom w:val="single" w:sz="6" w:space="0" w:color="CCCCCC"/>
                    <w:right w:val="none" w:sz="0" w:space="0" w:color="auto"/>
                  </w:divBdr>
                </w:div>
                <w:div w:id="30542898">
                  <w:marLeft w:val="0"/>
                  <w:marRight w:val="0"/>
                  <w:marTop w:val="0"/>
                  <w:marBottom w:val="0"/>
                  <w:divBdr>
                    <w:top w:val="none" w:sz="0" w:space="0" w:color="auto"/>
                    <w:left w:val="none" w:sz="0" w:space="0" w:color="auto"/>
                    <w:bottom w:val="none" w:sz="0" w:space="0" w:color="auto"/>
                    <w:right w:val="none" w:sz="0" w:space="0" w:color="auto"/>
                  </w:divBdr>
                </w:div>
                <w:div w:id="1840924786">
                  <w:marLeft w:val="0"/>
                  <w:marRight w:val="0"/>
                  <w:marTop w:val="0"/>
                  <w:marBottom w:val="0"/>
                  <w:divBdr>
                    <w:top w:val="none" w:sz="0" w:space="0" w:color="auto"/>
                    <w:left w:val="none" w:sz="0" w:space="0" w:color="auto"/>
                    <w:bottom w:val="none" w:sz="0" w:space="0" w:color="auto"/>
                    <w:right w:val="none" w:sz="0" w:space="0" w:color="auto"/>
                  </w:divBdr>
                </w:div>
                <w:div w:id="226845181">
                  <w:marLeft w:val="0"/>
                  <w:marRight w:val="0"/>
                  <w:marTop w:val="105"/>
                  <w:marBottom w:val="45"/>
                  <w:divBdr>
                    <w:top w:val="none" w:sz="0" w:space="0" w:color="auto"/>
                    <w:left w:val="none" w:sz="0" w:space="0" w:color="auto"/>
                    <w:bottom w:val="single" w:sz="6" w:space="0" w:color="CCCCCC"/>
                    <w:right w:val="none" w:sz="0" w:space="0" w:color="auto"/>
                  </w:divBdr>
                </w:div>
                <w:div w:id="12036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1674">
          <w:marLeft w:val="0"/>
          <w:marRight w:val="0"/>
          <w:marTop w:val="0"/>
          <w:marBottom w:val="0"/>
          <w:divBdr>
            <w:top w:val="none" w:sz="0" w:space="0" w:color="auto"/>
            <w:left w:val="none" w:sz="0" w:space="0" w:color="auto"/>
            <w:bottom w:val="none" w:sz="0" w:space="0" w:color="auto"/>
            <w:right w:val="none" w:sz="0" w:space="0" w:color="auto"/>
          </w:divBdr>
        </w:div>
        <w:div w:id="539980034">
          <w:marLeft w:val="0"/>
          <w:marRight w:val="0"/>
          <w:marTop w:val="0"/>
          <w:marBottom w:val="0"/>
          <w:divBdr>
            <w:top w:val="none" w:sz="0" w:space="0" w:color="auto"/>
            <w:left w:val="none" w:sz="0" w:space="0" w:color="auto"/>
            <w:bottom w:val="none" w:sz="0" w:space="0" w:color="auto"/>
            <w:right w:val="none" w:sz="0" w:space="0" w:color="auto"/>
          </w:divBdr>
        </w:div>
      </w:divsChild>
    </w:div>
    <w:div w:id="133304180">
      <w:bodyDiv w:val="1"/>
      <w:marLeft w:val="0"/>
      <w:marRight w:val="0"/>
      <w:marTop w:val="0"/>
      <w:marBottom w:val="0"/>
      <w:divBdr>
        <w:top w:val="none" w:sz="0" w:space="0" w:color="auto"/>
        <w:left w:val="none" w:sz="0" w:space="0" w:color="auto"/>
        <w:bottom w:val="none" w:sz="0" w:space="0" w:color="auto"/>
        <w:right w:val="none" w:sz="0" w:space="0" w:color="auto"/>
      </w:divBdr>
      <w:divsChild>
        <w:div w:id="1293755763">
          <w:marLeft w:val="0"/>
          <w:marRight w:val="0"/>
          <w:marTop w:val="105"/>
          <w:marBottom w:val="45"/>
          <w:divBdr>
            <w:top w:val="none" w:sz="0" w:space="0" w:color="auto"/>
            <w:left w:val="none" w:sz="0" w:space="0" w:color="auto"/>
            <w:bottom w:val="single" w:sz="6" w:space="0" w:color="CCCCCC"/>
            <w:right w:val="none" w:sz="0" w:space="0" w:color="auto"/>
          </w:divBdr>
        </w:div>
        <w:div w:id="1153332406">
          <w:marLeft w:val="0"/>
          <w:marRight w:val="0"/>
          <w:marTop w:val="0"/>
          <w:marBottom w:val="0"/>
          <w:divBdr>
            <w:top w:val="none" w:sz="0" w:space="0" w:color="auto"/>
            <w:left w:val="none" w:sz="0" w:space="0" w:color="auto"/>
            <w:bottom w:val="none" w:sz="0" w:space="0" w:color="auto"/>
            <w:right w:val="none" w:sz="0" w:space="0" w:color="auto"/>
          </w:divBdr>
        </w:div>
        <w:div w:id="579564406">
          <w:marLeft w:val="0"/>
          <w:marRight w:val="0"/>
          <w:marTop w:val="0"/>
          <w:marBottom w:val="0"/>
          <w:divBdr>
            <w:top w:val="none" w:sz="0" w:space="0" w:color="auto"/>
            <w:left w:val="none" w:sz="0" w:space="0" w:color="auto"/>
            <w:bottom w:val="none" w:sz="0" w:space="0" w:color="auto"/>
            <w:right w:val="none" w:sz="0" w:space="0" w:color="auto"/>
          </w:divBdr>
        </w:div>
        <w:div w:id="1927760127">
          <w:marLeft w:val="0"/>
          <w:marRight w:val="0"/>
          <w:marTop w:val="0"/>
          <w:marBottom w:val="0"/>
          <w:divBdr>
            <w:top w:val="none" w:sz="0" w:space="0" w:color="auto"/>
            <w:left w:val="none" w:sz="0" w:space="0" w:color="auto"/>
            <w:bottom w:val="none" w:sz="0" w:space="0" w:color="auto"/>
            <w:right w:val="none" w:sz="0" w:space="0" w:color="auto"/>
          </w:divBdr>
          <w:divsChild>
            <w:div w:id="190650456">
              <w:marLeft w:val="0"/>
              <w:marRight w:val="0"/>
              <w:marTop w:val="0"/>
              <w:marBottom w:val="0"/>
              <w:divBdr>
                <w:top w:val="none" w:sz="0" w:space="0" w:color="auto"/>
                <w:left w:val="none" w:sz="0" w:space="0" w:color="auto"/>
                <w:bottom w:val="none" w:sz="0" w:space="0" w:color="auto"/>
                <w:right w:val="none" w:sz="0" w:space="0" w:color="auto"/>
              </w:divBdr>
              <w:divsChild>
                <w:div w:id="681055527">
                  <w:marLeft w:val="0"/>
                  <w:marRight w:val="0"/>
                  <w:marTop w:val="105"/>
                  <w:marBottom w:val="45"/>
                  <w:divBdr>
                    <w:top w:val="none" w:sz="0" w:space="0" w:color="auto"/>
                    <w:left w:val="none" w:sz="0" w:space="0" w:color="auto"/>
                    <w:bottom w:val="single" w:sz="6" w:space="0" w:color="CCCCCC"/>
                    <w:right w:val="none" w:sz="0" w:space="0" w:color="auto"/>
                  </w:divBdr>
                </w:div>
                <w:div w:id="1446004600">
                  <w:marLeft w:val="0"/>
                  <w:marRight w:val="0"/>
                  <w:marTop w:val="0"/>
                  <w:marBottom w:val="0"/>
                  <w:divBdr>
                    <w:top w:val="none" w:sz="0" w:space="0" w:color="auto"/>
                    <w:left w:val="none" w:sz="0" w:space="0" w:color="auto"/>
                    <w:bottom w:val="none" w:sz="0" w:space="0" w:color="auto"/>
                    <w:right w:val="none" w:sz="0" w:space="0" w:color="auto"/>
                  </w:divBdr>
                </w:div>
                <w:div w:id="1950968202">
                  <w:marLeft w:val="0"/>
                  <w:marRight w:val="0"/>
                  <w:marTop w:val="0"/>
                  <w:marBottom w:val="0"/>
                  <w:divBdr>
                    <w:top w:val="none" w:sz="0" w:space="0" w:color="auto"/>
                    <w:left w:val="none" w:sz="0" w:space="0" w:color="auto"/>
                    <w:bottom w:val="none" w:sz="0" w:space="0" w:color="auto"/>
                    <w:right w:val="none" w:sz="0" w:space="0" w:color="auto"/>
                  </w:divBdr>
                </w:div>
                <w:div w:id="795683360">
                  <w:marLeft w:val="0"/>
                  <w:marRight w:val="0"/>
                  <w:marTop w:val="105"/>
                  <w:marBottom w:val="45"/>
                  <w:divBdr>
                    <w:top w:val="none" w:sz="0" w:space="0" w:color="auto"/>
                    <w:left w:val="none" w:sz="0" w:space="0" w:color="auto"/>
                    <w:bottom w:val="single" w:sz="6" w:space="0" w:color="CCCCCC"/>
                    <w:right w:val="none" w:sz="0" w:space="0" w:color="auto"/>
                  </w:divBdr>
                </w:div>
                <w:div w:id="7296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9113">
          <w:marLeft w:val="0"/>
          <w:marRight w:val="0"/>
          <w:marTop w:val="0"/>
          <w:marBottom w:val="0"/>
          <w:divBdr>
            <w:top w:val="none" w:sz="0" w:space="0" w:color="auto"/>
            <w:left w:val="none" w:sz="0" w:space="0" w:color="auto"/>
            <w:bottom w:val="none" w:sz="0" w:space="0" w:color="auto"/>
            <w:right w:val="none" w:sz="0" w:space="0" w:color="auto"/>
          </w:divBdr>
        </w:div>
        <w:div w:id="85032208">
          <w:marLeft w:val="0"/>
          <w:marRight w:val="0"/>
          <w:marTop w:val="0"/>
          <w:marBottom w:val="0"/>
          <w:divBdr>
            <w:top w:val="none" w:sz="0" w:space="0" w:color="auto"/>
            <w:left w:val="none" w:sz="0" w:space="0" w:color="auto"/>
            <w:bottom w:val="none" w:sz="0" w:space="0" w:color="auto"/>
            <w:right w:val="none" w:sz="0" w:space="0" w:color="auto"/>
          </w:divBdr>
        </w:div>
      </w:divsChild>
    </w:div>
    <w:div w:id="222103443">
      <w:bodyDiv w:val="1"/>
      <w:marLeft w:val="0"/>
      <w:marRight w:val="0"/>
      <w:marTop w:val="0"/>
      <w:marBottom w:val="0"/>
      <w:divBdr>
        <w:top w:val="none" w:sz="0" w:space="0" w:color="auto"/>
        <w:left w:val="none" w:sz="0" w:space="0" w:color="auto"/>
        <w:bottom w:val="none" w:sz="0" w:space="0" w:color="auto"/>
        <w:right w:val="none" w:sz="0" w:space="0" w:color="auto"/>
      </w:divBdr>
    </w:div>
    <w:div w:id="230579991">
      <w:bodyDiv w:val="1"/>
      <w:marLeft w:val="0"/>
      <w:marRight w:val="0"/>
      <w:marTop w:val="0"/>
      <w:marBottom w:val="0"/>
      <w:divBdr>
        <w:top w:val="none" w:sz="0" w:space="0" w:color="auto"/>
        <w:left w:val="none" w:sz="0" w:space="0" w:color="auto"/>
        <w:bottom w:val="none" w:sz="0" w:space="0" w:color="auto"/>
        <w:right w:val="none" w:sz="0" w:space="0" w:color="auto"/>
      </w:divBdr>
      <w:divsChild>
        <w:div w:id="248389126">
          <w:marLeft w:val="0"/>
          <w:marRight w:val="0"/>
          <w:marTop w:val="0"/>
          <w:marBottom w:val="0"/>
          <w:divBdr>
            <w:top w:val="none" w:sz="0" w:space="0" w:color="auto"/>
            <w:left w:val="none" w:sz="0" w:space="0" w:color="auto"/>
            <w:bottom w:val="none" w:sz="0" w:space="0" w:color="auto"/>
            <w:right w:val="none" w:sz="0" w:space="0" w:color="auto"/>
          </w:divBdr>
        </w:div>
        <w:div w:id="1196579815">
          <w:marLeft w:val="0"/>
          <w:marRight w:val="0"/>
          <w:marTop w:val="0"/>
          <w:marBottom w:val="0"/>
          <w:divBdr>
            <w:top w:val="none" w:sz="0" w:space="0" w:color="auto"/>
            <w:left w:val="none" w:sz="0" w:space="0" w:color="auto"/>
            <w:bottom w:val="none" w:sz="0" w:space="0" w:color="auto"/>
            <w:right w:val="none" w:sz="0" w:space="0" w:color="auto"/>
          </w:divBdr>
        </w:div>
        <w:div w:id="1316028543">
          <w:marLeft w:val="0"/>
          <w:marRight w:val="0"/>
          <w:marTop w:val="0"/>
          <w:marBottom w:val="0"/>
          <w:divBdr>
            <w:top w:val="none" w:sz="0" w:space="0" w:color="auto"/>
            <w:left w:val="none" w:sz="0" w:space="0" w:color="auto"/>
            <w:bottom w:val="none" w:sz="0" w:space="0" w:color="auto"/>
            <w:right w:val="none" w:sz="0" w:space="0" w:color="auto"/>
          </w:divBdr>
        </w:div>
        <w:div w:id="797069983">
          <w:marLeft w:val="0"/>
          <w:marRight w:val="0"/>
          <w:marTop w:val="0"/>
          <w:marBottom w:val="0"/>
          <w:divBdr>
            <w:top w:val="none" w:sz="0" w:space="0" w:color="auto"/>
            <w:left w:val="none" w:sz="0" w:space="0" w:color="auto"/>
            <w:bottom w:val="none" w:sz="0" w:space="0" w:color="auto"/>
            <w:right w:val="none" w:sz="0" w:space="0" w:color="auto"/>
          </w:divBdr>
        </w:div>
        <w:div w:id="1047797010">
          <w:marLeft w:val="0"/>
          <w:marRight w:val="0"/>
          <w:marTop w:val="0"/>
          <w:marBottom w:val="0"/>
          <w:divBdr>
            <w:top w:val="none" w:sz="0" w:space="0" w:color="auto"/>
            <w:left w:val="none" w:sz="0" w:space="0" w:color="auto"/>
            <w:bottom w:val="none" w:sz="0" w:space="0" w:color="auto"/>
            <w:right w:val="none" w:sz="0" w:space="0" w:color="auto"/>
          </w:divBdr>
        </w:div>
        <w:div w:id="1292174276">
          <w:marLeft w:val="0"/>
          <w:marRight w:val="0"/>
          <w:marTop w:val="0"/>
          <w:marBottom w:val="0"/>
          <w:divBdr>
            <w:top w:val="none" w:sz="0" w:space="0" w:color="auto"/>
            <w:left w:val="none" w:sz="0" w:space="0" w:color="auto"/>
            <w:bottom w:val="none" w:sz="0" w:space="0" w:color="auto"/>
            <w:right w:val="none" w:sz="0" w:space="0" w:color="auto"/>
          </w:divBdr>
        </w:div>
        <w:div w:id="301350750">
          <w:marLeft w:val="0"/>
          <w:marRight w:val="0"/>
          <w:marTop w:val="0"/>
          <w:marBottom w:val="0"/>
          <w:divBdr>
            <w:top w:val="none" w:sz="0" w:space="0" w:color="auto"/>
            <w:left w:val="none" w:sz="0" w:space="0" w:color="auto"/>
            <w:bottom w:val="none" w:sz="0" w:space="0" w:color="auto"/>
            <w:right w:val="none" w:sz="0" w:space="0" w:color="auto"/>
          </w:divBdr>
        </w:div>
        <w:div w:id="118648399">
          <w:marLeft w:val="0"/>
          <w:marRight w:val="0"/>
          <w:marTop w:val="0"/>
          <w:marBottom w:val="0"/>
          <w:divBdr>
            <w:top w:val="none" w:sz="0" w:space="0" w:color="auto"/>
            <w:left w:val="none" w:sz="0" w:space="0" w:color="auto"/>
            <w:bottom w:val="none" w:sz="0" w:space="0" w:color="auto"/>
            <w:right w:val="none" w:sz="0" w:space="0" w:color="auto"/>
          </w:divBdr>
        </w:div>
        <w:div w:id="1838492747">
          <w:marLeft w:val="0"/>
          <w:marRight w:val="0"/>
          <w:marTop w:val="0"/>
          <w:marBottom w:val="0"/>
          <w:divBdr>
            <w:top w:val="none" w:sz="0" w:space="0" w:color="auto"/>
            <w:left w:val="none" w:sz="0" w:space="0" w:color="auto"/>
            <w:bottom w:val="none" w:sz="0" w:space="0" w:color="auto"/>
            <w:right w:val="none" w:sz="0" w:space="0" w:color="auto"/>
          </w:divBdr>
        </w:div>
        <w:div w:id="1034842522">
          <w:marLeft w:val="0"/>
          <w:marRight w:val="0"/>
          <w:marTop w:val="0"/>
          <w:marBottom w:val="0"/>
          <w:divBdr>
            <w:top w:val="none" w:sz="0" w:space="0" w:color="auto"/>
            <w:left w:val="none" w:sz="0" w:space="0" w:color="auto"/>
            <w:bottom w:val="none" w:sz="0" w:space="0" w:color="auto"/>
            <w:right w:val="none" w:sz="0" w:space="0" w:color="auto"/>
          </w:divBdr>
        </w:div>
        <w:div w:id="1293293556">
          <w:marLeft w:val="0"/>
          <w:marRight w:val="0"/>
          <w:marTop w:val="0"/>
          <w:marBottom w:val="0"/>
          <w:divBdr>
            <w:top w:val="none" w:sz="0" w:space="0" w:color="auto"/>
            <w:left w:val="none" w:sz="0" w:space="0" w:color="auto"/>
            <w:bottom w:val="none" w:sz="0" w:space="0" w:color="auto"/>
            <w:right w:val="none" w:sz="0" w:space="0" w:color="auto"/>
          </w:divBdr>
        </w:div>
        <w:div w:id="708995834">
          <w:marLeft w:val="0"/>
          <w:marRight w:val="0"/>
          <w:marTop w:val="0"/>
          <w:marBottom w:val="0"/>
          <w:divBdr>
            <w:top w:val="none" w:sz="0" w:space="0" w:color="auto"/>
            <w:left w:val="none" w:sz="0" w:space="0" w:color="auto"/>
            <w:bottom w:val="none" w:sz="0" w:space="0" w:color="auto"/>
            <w:right w:val="none" w:sz="0" w:space="0" w:color="auto"/>
          </w:divBdr>
        </w:div>
        <w:div w:id="402411570">
          <w:marLeft w:val="0"/>
          <w:marRight w:val="0"/>
          <w:marTop w:val="0"/>
          <w:marBottom w:val="0"/>
          <w:divBdr>
            <w:top w:val="none" w:sz="0" w:space="0" w:color="auto"/>
            <w:left w:val="none" w:sz="0" w:space="0" w:color="auto"/>
            <w:bottom w:val="none" w:sz="0" w:space="0" w:color="auto"/>
            <w:right w:val="none" w:sz="0" w:space="0" w:color="auto"/>
          </w:divBdr>
        </w:div>
        <w:div w:id="1726097751">
          <w:marLeft w:val="0"/>
          <w:marRight w:val="0"/>
          <w:marTop w:val="0"/>
          <w:marBottom w:val="0"/>
          <w:divBdr>
            <w:top w:val="none" w:sz="0" w:space="0" w:color="auto"/>
            <w:left w:val="none" w:sz="0" w:space="0" w:color="auto"/>
            <w:bottom w:val="none" w:sz="0" w:space="0" w:color="auto"/>
            <w:right w:val="none" w:sz="0" w:space="0" w:color="auto"/>
          </w:divBdr>
        </w:div>
        <w:div w:id="1937664058">
          <w:marLeft w:val="0"/>
          <w:marRight w:val="0"/>
          <w:marTop w:val="0"/>
          <w:marBottom w:val="0"/>
          <w:divBdr>
            <w:top w:val="none" w:sz="0" w:space="0" w:color="auto"/>
            <w:left w:val="none" w:sz="0" w:space="0" w:color="auto"/>
            <w:bottom w:val="none" w:sz="0" w:space="0" w:color="auto"/>
            <w:right w:val="none" w:sz="0" w:space="0" w:color="auto"/>
          </w:divBdr>
        </w:div>
        <w:div w:id="11228583">
          <w:marLeft w:val="0"/>
          <w:marRight w:val="0"/>
          <w:marTop w:val="0"/>
          <w:marBottom w:val="0"/>
          <w:divBdr>
            <w:top w:val="none" w:sz="0" w:space="0" w:color="auto"/>
            <w:left w:val="none" w:sz="0" w:space="0" w:color="auto"/>
            <w:bottom w:val="none" w:sz="0" w:space="0" w:color="auto"/>
            <w:right w:val="none" w:sz="0" w:space="0" w:color="auto"/>
          </w:divBdr>
        </w:div>
      </w:divsChild>
    </w:div>
    <w:div w:id="283124464">
      <w:bodyDiv w:val="1"/>
      <w:marLeft w:val="0"/>
      <w:marRight w:val="0"/>
      <w:marTop w:val="0"/>
      <w:marBottom w:val="0"/>
      <w:divBdr>
        <w:top w:val="none" w:sz="0" w:space="0" w:color="auto"/>
        <w:left w:val="none" w:sz="0" w:space="0" w:color="auto"/>
        <w:bottom w:val="none" w:sz="0" w:space="0" w:color="auto"/>
        <w:right w:val="none" w:sz="0" w:space="0" w:color="auto"/>
      </w:divBdr>
      <w:divsChild>
        <w:div w:id="2138985859">
          <w:marLeft w:val="0"/>
          <w:marRight w:val="0"/>
          <w:marTop w:val="0"/>
          <w:marBottom w:val="0"/>
          <w:divBdr>
            <w:top w:val="none" w:sz="0" w:space="0" w:color="auto"/>
            <w:left w:val="none" w:sz="0" w:space="0" w:color="auto"/>
            <w:bottom w:val="none" w:sz="0" w:space="0" w:color="auto"/>
            <w:right w:val="none" w:sz="0" w:space="0" w:color="auto"/>
          </w:divBdr>
        </w:div>
        <w:div w:id="401292638">
          <w:marLeft w:val="0"/>
          <w:marRight w:val="0"/>
          <w:marTop w:val="0"/>
          <w:marBottom w:val="0"/>
          <w:divBdr>
            <w:top w:val="none" w:sz="0" w:space="0" w:color="auto"/>
            <w:left w:val="none" w:sz="0" w:space="0" w:color="auto"/>
            <w:bottom w:val="none" w:sz="0" w:space="0" w:color="auto"/>
            <w:right w:val="none" w:sz="0" w:space="0" w:color="auto"/>
          </w:divBdr>
        </w:div>
        <w:div w:id="1660379707">
          <w:marLeft w:val="0"/>
          <w:marRight w:val="0"/>
          <w:marTop w:val="0"/>
          <w:marBottom w:val="0"/>
          <w:divBdr>
            <w:top w:val="none" w:sz="0" w:space="0" w:color="auto"/>
            <w:left w:val="none" w:sz="0" w:space="0" w:color="auto"/>
            <w:bottom w:val="none" w:sz="0" w:space="0" w:color="auto"/>
            <w:right w:val="none" w:sz="0" w:space="0" w:color="auto"/>
          </w:divBdr>
        </w:div>
      </w:divsChild>
    </w:div>
    <w:div w:id="289091030">
      <w:bodyDiv w:val="1"/>
      <w:marLeft w:val="0"/>
      <w:marRight w:val="0"/>
      <w:marTop w:val="0"/>
      <w:marBottom w:val="0"/>
      <w:divBdr>
        <w:top w:val="none" w:sz="0" w:space="0" w:color="auto"/>
        <w:left w:val="none" w:sz="0" w:space="0" w:color="auto"/>
        <w:bottom w:val="none" w:sz="0" w:space="0" w:color="auto"/>
        <w:right w:val="none" w:sz="0" w:space="0" w:color="auto"/>
      </w:divBdr>
      <w:divsChild>
        <w:div w:id="1363019145">
          <w:marLeft w:val="0"/>
          <w:marRight w:val="0"/>
          <w:marTop w:val="105"/>
          <w:marBottom w:val="45"/>
          <w:divBdr>
            <w:top w:val="none" w:sz="0" w:space="0" w:color="auto"/>
            <w:left w:val="none" w:sz="0" w:space="0" w:color="auto"/>
            <w:bottom w:val="single" w:sz="6" w:space="0" w:color="CCCCCC"/>
            <w:right w:val="none" w:sz="0" w:space="0" w:color="auto"/>
          </w:divBdr>
        </w:div>
        <w:div w:id="1725835406">
          <w:marLeft w:val="0"/>
          <w:marRight w:val="0"/>
          <w:marTop w:val="0"/>
          <w:marBottom w:val="0"/>
          <w:divBdr>
            <w:top w:val="none" w:sz="0" w:space="0" w:color="auto"/>
            <w:left w:val="none" w:sz="0" w:space="0" w:color="auto"/>
            <w:bottom w:val="none" w:sz="0" w:space="0" w:color="auto"/>
            <w:right w:val="none" w:sz="0" w:space="0" w:color="auto"/>
          </w:divBdr>
        </w:div>
        <w:div w:id="1633248860">
          <w:marLeft w:val="0"/>
          <w:marRight w:val="0"/>
          <w:marTop w:val="0"/>
          <w:marBottom w:val="0"/>
          <w:divBdr>
            <w:top w:val="none" w:sz="0" w:space="0" w:color="auto"/>
            <w:left w:val="none" w:sz="0" w:space="0" w:color="auto"/>
            <w:bottom w:val="none" w:sz="0" w:space="0" w:color="auto"/>
            <w:right w:val="none" w:sz="0" w:space="0" w:color="auto"/>
          </w:divBdr>
        </w:div>
        <w:div w:id="1374387537">
          <w:marLeft w:val="0"/>
          <w:marRight w:val="0"/>
          <w:marTop w:val="0"/>
          <w:marBottom w:val="0"/>
          <w:divBdr>
            <w:top w:val="none" w:sz="0" w:space="0" w:color="auto"/>
            <w:left w:val="none" w:sz="0" w:space="0" w:color="auto"/>
            <w:bottom w:val="none" w:sz="0" w:space="0" w:color="auto"/>
            <w:right w:val="none" w:sz="0" w:space="0" w:color="auto"/>
          </w:divBdr>
          <w:divsChild>
            <w:div w:id="1485975637">
              <w:marLeft w:val="0"/>
              <w:marRight w:val="0"/>
              <w:marTop w:val="0"/>
              <w:marBottom w:val="0"/>
              <w:divBdr>
                <w:top w:val="none" w:sz="0" w:space="0" w:color="auto"/>
                <w:left w:val="none" w:sz="0" w:space="0" w:color="auto"/>
                <w:bottom w:val="none" w:sz="0" w:space="0" w:color="auto"/>
                <w:right w:val="none" w:sz="0" w:space="0" w:color="auto"/>
              </w:divBdr>
              <w:divsChild>
                <w:div w:id="2008170666">
                  <w:marLeft w:val="0"/>
                  <w:marRight w:val="0"/>
                  <w:marTop w:val="105"/>
                  <w:marBottom w:val="45"/>
                  <w:divBdr>
                    <w:top w:val="none" w:sz="0" w:space="0" w:color="auto"/>
                    <w:left w:val="none" w:sz="0" w:space="0" w:color="auto"/>
                    <w:bottom w:val="single" w:sz="6" w:space="0" w:color="CCCCCC"/>
                    <w:right w:val="none" w:sz="0" w:space="0" w:color="auto"/>
                  </w:divBdr>
                </w:div>
                <w:div w:id="2106683652">
                  <w:marLeft w:val="0"/>
                  <w:marRight w:val="0"/>
                  <w:marTop w:val="0"/>
                  <w:marBottom w:val="0"/>
                  <w:divBdr>
                    <w:top w:val="none" w:sz="0" w:space="0" w:color="auto"/>
                    <w:left w:val="none" w:sz="0" w:space="0" w:color="auto"/>
                    <w:bottom w:val="none" w:sz="0" w:space="0" w:color="auto"/>
                    <w:right w:val="none" w:sz="0" w:space="0" w:color="auto"/>
                  </w:divBdr>
                </w:div>
                <w:div w:id="1325157941">
                  <w:marLeft w:val="0"/>
                  <w:marRight w:val="0"/>
                  <w:marTop w:val="0"/>
                  <w:marBottom w:val="0"/>
                  <w:divBdr>
                    <w:top w:val="none" w:sz="0" w:space="0" w:color="auto"/>
                    <w:left w:val="none" w:sz="0" w:space="0" w:color="auto"/>
                    <w:bottom w:val="none" w:sz="0" w:space="0" w:color="auto"/>
                    <w:right w:val="none" w:sz="0" w:space="0" w:color="auto"/>
                  </w:divBdr>
                </w:div>
                <w:div w:id="1144927731">
                  <w:marLeft w:val="0"/>
                  <w:marRight w:val="0"/>
                  <w:marTop w:val="105"/>
                  <w:marBottom w:val="45"/>
                  <w:divBdr>
                    <w:top w:val="none" w:sz="0" w:space="0" w:color="auto"/>
                    <w:left w:val="none" w:sz="0" w:space="0" w:color="auto"/>
                    <w:bottom w:val="single" w:sz="6" w:space="0" w:color="CCCCCC"/>
                    <w:right w:val="none" w:sz="0" w:space="0" w:color="auto"/>
                  </w:divBdr>
                </w:div>
                <w:div w:id="2921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6183">
          <w:marLeft w:val="0"/>
          <w:marRight w:val="0"/>
          <w:marTop w:val="0"/>
          <w:marBottom w:val="0"/>
          <w:divBdr>
            <w:top w:val="none" w:sz="0" w:space="0" w:color="auto"/>
            <w:left w:val="none" w:sz="0" w:space="0" w:color="auto"/>
            <w:bottom w:val="none" w:sz="0" w:space="0" w:color="auto"/>
            <w:right w:val="none" w:sz="0" w:space="0" w:color="auto"/>
          </w:divBdr>
        </w:div>
        <w:div w:id="1880898701">
          <w:marLeft w:val="0"/>
          <w:marRight w:val="0"/>
          <w:marTop w:val="0"/>
          <w:marBottom w:val="0"/>
          <w:divBdr>
            <w:top w:val="none" w:sz="0" w:space="0" w:color="auto"/>
            <w:left w:val="none" w:sz="0" w:space="0" w:color="auto"/>
            <w:bottom w:val="none" w:sz="0" w:space="0" w:color="auto"/>
            <w:right w:val="none" w:sz="0" w:space="0" w:color="auto"/>
          </w:divBdr>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352877192">
      <w:bodyDiv w:val="1"/>
      <w:marLeft w:val="0"/>
      <w:marRight w:val="0"/>
      <w:marTop w:val="0"/>
      <w:marBottom w:val="0"/>
      <w:divBdr>
        <w:top w:val="none" w:sz="0" w:space="0" w:color="auto"/>
        <w:left w:val="none" w:sz="0" w:space="0" w:color="auto"/>
        <w:bottom w:val="none" w:sz="0" w:space="0" w:color="auto"/>
        <w:right w:val="none" w:sz="0" w:space="0" w:color="auto"/>
      </w:divBdr>
      <w:divsChild>
        <w:div w:id="116072265">
          <w:marLeft w:val="0"/>
          <w:marRight w:val="0"/>
          <w:marTop w:val="0"/>
          <w:marBottom w:val="0"/>
          <w:divBdr>
            <w:top w:val="none" w:sz="0" w:space="0" w:color="auto"/>
            <w:left w:val="none" w:sz="0" w:space="0" w:color="auto"/>
            <w:bottom w:val="none" w:sz="0" w:space="0" w:color="auto"/>
            <w:right w:val="none" w:sz="0" w:space="0" w:color="auto"/>
          </w:divBdr>
        </w:div>
        <w:div w:id="469523062">
          <w:marLeft w:val="0"/>
          <w:marRight w:val="0"/>
          <w:marTop w:val="0"/>
          <w:marBottom w:val="0"/>
          <w:divBdr>
            <w:top w:val="none" w:sz="0" w:space="0" w:color="auto"/>
            <w:left w:val="none" w:sz="0" w:space="0" w:color="auto"/>
            <w:bottom w:val="none" w:sz="0" w:space="0" w:color="auto"/>
            <w:right w:val="none" w:sz="0" w:space="0" w:color="auto"/>
          </w:divBdr>
        </w:div>
      </w:divsChild>
    </w:div>
    <w:div w:id="375201997">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456267290">
      <w:bodyDiv w:val="1"/>
      <w:marLeft w:val="0"/>
      <w:marRight w:val="0"/>
      <w:marTop w:val="0"/>
      <w:marBottom w:val="0"/>
      <w:divBdr>
        <w:top w:val="none" w:sz="0" w:space="0" w:color="auto"/>
        <w:left w:val="none" w:sz="0" w:space="0" w:color="auto"/>
        <w:bottom w:val="none" w:sz="0" w:space="0" w:color="auto"/>
        <w:right w:val="none" w:sz="0" w:space="0" w:color="auto"/>
      </w:divBdr>
    </w:div>
    <w:div w:id="500975926">
      <w:bodyDiv w:val="1"/>
      <w:marLeft w:val="0"/>
      <w:marRight w:val="0"/>
      <w:marTop w:val="0"/>
      <w:marBottom w:val="0"/>
      <w:divBdr>
        <w:top w:val="none" w:sz="0" w:space="0" w:color="auto"/>
        <w:left w:val="none" w:sz="0" w:space="0" w:color="auto"/>
        <w:bottom w:val="none" w:sz="0" w:space="0" w:color="auto"/>
        <w:right w:val="none" w:sz="0" w:space="0" w:color="auto"/>
      </w:divBdr>
      <w:divsChild>
        <w:div w:id="958268539">
          <w:marLeft w:val="0"/>
          <w:marRight w:val="0"/>
          <w:marTop w:val="0"/>
          <w:marBottom w:val="0"/>
          <w:divBdr>
            <w:top w:val="none" w:sz="0" w:space="0" w:color="auto"/>
            <w:left w:val="none" w:sz="0" w:space="0" w:color="auto"/>
            <w:bottom w:val="none" w:sz="0" w:space="0" w:color="auto"/>
            <w:right w:val="none" w:sz="0" w:space="0" w:color="auto"/>
          </w:divBdr>
        </w:div>
        <w:div w:id="1783958956">
          <w:marLeft w:val="0"/>
          <w:marRight w:val="0"/>
          <w:marTop w:val="0"/>
          <w:marBottom w:val="0"/>
          <w:divBdr>
            <w:top w:val="none" w:sz="0" w:space="0" w:color="auto"/>
            <w:left w:val="none" w:sz="0" w:space="0" w:color="auto"/>
            <w:bottom w:val="none" w:sz="0" w:space="0" w:color="auto"/>
            <w:right w:val="none" w:sz="0" w:space="0" w:color="auto"/>
          </w:divBdr>
        </w:div>
      </w:divsChild>
    </w:div>
    <w:div w:id="535315616">
      <w:bodyDiv w:val="1"/>
      <w:marLeft w:val="0"/>
      <w:marRight w:val="0"/>
      <w:marTop w:val="0"/>
      <w:marBottom w:val="0"/>
      <w:divBdr>
        <w:top w:val="none" w:sz="0" w:space="0" w:color="auto"/>
        <w:left w:val="none" w:sz="0" w:space="0" w:color="auto"/>
        <w:bottom w:val="none" w:sz="0" w:space="0" w:color="auto"/>
        <w:right w:val="none" w:sz="0" w:space="0" w:color="auto"/>
      </w:divBdr>
    </w:div>
    <w:div w:id="577711504">
      <w:bodyDiv w:val="1"/>
      <w:marLeft w:val="0"/>
      <w:marRight w:val="0"/>
      <w:marTop w:val="0"/>
      <w:marBottom w:val="0"/>
      <w:divBdr>
        <w:top w:val="none" w:sz="0" w:space="0" w:color="auto"/>
        <w:left w:val="none" w:sz="0" w:space="0" w:color="auto"/>
        <w:bottom w:val="none" w:sz="0" w:space="0" w:color="auto"/>
        <w:right w:val="none" w:sz="0" w:space="0" w:color="auto"/>
      </w:divBdr>
      <w:divsChild>
        <w:div w:id="1504274934">
          <w:marLeft w:val="0"/>
          <w:marRight w:val="0"/>
          <w:marTop w:val="105"/>
          <w:marBottom w:val="45"/>
          <w:divBdr>
            <w:top w:val="none" w:sz="0" w:space="0" w:color="auto"/>
            <w:left w:val="none" w:sz="0" w:space="0" w:color="auto"/>
            <w:bottom w:val="single" w:sz="6" w:space="0" w:color="CCCCCC"/>
            <w:right w:val="none" w:sz="0" w:space="0" w:color="auto"/>
          </w:divBdr>
        </w:div>
        <w:div w:id="2144762394">
          <w:marLeft w:val="0"/>
          <w:marRight w:val="0"/>
          <w:marTop w:val="0"/>
          <w:marBottom w:val="0"/>
          <w:divBdr>
            <w:top w:val="none" w:sz="0" w:space="0" w:color="auto"/>
            <w:left w:val="none" w:sz="0" w:space="0" w:color="auto"/>
            <w:bottom w:val="none" w:sz="0" w:space="0" w:color="auto"/>
            <w:right w:val="none" w:sz="0" w:space="0" w:color="auto"/>
          </w:divBdr>
        </w:div>
        <w:div w:id="1805078228">
          <w:marLeft w:val="0"/>
          <w:marRight w:val="0"/>
          <w:marTop w:val="0"/>
          <w:marBottom w:val="0"/>
          <w:divBdr>
            <w:top w:val="none" w:sz="0" w:space="0" w:color="auto"/>
            <w:left w:val="none" w:sz="0" w:space="0" w:color="auto"/>
            <w:bottom w:val="none" w:sz="0" w:space="0" w:color="auto"/>
            <w:right w:val="none" w:sz="0" w:space="0" w:color="auto"/>
          </w:divBdr>
        </w:div>
        <w:div w:id="735397815">
          <w:marLeft w:val="0"/>
          <w:marRight w:val="0"/>
          <w:marTop w:val="0"/>
          <w:marBottom w:val="0"/>
          <w:divBdr>
            <w:top w:val="none" w:sz="0" w:space="0" w:color="auto"/>
            <w:left w:val="none" w:sz="0" w:space="0" w:color="auto"/>
            <w:bottom w:val="none" w:sz="0" w:space="0" w:color="auto"/>
            <w:right w:val="none" w:sz="0" w:space="0" w:color="auto"/>
          </w:divBdr>
        </w:div>
        <w:div w:id="1031877119">
          <w:marLeft w:val="0"/>
          <w:marRight w:val="0"/>
          <w:marTop w:val="0"/>
          <w:marBottom w:val="0"/>
          <w:divBdr>
            <w:top w:val="none" w:sz="0" w:space="0" w:color="auto"/>
            <w:left w:val="none" w:sz="0" w:space="0" w:color="auto"/>
            <w:bottom w:val="none" w:sz="0" w:space="0" w:color="auto"/>
            <w:right w:val="none" w:sz="0" w:space="0" w:color="auto"/>
          </w:divBdr>
          <w:divsChild>
            <w:div w:id="979843658">
              <w:marLeft w:val="0"/>
              <w:marRight w:val="0"/>
              <w:marTop w:val="0"/>
              <w:marBottom w:val="0"/>
              <w:divBdr>
                <w:top w:val="none" w:sz="0" w:space="0" w:color="auto"/>
                <w:left w:val="none" w:sz="0" w:space="0" w:color="auto"/>
                <w:bottom w:val="none" w:sz="0" w:space="0" w:color="auto"/>
                <w:right w:val="none" w:sz="0" w:space="0" w:color="auto"/>
              </w:divBdr>
              <w:divsChild>
                <w:div w:id="1660041659">
                  <w:marLeft w:val="0"/>
                  <w:marRight w:val="0"/>
                  <w:marTop w:val="105"/>
                  <w:marBottom w:val="45"/>
                  <w:divBdr>
                    <w:top w:val="none" w:sz="0" w:space="0" w:color="auto"/>
                    <w:left w:val="none" w:sz="0" w:space="0" w:color="auto"/>
                    <w:bottom w:val="single" w:sz="6" w:space="0" w:color="CCCCCC"/>
                    <w:right w:val="none" w:sz="0" w:space="0" w:color="auto"/>
                  </w:divBdr>
                </w:div>
                <w:div w:id="14854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436033">
      <w:bodyDiv w:val="1"/>
      <w:marLeft w:val="0"/>
      <w:marRight w:val="0"/>
      <w:marTop w:val="0"/>
      <w:marBottom w:val="0"/>
      <w:divBdr>
        <w:top w:val="none" w:sz="0" w:space="0" w:color="auto"/>
        <w:left w:val="none" w:sz="0" w:space="0" w:color="auto"/>
        <w:bottom w:val="none" w:sz="0" w:space="0" w:color="auto"/>
        <w:right w:val="none" w:sz="0" w:space="0" w:color="auto"/>
      </w:divBdr>
      <w:divsChild>
        <w:div w:id="110051578">
          <w:marLeft w:val="0"/>
          <w:marRight w:val="0"/>
          <w:marTop w:val="0"/>
          <w:marBottom w:val="0"/>
          <w:divBdr>
            <w:top w:val="none" w:sz="0" w:space="0" w:color="auto"/>
            <w:left w:val="none" w:sz="0" w:space="0" w:color="auto"/>
            <w:bottom w:val="none" w:sz="0" w:space="0" w:color="auto"/>
            <w:right w:val="none" w:sz="0" w:space="0" w:color="auto"/>
          </w:divBdr>
        </w:div>
        <w:div w:id="2052722396">
          <w:marLeft w:val="0"/>
          <w:marRight w:val="0"/>
          <w:marTop w:val="0"/>
          <w:marBottom w:val="0"/>
          <w:divBdr>
            <w:top w:val="none" w:sz="0" w:space="0" w:color="auto"/>
            <w:left w:val="none" w:sz="0" w:space="0" w:color="auto"/>
            <w:bottom w:val="none" w:sz="0" w:space="0" w:color="auto"/>
            <w:right w:val="none" w:sz="0" w:space="0" w:color="auto"/>
          </w:divBdr>
        </w:div>
      </w:divsChild>
    </w:div>
    <w:div w:id="703869403">
      <w:bodyDiv w:val="1"/>
      <w:marLeft w:val="0"/>
      <w:marRight w:val="0"/>
      <w:marTop w:val="0"/>
      <w:marBottom w:val="0"/>
      <w:divBdr>
        <w:top w:val="none" w:sz="0" w:space="0" w:color="auto"/>
        <w:left w:val="none" w:sz="0" w:space="0" w:color="auto"/>
        <w:bottom w:val="none" w:sz="0" w:space="0" w:color="auto"/>
        <w:right w:val="none" w:sz="0" w:space="0" w:color="auto"/>
      </w:divBdr>
    </w:div>
    <w:div w:id="755326270">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807823445">
      <w:bodyDiv w:val="1"/>
      <w:marLeft w:val="0"/>
      <w:marRight w:val="0"/>
      <w:marTop w:val="0"/>
      <w:marBottom w:val="0"/>
      <w:divBdr>
        <w:top w:val="none" w:sz="0" w:space="0" w:color="auto"/>
        <w:left w:val="none" w:sz="0" w:space="0" w:color="auto"/>
        <w:bottom w:val="none" w:sz="0" w:space="0" w:color="auto"/>
        <w:right w:val="none" w:sz="0" w:space="0" w:color="auto"/>
      </w:divBdr>
      <w:divsChild>
        <w:div w:id="428434548">
          <w:marLeft w:val="0"/>
          <w:marRight w:val="0"/>
          <w:marTop w:val="0"/>
          <w:marBottom w:val="0"/>
          <w:divBdr>
            <w:top w:val="none" w:sz="0" w:space="0" w:color="auto"/>
            <w:left w:val="none" w:sz="0" w:space="0" w:color="auto"/>
            <w:bottom w:val="none" w:sz="0" w:space="0" w:color="auto"/>
            <w:right w:val="none" w:sz="0" w:space="0" w:color="auto"/>
          </w:divBdr>
        </w:div>
        <w:div w:id="92164236">
          <w:marLeft w:val="0"/>
          <w:marRight w:val="0"/>
          <w:marTop w:val="0"/>
          <w:marBottom w:val="0"/>
          <w:divBdr>
            <w:top w:val="none" w:sz="0" w:space="0" w:color="auto"/>
            <w:left w:val="none" w:sz="0" w:space="0" w:color="auto"/>
            <w:bottom w:val="none" w:sz="0" w:space="0" w:color="auto"/>
            <w:right w:val="none" w:sz="0" w:space="0" w:color="auto"/>
          </w:divBdr>
        </w:div>
      </w:divsChild>
    </w:div>
    <w:div w:id="838736891">
      <w:bodyDiv w:val="1"/>
      <w:marLeft w:val="0"/>
      <w:marRight w:val="0"/>
      <w:marTop w:val="0"/>
      <w:marBottom w:val="0"/>
      <w:divBdr>
        <w:top w:val="none" w:sz="0" w:space="0" w:color="auto"/>
        <w:left w:val="none" w:sz="0" w:space="0" w:color="auto"/>
        <w:bottom w:val="none" w:sz="0" w:space="0" w:color="auto"/>
        <w:right w:val="none" w:sz="0" w:space="0" w:color="auto"/>
      </w:divBdr>
      <w:divsChild>
        <w:div w:id="34549329">
          <w:marLeft w:val="0"/>
          <w:marRight w:val="0"/>
          <w:marTop w:val="105"/>
          <w:marBottom w:val="45"/>
          <w:divBdr>
            <w:top w:val="none" w:sz="0" w:space="0" w:color="auto"/>
            <w:left w:val="none" w:sz="0" w:space="0" w:color="auto"/>
            <w:bottom w:val="single" w:sz="6" w:space="0" w:color="CCCCCC"/>
            <w:right w:val="none" w:sz="0" w:space="0" w:color="auto"/>
          </w:divBdr>
        </w:div>
        <w:div w:id="1058362858">
          <w:marLeft w:val="0"/>
          <w:marRight w:val="0"/>
          <w:marTop w:val="0"/>
          <w:marBottom w:val="0"/>
          <w:divBdr>
            <w:top w:val="none" w:sz="0" w:space="0" w:color="auto"/>
            <w:left w:val="none" w:sz="0" w:space="0" w:color="auto"/>
            <w:bottom w:val="none" w:sz="0" w:space="0" w:color="auto"/>
            <w:right w:val="none" w:sz="0" w:space="0" w:color="auto"/>
          </w:divBdr>
        </w:div>
        <w:div w:id="516192475">
          <w:marLeft w:val="0"/>
          <w:marRight w:val="0"/>
          <w:marTop w:val="0"/>
          <w:marBottom w:val="0"/>
          <w:divBdr>
            <w:top w:val="none" w:sz="0" w:space="0" w:color="auto"/>
            <w:left w:val="none" w:sz="0" w:space="0" w:color="auto"/>
            <w:bottom w:val="none" w:sz="0" w:space="0" w:color="auto"/>
            <w:right w:val="none" w:sz="0" w:space="0" w:color="auto"/>
          </w:divBdr>
        </w:div>
        <w:div w:id="1577476665">
          <w:marLeft w:val="0"/>
          <w:marRight w:val="0"/>
          <w:marTop w:val="0"/>
          <w:marBottom w:val="0"/>
          <w:divBdr>
            <w:top w:val="none" w:sz="0" w:space="0" w:color="auto"/>
            <w:left w:val="none" w:sz="0" w:space="0" w:color="auto"/>
            <w:bottom w:val="none" w:sz="0" w:space="0" w:color="auto"/>
            <w:right w:val="none" w:sz="0" w:space="0" w:color="auto"/>
          </w:divBdr>
          <w:divsChild>
            <w:div w:id="1650472439">
              <w:marLeft w:val="0"/>
              <w:marRight w:val="0"/>
              <w:marTop w:val="0"/>
              <w:marBottom w:val="0"/>
              <w:divBdr>
                <w:top w:val="none" w:sz="0" w:space="0" w:color="auto"/>
                <w:left w:val="none" w:sz="0" w:space="0" w:color="auto"/>
                <w:bottom w:val="none" w:sz="0" w:space="0" w:color="auto"/>
                <w:right w:val="none" w:sz="0" w:space="0" w:color="auto"/>
              </w:divBdr>
              <w:divsChild>
                <w:div w:id="604536561">
                  <w:marLeft w:val="0"/>
                  <w:marRight w:val="0"/>
                  <w:marTop w:val="105"/>
                  <w:marBottom w:val="45"/>
                  <w:divBdr>
                    <w:top w:val="none" w:sz="0" w:space="0" w:color="auto"/>
                    <w:left w:val="none" w:sz="0" w:space="0" w:color="auto"/>
                    <w:bottom w:val="single" w:sz="6" w:space="0" w:color="CCCCCC"/>
                    <w:right w:val="none" w:sz="0" w:space="0" w:color="auto"/>
                  </w:divBdr>
                </w:div>
                <w:div w:id="691420810">
                  <w:marLeft w:val="0"/>
                  <w:marRight w:val="0"/>
                  <w:marTop w:val="0"/>
                  <w:marBottom w:val="0"/>
                  <w:divBdr>
                    <w:top w:val="none" w:sz="0" w:space="0" w:color="auto"/>
                    <w:left w:val="none" w:sz="0" w:space="0" w:color="auto"/>
                    <w:bottom w:val="none" w:sz="0" w:space="0" w:color="auto"/>
                    <w:right w:val="none" w:sz="0" w:space="0" w:color="auto"/>
                  </w:divBdr>
                </w:div>
                <w:div w:id="1142775914">
                  <w:marLeft w:val="0"/>
                  <w:marRight w:val="0"/>
                  <w:marTop w:val="0"/>
                  <w:marBottom w:val="0"/>
                  <w:divBdr>
                    <w:top w:val="none" w:sz="0" w:space="0" w:color="auto"/>
                    <w:left w:val="none" w:sz="0" w:space="0" w:color="auto"/>
                    <w:bottom w:val="none" w:sz="0" w:space="0" w:color="auto"/>
                    <w:right w:val="none" w:sz="0" w:space="0" w:color="auto"/>
                  </w:divBdr>
                </w:div>
                <w:div w:id="1291743613">
                  <w:marLeft w:val="0"/>
                  <w:marRight w:val="0"/>
                  <w:marTop w:val="105"/>
                  <w:marBottom w:val="45"/>
                  <w:divBdr>
                    <w:top w:val="none" w:sz="0" w:space="0" w:color="auto"/>
                    <w:left w:val="none" w:sz="0" w:space="0" w:color="auto"/>
                    <w:bottom w:val="single" w:sz="6" w:space="0" w:color="CCCCCC"/>
                    <w:right w:val="none" w:sz="0" w:space="0" w:color="auto"/>
                  </w:divBdr>
                </w:div>
                <w:div w:id="1188106300">
                  <w:marLeft w:val="0"/>
                  <w:marRight w:val="0"/>
                  <w:marTop w:val="0"/>
                  <w:marBottom w:val="0"/>
                  <w:divBdr>
                    <w:top w:val="none" w:sz="0" w:space="0" w:color="auto"/>
                    <w:left w:val="none" w:sz="0" w:space="0" w:color="auto"/>
                    <w:bottom w:val="none" w:sz="0" w:space="0" w:color="auto"/>
                    <w:right w:val="none" w:sz="0" w:space="0" w:color="auto"/>
                  </w:divBdr>
                </w:div>
                <w:div w:id="1853913557">
                  <w:marLeft w:val="0"/>
                  <w:marRight w:val="0"/>
                  <w:marTop w:val="105"/>
                  <w:marBottom w:val="45"/>
                  <w:divBdr>
                    <w:top w:val="none" w:sz="0" w:space="0" w:color="auto"/>
                    <w:left w:val="none" w:sz="0" w:space="0" w:color="auto"/>
                    <w:bottom w:val="single" w:sz="6" w:space="0" w:color="CCCCCC"/>
                    <w:right w:val="none" w:sz="0" w:space="0" w:color="auto"/>
                  </w:divBdr>
                </w:div>
                <w:div w:id="162203364">
                  <w:marLeft w:val="0"/>
                  <w:marRight w:val="0"/>
                  <w:marTop w:val="0"/>
                  <w:marBottom w:val="0"/>
                  <w:divBdr>
                    <w:top w:val="none" w:sz="0" w:space="0" w:color="auto"/>
                    <w:left w:val="none" w:sz="0" w:space="0" w:color="auto"/>
                    <w:bottom w:val="none" w:sz="0" w:space="0" w:color="auto"/>
                    <w:right w:val="none" w:sz="0" w:space="0" w:color="auto"/>
                  </w:divBdr>
                </w:div>
                <w:div w:id="1549413720">
                  <w:marLeft w:val="0"/>
                  <w:marRight w:val="0"/>
                  <w:marTop w:val="0"/>
                  <w:marBottom w:val="0"/>
                  <w:divBdr>
                    <w:top w:val="none" w:sz="0" w:space="0" w:color="auto"/>
                    <w:left w:val="none" w:sz="0" w:space="0" w:color="auto"/>
                    <w:bottom w:val="none" w:sz="0" w:space="0" w:color="auto"/>
                    <w:right w:val="none" w:sz="0" w:space="0" w:color="auto"/>
                  </w:divBdr>
                </w:div>
                <w:div w:id="927351458">
                  <w:marLeft w:val="0"/>
                  <w:marRight w:val="0"/>
                  <w:marTop w:val="105"/>
                  <w:marBottom w:val="45"/>
                  <w:divBdr>
                    <w:top w:val="none" w:sz="0" w:space="0" w:color="auto"/>
                    <w:left w:val="none" w:sz="0" w:space="0" w:color="auto"/>
                    <w:bottom w:val="single" w:sz="6" w:space="0" w:color="CCCCCC"/>
                    <w:right w:val="none" w:sz="0" w:space="0" w:color="auto"/>
                  </w:divBdr>
                </w:div>
                <w:div w:id="1437556883">
                  <w:marLeft w:val="0"/>
                  <w:marRight w:val="0"/>
                  <w:marTop w:val="0"/>
                  <w:marBottom w:val="0"/>
                  <w:divBdr>
                    <w:top w:val="none" w:sz="0" w:space="0" w:color="auto"/>
                    <w:left w:val="none" w:sz="0" w:space="0" w:color="auto"/>
                    <w:bottom w:val="none" w:sz="0" w:space="0" w:color="auto"/>
                    <w:right w:val="none" w:sz="0" w:space="0" w:color="auto"/>
                  </w:divBdr>
                </w:div>
                <w:div w:id="99879817">
                  <w:marLeft w:val="0"/>
                  <w:marRight w:val="0"/>
                  <w:marTop w:val="0"/>
                  <w:marBottom w:val="0"/>
                  <w:divBdr>
                    <w:top w:val="none" w:sz="0" w:space="0" w:color="auto"/>
                    <w:left w:val="none" w:sz="0" w:space="0" w:color="auto"/>
                    <w:bottom w:val="none" w:sz="0" w:space="0" w:color="auto"/>
                    <w:right w:val="none" w:sz="0" w:space="0" w:color="auto"/>
                  </w:divBdr>
                </w:div>
                <w:div w:id="135076800">
                  <w:marLeft w:val="0"/>
                  <w:marRight w:val="0"/>
                  <w:marTop w:val="0"/>
                  <w:marBottom w:val="0"/>
                  <w:divBdr>
                    <w:top w:val="none" w:sz="0" w:space="0" w:color="auto"/>
                    <w:left w:val="none" w:sz="0" w:space="0" w:color="auto"/>
                    <w:bottom w:val="none" w:sz="0" w:space="0" w:color="auto"/>
                    <w:right w:val="none" w:sz="0" w:space="0" w:color="auto"/>
                  </w:divBdr>
                </w:div>
                <w:div w:id="224683303">
                  <w:marLeft w:val="0"/>
                  <w:marRight w:val="0"/>
                  <w:marTop w:val="105"/>
                  <w:marBottom w:val="45"/>
                  <w:divBdr>
                    <w:top w:val="none" w:sz="0" w:space="0" w:color="auto"/>
                    <w:left w:val="none" w:sz="0" w:space="0" w:color="auto"/>
                    <w:bottom w:val="single" w:sz="6" w:space="0" w:color="CCCCCC"/>
                    <w:right w:val="none" w:sz="0" w:space="0" w:color="auto"/>
                  </w:divBdr>
                </w:div>
                <w:div w:id="1926569768">
                  <w:marLeft w:val="0"/>
                  <w:marRight w:val="0"/>
                  <w:marTop w:val="0"/>
                  <w:marBottom w:val="0"/>
                  <w:divBdr>
                    <w:top w:val="none" w:sz="0" w:space="0" w:color="auto"/>
                    <w:left w:val="none" w:sz="0" w:space="0" w:color="auto"/>
                    <w:bottom w:val="none" w:sz="0" w:space="0" w:color="auto"/>
                    <w:right w:val="none" w:sz="0" w:space="0" w:color="auto"/>
                  </w:divBdr>
                </w:div>
                <w:div w:id="1534229308">
                  <w:marLeft w:val="0"/>
                  <w:marRight w:val="0"/>
                  <w:marTop w:val="0"/>
                  <w:marBottom w:val="0"/>
                  <w:divBdr>
                    <w:top w:val="none" w:sz="0" w:space="0" w:color="auto"/>
                    <w:left w:val="none" w:sz="0" w:space="0" w:color="auto"/>
                    <w:bottom w:val="none" w:sz="0" w:space="0" w:color="auto"/>
                    <w:right w:val="none" w:sz="0" w:space="0" w:color="auto"/>
                  </w:divBdr>
                </w:div>
                <w:div w:id="1809274169">
                  <w:marLeft w:val="0"/>
                  <w:marRight w:val="0"/>
                  <w:marTop w:val="0"/>
                  <w:marBottom w:val="0"/>
                  <w:divBdr>
                    <w:top w:val="none" w:sz="0" w:space="0" w:color="auto"/>
                    <w:left w:val="none" w:sz="0" w:space="0" w:color="auto"/>
                    <w:bottom w:val="none" w:sz="0" w:space="0" w:color="auto"/>
                    <w:right w:val="none" w:sz="0" w:space="0" w:color="auto"/>
                  </w:divBdr>
                </w:div>
                <w:div w:id="1945183913">
                  <w:marLeft w:val="0"/>
                  <w:marRight w:val="0"/>
                  <w:marTop w:val="105"/>
                  <w:marBottom w:val="45"/>
                  <w:divBdr>
                    <w:top w:val="none" w:sz="0" w:space="0" w:color="auto"/>
                    <w:left w:val="none" w:sz="0" w:space="0" w:color="auto"/>
                    <w:bottom w:val="single" w:sz="6" w:space="0" w:color="CCCCCC"/>
                    <w:right w:val="none" w:sz="0" w:space="0" w:color="auto"/>
                  </w:divBdr>
                </w:div>
                <w:div w:id="1147934011">
                  <w:marLeft w:val="0"/>
                  <w:marRight w:val="0"/>
                  <w:marTop w:val="0"/>
                  <w:marBottom w:val="0"/>
                  <w:divBdr>
                    <w:top w:val="none" w:sz="0" w:space="0" w:color="auto"/>
                    <w:left w:val="none" w:sz="0" w:space="0" w:color="auto"/>
                    <w:bottom w:val="none" w:sz="0" w:space="0" w:color="auto"/>
                    <w:right w:val="none" w:sz="0" w:space="0" w:color="auto"/>
                  </w:divBdr>
                </w:div>
                <w:div w:id="2005276124">
                  <w:marLeft w:val="0"/>
                  <w:marRight w:val="0"/>
                  <w:marTop w:val="0"/>
                  <w:marBottom w:val="0"/>
                  <w:divBdr>
                    <w:top w:val="none" w:sz="0" w:space="0" w:color="auto"/>
                    <w:left w:val="none" w:sz="0" w:space="0" w:color="auto"/>
                    <w:bottom w:val="none" w:sz="0" w:space="0" w:color="auto"/>
                    <w:right w:val="none" w:sz="0" w:space="0" w:color="auto"/>
                  </w:divBdr>
                </w:div>
                <w:div w:id="692998681">
                  <w:marLeft w:val="0"/>
                  <w:marRight w:val="0"/>
                  <w:marTop w:val="0"/>
                  <w:marBottom w:val="0"/>
                  <w:divBdr>
                    <w:top w:val="none" w:sz="0" w:space="0" w:color="auto"/>
                    <w:left w:val="none" w:sz="0" w:space="0" w:color="auto"/>
                    <w:bottom w:val="none" w:sz="0" w:space="0" w:color="auto"/>
                    <w:right w:val="none" w:sz="0" w:space="0" w:color="auto"/>
                  </w:divBdr>
                </w:div>
                <w:div w:id="60564290">
                  <w:marLeft w:val="0"/>
                  <w:marRight w:val="0"/>
                  <w:marTop w:val="105"/>
                  <w:marBottom w:val="45"/>
                  <w:divBdr>
                    <w:top w:val="none" w:sz="0" w:space="0" w:color="auto"/>
                    <w:left w:val="none" w:sz="0" w:space="0" w:color="auto"/>
                    <w:bottom w:val="single" w:sz="6" w:space="0" w:color="CCCCCC"/>
                    <w:right w:val="none" w:sz="0" w:space="0" w:color="auto"/>
                  </w:divBdr>
                </w:div>
                <w:div w:id="580988965">
                  <w:marLeft w:val="0"/>
                  <w:marRight w:val="0"/>
                  <w:marTop w:val="0"/>
                  <w:marBottom w:val="0"/>
                  <w:divBdr>
                    <w:top w:val="none" w:sz="0" w:space="0" w:color="auto"/>
                    <w:left w:val="none" w:sz="0" w:space="0" w:color="auto"/>
                    <w:bottom w:val="none" w:sz="0" w:space="0" w:color="auto"/>
                    <w:right w:val="none" w:sz="0" w:space="0" w:color="auto"/>
                  </w:divBdr>
                </w:div>
                <w:div w:id="333923681">
                  <w:marLeft w:val="0"/>
                  <w:marRight w:val="0"/>
                  <w:marTop w:val="0"/>
                  <w:marBottom w:val="0"/>
                  <w:divBdr>
                    <w:top w:val="none" w:sz="0" w:space="0" w:color="auto"/>
                    <w:left w:val="none" w:sz="0" w:space="0" w:color="auto"/>
                    <w:bottom w:val="none" w:sz="0" w:space="0" w:color="auto"/>
                    <w:right w:val="none" w:sz="0" w:space="0" w:color="auto"/>
                  </w:divBdr>
                </w:div>
                <w:div w:id="1698576205">
                  <w:marLeft w:val="0"/>
                  <w:marRight w:val="0"/>
                  <w:marTop w:val="105"/>
                  <w:marBottom w:val="45"/>
                  <w:divBdr>
                    <w:top w:val="none" w:sz="0" w:space="0" w:color="auto"/>
                    <w:left w:val="none" w:sz="0" w:space="0" w:color="auto"/>
                    <w:bottom w:val="single" w:sz="6" w:space="0" w:color="CCCCCC"/>
                    <w:right w:val="none" w:sz="0" w:space="0" w:color="auto"/>
                  </w:divBdr>
                </w:div>
                <w:div w:id="109235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6646">
          <w:marLeft w:val="0"/>
          <w:marRight w:val="0"/>
          <w:marTop w:val="0"/>
          <w:marBottom w:val="0"/>
          <w:divBdr>
            <w:top w:val="none" w:sz="0" w:space="0" w:color="auto"/>
            <w:left w:val="none" w:sz="0" w:space="0" w:color="auto"/>
            <w:bottom w:val="none" w:sz="0" w:space="0" w:color="auto"/>
            <w:right w:val="none" w:sz="0" w:space="0" w:color="auto"/>
          </w:divBdr>
        </w:div>
        <w:div w:id="1481460959">
          <w:marLeft w:val="0"/>
          <w:marRight w:val="0"/>
          <w:marTop w:val="0"/>
          <w:marBottom w:val="0"/>
          <w:divBdr>
            <w:top w:val="none" w:sz="0" w:space="0" w:color="auto"/>
            <w:left w:val="none" w:sz="0" w:space="0" w:color="auto"/>
            <w:bottom w:val="none" w:sz="0" w:space="0" w:color="auto"/>
            <w:right w:val="none" w:sz="0" w:space="0" w:color="auto"/>
          </w:divBdr>
          <w:divsChild>
            <w:div w:id="172651580">
              <w:marLeft w:val="0"/>
              <w:marRight w:val="0"/>
              <w:marTop w:val="0"/>
              <w:marBottom w:val="0"/>
              <w:divBdr>
                <w:top w:val="none" w:sz="0" w:space="0" w:color="auto"/>
                <w:left w:val="none" w:sz="0" w:space="0" w:color="auto"/>
                <w:bottom w:val="none" w:sz="0" w:space="0" w:color="auto"/>
                <w:right w:val="none" w:sz="0" w:space="0" w:color="auto"/>
              </w:divBdr>
              <w:divsChild>
                <w:div w:id="2030522174">
                  <w:marLeft w:val="0"/>
                  <w:marRight w:val="0"/>
                  <w:marTop w:val="105"/>
                  <w:marBottom w:val="45"/>
                  <w:divBdr>
                    <w:top w:val="none" w:sz="0" w:space="0" w:color="auto"/>
                    <w:left w:val="none" w:sz="0" w:space="0" w:color="auto"/>
                    <w:bottom w:val="single" w:sz="6" w:space="0" w:color="CCCCCC"/>
                    <w:right w:val="none" w:sz="0" w:space="0" w:color="auto"/>
                  </w:divBdr>
                </w:div>
                <w:div w:id="325326094">
                  <w:marLeft w:val="0"/>
                  <w:marRight w:val="0"/>
                  <w:marTop w:val="0"/>
                  <w:marBottom w:val="0"/>
                  <w:divBdr>
                    <w:top w:val="none" w:sz="0" w:space="0" w:color="auto"/>
                    <w:left w:val="none" w:sz="0" w:space="0" w:color="auto"/>
                    <w:bottom w:val="none" w:sz="0" w:space="0" w:color="auto"/>
                    <w:right w:val="none" w:sz="0" w:space="0" w:color="auto"/>
                  </w:divBdr>
                </w:div>
                <w:div w:id="4374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09572">
      <w:bodyDiv w:val="1"/>
      <w:marLeft w:val="0"/>
      <w:marRight w:val="0"/>
      <w:marTop w:val="0"/>
      <w:marBottom w:val="0"/>
      <w:divBdr>
        <w:top w:val="none" w:sz="0" w:space="0" w:color="auto"/>
        <w:left w:val="none" w:sz="0" w:space="0" w:color="auto"/>
        <w:bottom w:val="none" w:sz="0" w:space="0" w:color="auto"/>
        <w:right w:val="none" w:sz="0" w:space="0" w:color="auto"/>
      </w:divBdr>
      <w:divsChild>
        <w:div w:id="1430199124">
          <w:marLeft w:val="0"/>
          <w:marRight w:val="0"/>
          <w:marTop w:val="0"/>
          <w:marBottom w:val="0"/>
          <w:divBdr>
            <w:top w:val="none" w:sz="0" w:space="0" w:color="auto"/>
            <w:left w:val="none" w:sz="0" w:space="0" w:color="auto"/>
            <w:bottom w:val="none" w:sz="0" w:space="0" w:color="auto"/>
            <w:right w:val="none" w:sz="0" w:space="0" w:color="auto"/>
          </w:divBdr>
        </w:div>
        <w:div w:id="1707292360">
          <w:marLeft w:val="0"/>
          <w:marRight w:val="0"/>
          <w:marTop w:val="0"/>
          <w:marBottom w:val="0"/>
          <w:divBdr>
            <w:top w:val="none" w:sz="0" w:space="0" w:color="auto"/>
            <w:left w:val="none" w:sz="0" w:space="0" w:color="auto"/>
            <w:bottom w:val="none" w:sz="0" w:space="0" w:color="auto"/>
            <w:right w:val="none" w:sz="0" w:space="0" w:color="auto"/>
          </w:divBdr>
        </w:div>
      </w:divsChild>
    </w:div>
    <w:div w:id="1007249363">
      <w:bodyDiv w:val="1"/>
      <w:marLeft w:val="0"/>
      <w:marRight w:val="0"/>
      <w:marTop w:val="0"/>
      <w:marBottom w:val="0"/>
      <w:divBdr>
        <w:top w:val="none" w:sz="0" w:space="0" w:color="auto"/>
        <w:left w:val="none" w:sz="0" w:space="0" w:color="auto"/>
        <w:bottom w:val="none" w:sz="0" w:space="0" w:color="auto"/>
        <w:right w:val="none" w:sz="0" w:space="0" w:color="auto"/>
      </w:divBdr>
      <w:divsChild>
        <w:div w:id="1245332899">
          <w:marLeft w:val="0"/>
          <w:marRight w:val="0"/>
          <w:marTop w:val="105"/>
          <w:marBottom w:val="45"/>
          <w:divBdr>
            <w:top w:val="none" w:sz="0" w:space="0" w:color="auto"/>
            <w:left w:val="none" w:sz="0" w:space="0" w:color="auto"/>
            <w:bottom w:val="single" w:sz="6" w:space="0" w:color="CCCCCC"/>
            <w:right w:val="none" w:sz="0" w:space="0" w:color="auto"/>
          </w:divBdr>
        </w:div>
        <w:div w:id="1344354490">
          <w:marLeft w:val="0"/>
          <w:marRight w:val="0"/>
          <w:marTop w:val="0"/>
          <w:marBottom w:val="0"/>
          <w:divBdr>
            <w:top w:val="none" w:sz="0" w:space="0" w:color="auto"/>
            <w:left w:val="none" w:sz="0" w:space="0" w:color="auto"/>
            <w:bottom w:val="none" w:sz="0" w:space="0" w:color="auto"/>
            <w:right w:val="none" w:sz="0" w:space="0" w:color="auto"/>
          </w:divBdr>
        </w:div>
        <w:div w:id="1096250103">
          <w:marLeft w:val="0"/>
          <w:marRight w:val="0"/>
          <w:marTop w:val="0"/>
          <w:marBottom w:val="0"/>
          <w:divBdr>
            <w:top w:val="none" w:sz="0" w:space="0" w:color="auto"/>
            <w:left w:val="none" w:sz="0" w:space="0" w:color="auto"/>
            <w:bottom w:val="none" w:sz="0" w:space="0" w:color="auto"/>
            <w:right w:val="none" w:sz="0" w:space="0" w:color="auto"/>
          </w:divBdr>
        </w:div>
        <w:div w:id="515850858">
          <w:marLeft w:val="0"/>
          <w:marRight w:val="0"/>
          <w:marTop w:val="0"/>
          <w:marBottom w:val="0"/>
          <w:divBdr>
            <w:top w:val="none" w:sz="0" w:space="0" w:color="auto"/>
            <w:left w:val="none" w:sz="0" w:space="0" w:color="auto"/>
            <w:bottom w:val="none" w:sz="0" w:space="0" w:color="auto"/>
            <w:right w:val="none" w:sz="0" w:space="0" w:color="auto"/>
          </w:divBdr>
        </w:div>
        <w:div w:id="95247648">
          <w:marLeft w:val="0"/>
          <w:marRight w:val="0"/>
          <w:marTop w:val="0"/>
          <w:marBottom w:val="0"/>
          <w:divBdr>
            <w:top w:val="none" w:sz="0" w:space="0" w:color="auto"/>
            <w:left w:val="none" w:sz="0" w:space="0" w:color="auto"/>
            <w:bottom w:val="none" w:sz="0" w:space="0" w:color="auto"/>
            <w:right w:val="none" w:sz="0" w:space="0" w:color="auto"/>
          </w:divBdr>
          <w:divsChild>
            <w:div w:id="1641299972">
              <w:marLeft w:val="0"/>
              <w:marRight w:val="0"/>
              <w:marTop w:val="0"/>
              <w:marBottom w:val="0"/>
              <w:divBdr>
                <w:top w:val="none" w:sz="0" w:space="0" w:color="auto"/>
                <w:left w:val="none" w:sz="0" w:space="0" w:color="auto"/>
                <w:bottom w:val="none" w:sz="0" w:space="0" w:color="auto"/>
                <w:right w:val="none" w:sz="0" w:space="0" w:color="auto"/>
              </w:divBdr>
              <w:divsChild>
                <w:div w:id="1965650281">
                  <w:marLeft w:val="0"/>
                  <w:marRight w:val="0"/>
                  <w:marTop w:val="105"/>
                  <w:marBottom w:val="45"/>
                  <w:divBdr>
                    <w:top w:val="none" w:sz="0" w:space="0" w:color="auto"/>
                    <w:left w:val="none" w:sz="0" w:space="0" w:color="auto"/>
                    <w:bottom w:val="single" w:sz="6" w:space="0" w:color="CCCCCC"/>
                    <w:right w:val="none" w:sz="0" w:space="0" w:color="auto"/>
                  </w:divBdr>
                </w:div>
                <w:div w:id="17250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91238">
      <w:bodyDiv w:val="1"/>
      <w:marLeft w:val="0"/>
      <w:marRight w:val="0"/>
      <w:marTop w:val="0"/>
      <w:marBottom w:val="0"/>
      <w:divBdr>
        <w:top w:val="none" w:sz="0" w:space="0" w:color="auto"/>
        <w:left w:val="none" w:sz="0" w:space="0" w:color="auto"/>
        <w:bottom w:val="none" w:sz="0" w:space="0" w:color="auto"/>
        <w:right w:val="none" w:sz="0" w:space="0" w:color="auto"/>
      </w:divBdr>
      <w:divsChild>
        <w:div w:id="1945384072">
          <w:marLeft w:val="0"/>
          <w:marRight w:val="0"/>
          <w:marTop w:val="0"/>
          <w:marBottom w:val="0"/>
          <w:divBdr>
            <w:top w:val="none" w:sz="0" w:space="0" w:color="auto"/>
            <w:left w:val="none" w:sz="0" w:space="0" w:color="auto"/>
            <w:bottom w:val="none" w:sz="0" w:space="0" w:color="auto"/>
            <w:right w:val="none" w:sz="0" w:space="0" w:color="auto"/>
          </w:divBdr>
        </w:div>
        <w:div w:id="1181969644">
          <w:marLeft w:val="0"/>
          <w:marRight w:val="0"/>
          <w:marTop w:val="0"/>
          <w:marBottom w:val="0"/>
          <w:divBdr>
            <w:top w:val="none" w:sz="0" w:space="0" w:color="auto"/>
            <w:left w:val="none" w:sz="0" w:space="0" w:color="auto"/>
            <w:bottom w:val="none" w:sz="0" w:space="0" w:color="auto"/>
            <w:right w:val="none" w:sz="0" w:space="0" w:color="auto"/>
          </w:divBdr>
        </w:div>
      </w:divsChild>
    </w:div>
    <w:div w:id="1131048291">
      <w:bodyDiv w:val="1"/>
      <w:marLeft w:val="0"/>
      <w:marRight w:val="0"/>
      <w:marTop w:val="0"/>
      <w:marBottom w:val="0"/>
      <w:divBdr>
        <w:top w:val="none" w:sz="0" w:space="0" w:color="auto"/>
        <w:left w:val="none" w:sz="0" w:space="0" w:color="auto"/>
        <w:bottom w:val="none" w:sz="0" w:space="0" w:color="auto"/>
        <w:right w:val="none" w:sz="0" w:space="0" w:color="auto"/>
      </w:divBdr>
      <w:divsChild>
        <w:div w:id="945037821">
          <w:marLeft w:val="0"/>
          <w:marRight w:val="0"/>
          <w:marTop w:val="105"/>
          <w:marBottom w:val="45"/>
          <w:divBdr>
            <w:top w:val="none" w:sz="0" w:space="0" w:color="auto"/>
            <w:left w:val="none" w:sz="0" w:space="0" w:color="auto"/>
            <w:bottom w:val="single" w:sz="6" w:space="0" w:color="CCCCCC"/>
            <w:right w:val="none" w:sz="0" w:space="0" w:color="auto"/>
          </w:divBdr>
        </w:div>
        <w:div w:id="607810411">
          <w:marLeft w:val="0"/>
          <w:marRight w:val="0"/>
          <w:marTop w:val="0"/>
          <w:marBottom w:val="0"/>
          <w:divBdr>
            <w:top w:val="none" w:sz="0" w:space="0" w:color="auto"/>
            <w:left w:val="none" w:sz="0" w:space="0" w:color="auto"/>
            <w:bottom w:val="none" w:sz="0" w:space="0" w:color="auto"/>
            <w:right w:val="none" w:sz="0" w:space="0" w:color="auto"/>
          </w:divBdr>
        </w:div>
        <w:div w:id="48922037">
          <w:marLeft w:val="0"/>
          <w:marRight w:val="0"/>
          <w:marTop w:val="0"/>
          <w:marBottom w:val="0"/>
          <w:divBdr>
            <w:top w:val="none" w:sz="0" w:space="0" w:color="auto"/>
            <w:left w:val="none" w:sz="0" w:space="0" w:color="auto"/>
            <w:bottom w:val="none" w:sz="0" w:space="0" w:color="auto"/>
            <w:right w:val="none" w:sz="0" w:space="0" w:color="auto"/>
          </w:divBdr>
        </w:div>
        <w:div w:id="993678187">
          <w:marLeft w:val="0"/>
          <w:marRight w:val="0"/>
          <w:marTop w:val="0"/>
          <w:marBottom w:val="0"/>
          <w:divBdr>
            <w:top w:val="none" w:sz="0" w:space="0" w:color="auto"/>
            <w:left w:val="none" w:sz="0" w:space="0" w:color="auto"/>
            <w:bottom w:val="none" w:sz="0" w:space="0" w:color="auto"/>
            <w:right w:val="none" w:sz="0" w:space="0" w:color="auto"/>
          </w:divBdr>
        </w:div>
        <w:div w:id="1873222569">
          <w:marLeft w:val="0"/>
          <w:marRight w:val="0"/>
          <w:marTop w:val="0"/>
          <w:marBottom w:val="0"/>
          <w:divBdr>
            <w:top w:val="none" w:sz="0" w:space="0" w:color="auto"/>
            <w:left w:val="none" w:sz="0" w:space="0" w:color="auto"/>
            <w:bottom w:val="none" w:sz="0" w:space="0" w:color="auto"/>
            <w:right w:val="none" w:sz="0" w:space="0" w:color="auto"/>
          </w:divBdr>
          <w:divsChild>
            <w:div w:id="468785657">
              <w:marLeft w:val="0"/>
              <w:marRight w:val="0"/>
              <w:marTop w:val="0"/>
              <w:marBottom w:val="0"/>
              <w:divBdr>
                <w:top w:val="none" w:sz="0" w:space="0" w:color="auto"/>
                <w:left w:val="none" w:sz="0" w:space="0" w:color="auto"/>
                <w:bottom w:val="none" w:sz="0" w:space="0" w:color="auto"/>
                <w:right w:val="none" w:sz="0" w:space="0" w:color="auto"/>
              </w:divBdr>
              <w:divsChild>
                <w:div w:id="1524898933">
                  <w:marLeft w:val="0"/>
                  <w:marRight w:val="0"/>
                  <w:marTop w:val="105"/>
                  <w:marBottom w:val="45"/>
                  <w:divBdr>
                    <w:top w:val="none" w:sz="0" w:space="0" w:color="auto"/>
                    <w:left w:val="none" w:sz="0" w:space="0" w:color="auto"/>
                    <w:bottom w:val="single" w:sz="6" w:space="0" w:color="CCCCCC"/>
                    <w:right w:val="none" w:sz="0" w:space="0" w:color="auto"/>
                  </w:divBdr>
                </w:div>
                <w:div w:id="9957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85619">
      <w:bodyDiv w:val="1"/>
      <w:marLeft w:val="0"/>
      <w:marRight w:val="0"/>
      <w:marTop w:val="0"/>
      <w:marBottom w:val="0"/>
      <w:divBdr>
        <w:top w:val="none" w:sz="0" w:space="0" w:color="auto"/>
        <w:left w:val="none" w:sz="0" w:space="0" w:color="auto"/>
        <w:bottom w:val="none" w:sz="0" w:space="0" w:color="auto"/>
        <w:right w:val="none" w:sz="0" w:space="0" w:color="auto"/>
      </w:divBdr>
      <w:divsChild>
        <w:div w:id="2017028813">
          <w:marLeft w:val="0"/>
          <w:marRight w:val="0"/>
          <w:marTop w:val="0"/>
          <w:marBottom w:val="0"/>
          <w:divBdr>
            <w:top w:val="none" w:sz="0" w:space="0" w:color="auto"/>
            <w:left w:val="none" w:sz="0" w:space="0" w:color="auto"/>
            <w:bottom w:val="none" w:sz="0" w:space="0" w:color="auto"/>
            <w:right w:val="none" w:sz="0" w:space="0" w:color="auto"/>
          </w:divBdr>
        </w:div>
        <w:div w:id="1547377170">
          <w:marLeft w:val="0"/>
          <w:marRight w:val="0"/>
          <w:marTop w:val="0"/>
          <w:marBottom w:val="0"/>
          <w:divBdr>
            <w:top w:val="none" w:sz="0" w:space="0" w:color="auto"/>
            <w:left w:val="none" w:sz="0" w:space="0" w:color="auto"/>
            <w:bottom w:val="none" w:sz="0" w:space="0" w:color="auto"/>
            <w:right w:val="none" w:sz="0" w:space="0" w:color="auto"/>
          </w:divBdr>
        </w:div>
      </w:divsChild>
    </w:div>
    <w:div w:id="1217201817">
      <w:bodyDiv w:val="1"/>
      <w:marLeft w:val="0"/>
      <w:marRight w:val="0"/>
      <w:marTop w:val="0"/>
      <w:marBottom w:val="0"/>
      <w:divBdr>
        <w:top w:val="none" w:sz="0" w:space="0" w:color="auto"/>
        <w:left w:val="none" w:sz="0" w:space="0" w:color="auto"/>
        <w:bottom w:val="none" w:sz="0" w:space="0" w:color="auto"/>
        <w:right w:val="none" w:sz="0" w:space="0" w:color="auto"/>
      </w:divBdr>
      <w:divsChild>
        <w:div w:id="1821917983">
          <w:marLeft w:val="0"/>
          <w:marRight w:val="0"/>
          <w:marTop w:val="0"/>
          <w:marBottom w:val="0"/>
          <w:divBdr>
            <w:top w:val="none" w:sz="0" w:space="0" w:color="auto"/>
            <w:left w:val="none" w:sz="0" w:space="0" w:color="auto"/>
            <w:bottom w:val="none" w:sz="0" w:space="0" w:color="auto"/>
            <w:right w:val="none" w:sz="0" w:space="0" w:color="auto"/>
          </w:divBdr>
        </w:div>
        <w:div w:id="999770729">
          <w:marLeft w:val="0"/>
          <w:marRight w:val="0"/>
          <w:marTop w:val="0"/>
          <w:marBottom w:val="0"/>
          <w:divBdr>
            <w:top w:val="none" w:sz="0" w:space="0" w:color="auto"/>
            <w:left w:val="none" w:sz="0" w:space="0" w:color="auto"/>
            <w:bottom w:val="none" w:sz="0" w:space="0" w:color="auto"/>
            <w:right w:val="none" w:sz="0" w:space="0" w:color="auto"/>
          </w:divBdr>
        </w:div>
      </w:divsChild>
    </w:div>
    <w:div w:id="1287858567">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81977388">
      <w:bodyDiv w:val="1"/>
      <w:marLeft w:val="0"/>
      <w:marRight w:val="0"/>
      <w:marTop w:val="0"/>
      <w:marBottom w:val="0"/>
      <w:divBdr>
        <w:top w:val="none" w:sz="0" w:space="0" w:color="auto"/>
        <w:left w:val="none" w:sz="0" w:space="0" w:color="auto"/>
        <w:bottom w:val="none" w:sz="0" w:space="0" w:color="auto"/>
        <w:right w:val="none" w:sz="0" w:space="0" w:color="auto"/>
      </w:divBdr>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423646068">
      <w:bodyDiv w:val="1"/>
      <w:marLeft w:val="0"/>
      <w:marRight w:val="0"/>
      <w:marTop w:val="0"/>
      <w:marBottom w:val="0"/>
      <w:divBdr>
        <w:top w:val="none" w:sz="0" w:space="0" w:color="auto"/>
        <w:left w:val="none" w:sz="0" w:space="0" w:color="auto"/>
        <w:bottom w:val="none" w:sz="0" w:space="0" w:color="auto"/>
        <w:right w:val="none" w:sz="0" w:space="0" w:color="auto"/>
      </w:divBdr>
      <w:divsChild>
        <w:div w:id="2139564692">
          <w:marLeft w:val="0"/>
          <w:marRight w:val="0"/>
          <w:marTop w:val="0"/>
          <w:marBottom w:val="0"/>
          <w:divBdr>
            <w:top w:val="none" w:sz="0" w:space="0" w:color="auto"/>
            <w:left w:val="none" w:sz="0" w:space="0" w:color="auto"/>
            <w:bottom w:val="none" w:sz="0" w:space="0" w:color="auto"/>
            <w:right w:val="none" w:sz="0" w:space="0" w:color="auto"/>
          </w:divBdr>
        </w:div>
        <w:div w:id="2145272780">
          <w:marLeft w:val="0"/>
          <w:marRight w:val="0"/>
          <w:marTop w:val="0"/>
          <w:marBottom w:val="0"/>
          <w:divBdr>
            <w:top w:val="none" w:sz="0" w:space="0" w:color="auto"/>
            <w:left w:val="none" w:sz="0" w:space="0" w:color="auto"/>
            <w:bottom w:val="none" w:sz="0" w:space="0" w:color="auto"/>
            <w:right w:val="none" w:sz="0" w:space="0" w:color="auto"/>
          </w:divBdr>
        </w:div>
        <w:div w:id="1991322309">
          <w:marLeft w:val="0"/>
          <w:marRight w:val="0"/>
          <w:marTop w:val="0"/>
          <w:marBottom w:val="0"/>
          <w:divBdr>
            <w:top w:val="none" w:sz="0" w:space="0" w:color="auto"/>
            <w:left w:val="none" w:sz="0" w:space="0" w:color="auto"/>
            <w:bottom w:val="none" w:sz="0" w:space="0" w:color="auto"/>
            <w:right w:val="none" w:sz="0" w:space="0" w:color="auto"/>
          </w:divBdr>
        </w:div>
      </w:divsChild>
    </w:div>
    <w:div w:id="1469275114">
      <w:bodyDiv w:val="1"/>
      <w:marLeft w:val="0"/>
      <w:marRight w:val="0"/>
      <w:marTop w:val="0"/>
      <w:marBottom w:val="0"/>
      <w:divBdr>
        <w:top w:val="none" w:sz="0" w:space="0" w:color="auto"/>
        <w:left w:val="none" w:sz="0" w:space="0" w:color="auto"/>
        <w:bottom w:val="none" w:sz="0" w:space="0" w:color="auto"/>
        <w:right w:val="none" w:sz="0" w:space="0" w:color="auto"/>
      </w:divBdr>
      <w:divsChild>
        <w:div w:id="1066761806">
          <w:marLeft w:val="0"/>
          <w:marRight w:val="0"/>
          <w:marTop w:val="105"/>
          <w:marBottom w:val="45"/>
          <w:divBdr>
            <w:top w:val="none" w:sz="0" w:space="0" w:color="auto"/>
            <w:left w:val="none" w:sz="0" w:space="0" w:color="auto"/>
            <w:bottom w:val="single" w:sz="6" w:space="0" w:color="CCCCCC"/>
            <w:right w:val="none" w:sz="0" w:space="0" w:color="auto"/>
          </w:divBdr>
        </w:div>
        <w:div w:id="878783088">
          <w:marLeft w:val="0"/>
          <w:marRight w:val="0"/>
          <w:marTop w:val="0"/>
          <w:marBottom w:val="0"/>
          <w:divBdr>
            <w:top w:val="none" w:sz="0" w:space="0" w:color="auto"/>
            <w:left w:val="none" w:sz="0" w:space="0" w:color="auto"/>
            <w:bottom w:val="none" w:sz="0" w:space="0" w:color="auto"/>
            <w:right w:val="none" w:sz="0" w:space="0" w:color="auto"/>
          </w:divBdr>
        </w:div>
        <w:div w:id="837386073">
          <w:marLeft w:val="0"/>
          <w:marRight w:val="0"/>
          <w:marTop w:val="0"/>
          <w:marBottom w:val="0"/>
          <w:divBdr>
            <w:top w:val="none" w:sz="0" w:space="0" w:color="auto"/>
            <w:left w:val="none" w:sz="0" w:space="0" w:color="auto"/>
            <w:bottom w:val="none" w:sz="0" w:space="0" w:color="auto"/>
            <w:right w:val="none" w:sz="0" w:space="0" w:color="auto"/>
          </w:divBdr>
        </w:div>
        <w:div w:id="842281775">
          <w:marLeft w:val="0"/>
          <w:marRight w:val="0"/>
          <w:marTop w:val="0"/>
          <w:marBottom w:val="0"/>
          <w:divBdr>
            <w:top w:val="none" w:sz="0" w:space="0" w:color="auto"/>
            <w:left w:val="none" w:sz="0" w:space="0" w:color="auto"/>
            <w:bottom w:val="none" w:sz="0" w:space="0" w:color="auto"/>
            <w:right w:val="none" w:sz="0" w:space="0" w:color="auto"/>
          </w:divBdr>
        </w:div>
        <w:div w:id="1077215905">
          <w:marLeft w:val="0"/>
          <w:marRight w:val="0"/>
          <w:marTop w:val="0"/>
          <w:marBottom w:val="0"/>
          <w:divBdr>
            <w:top w:val="none" w:sz="0" w:space="0" w:color="auto"/>
            <w:left w:val="none" w:sz="0" w:space="0" w:color="auto"/>
            <w:bottom w:val="none" w:sz="0" w:space="0" w:color="auto"/>
            <w:right w:val="none" w:sz="0" w:space="0" w:color="auto"/>
          </w:divBdr>
          <w:divsChild>
            <w:div w:id="203098411">
              <w:marLeft w:val="0"/>
              <w:marRight w:val="0"/>
              <w:marTop w:val="0"/>
              <w:marBottom w:val="0"/>
              <w:divBdr>
                <w:top w:val="none" w:sz="0" w:space="0" w:color="auto"/>
                <w:left w:val="none" w:sz="0" w:space="0" w:color="auto"/>
                <w:bottom w:val="none" w:sz="0" w:space="0" w:color="auto"/>
                <w:right w:val="none" w:sz="0" w:space="0" w:color="auto"/>
              </w:divBdr>
              <w:divsChild>
                <w:div w:id="695277889">
                  <w:marLeft w:val="0"/>
                  <w:marRight w:val="0"/>
                  <w:marTop w:val="105"/>
                  <w:marBottom w:val="45"/>
                  <w:divBdr>
                    <w:top w:val="none" w:sz="0" w:space="0" w:color="auto"/>
                    <w:left w:val="none" w:sz="0" w:space="0" w:color="auto"/>
                    <w:bottom w:val="single" w:sz="6" w:space="0" w:color="CCCCCC"/>
                    <w:right w:val="none" w:sz="0" w:space="0" w:color="auto"/>
                  </w:divBdr>
                </w:div>
                <w:div w:id="13282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17228">
      <w:bodyDiv w:val="1"/>
      <w:marLeft w:val="0"/>
      <w:marRight w:val="0"/>
      <w:marTop w:val="0"/>
      <w:marBottom w:val="0"/>
      <w:divBdr>
        <w:top w:val="none" w:sz="0" w:space="0" w:color="auto"/>
        <w:left w:val="none" w:sz="0" w:space="0" w:color="auto"/>
        <w:bottom w:val="none" w:sz="0" w:space="0" w:color="auto"/>
        <w:right w:val="none" w:sz="0" w:space="0" w:color="auto"/>
      </w:divBdr>
    </w:div>
    <w:div w:id="1543516948">
      <w:bodyDiv w:val="1"/>
      <w:marLeft w:val="0"/>
      <w:marRight w:val="0"/>
      <w:marTop w:val="0"/>
      <w:marBottom w:val="0"/>
      <w:divBdr>
        <w:top w:val="none" w:sz="0" w:space="0" w:color="auto"/>
        <w:left w:val="none" w:sz="0" w:space="0" w:color="auto"/>
        <w:bottom w:val="none" w:sz="0" w:space="0" w:color="auto"/>
        <w:right w:val="none" w:sz="0" w:space="0" w:color="auto"/>
      </w:divBdr>
      <w:divsChild>
        <w:div w:id="1633440204">
          <w:marLeft w:val="0"/>
          <w:marRight w:val="0"/>
          <w:marTop w:val="105"/>
          <w:marBottom w:val="45"/>
          <w:divBdr>
            <w:top w:val="none" w:sz="0" w:space="0" w:color="auto"/>
            <w:left w:val="none" w:sz="0" w:space="0" w:color="auto"/>
            <w:bottom w:val="single" w:sz="6" w:space="0" w:color="CCCCCC"/>
            <w:right w:val="none" w:sz="0" w:space="0" w:color="auto"/>
          </w:divBdr>
        </w:div>
        <w:div w:id="434207365">
          <w:marLeft w:val="0"/>
          <w:marRight w:val="0"/>
          <w:marTop w:val="0"/>
          <w:marBottom w:val="0"/>
          <w:divBdr>
            <w:top w:val="none" w:sz="0" w:space="0" w:color="auto"/>
            <w:left w:val="none" w:sz="0" w:space="0" w:color="auto"/>
            <w:bottom w:val="none" w:sz="0" w:space="0" w:color="auto"/>
            <w:right w:val="none" w:sz="0" w:space="0" w:color="auto"/>
          </w:divBdr>
        </w:div>
        <w:div w:id="1884519013">
          <w:marLeft w:val="0"/>
          <w:marRight w:val="0"/>
          <w:marTop w:val="0"/>
          <w:marBottom w:val="0"/>
          <w:divBdr>
            <w:top w:val="none" w:sz="0" w:space="0" w:color="auto"/>
            <w:left w:val="none" w:sz="0" w:space="0" w:color="auto"/>
            <w:bottom w:val="none" w:sz="0" w:space="0" w:color="auto"/>
            <w:right w:val="none" w:sz="0" w:space="0" w:color="auto"/>
          </w:divBdr>
        </w:div>
        <w:div w:id="299655234">
          <w:marLeft w:val="0"/>
          <w:marRight w:val="0"/>
          <w:marTop w:val="0"/>
          <w:marBottom w:val="0"/>
          <w:divBdr>
            <w:top w:val="none" w:sz="0" w:space="0" w:color="auto"/>
            <w:left w:val="none" w:sz="0" w:space="0" w:color="auto"/>
            <w:bottom w:val="none" w:sz="0" w:space="0" w:color="auto"/>
            <w:right w:val="none" w:sz="0" w:space="0" w:color="auto"/>
          </w:divBdr>
        </w:div>
      </w:divsChild>
    </w:div>
    <w:div w:id="1546989646">
      <w:bodyDiv w:val="1"/>
      <w:marLeft w:val="0"/>
      <w:marRight w:val="0"/>
      <w:marTop w:val="0"/>
      <w:marBottom w:val="0"/>
      <w:divBdr>
        <w:top w:val="none" w:sz="0" w:space="0" w:color="auto"/>
        <w:left w:val="none" w:sz="0" w:space="0" w:color="auto"/>
        <w:bottom w:val="none" w:sz="0" w:space="0" w:color="auto"/>
        <w:right w:val="none" w:sz="0" w:space="0" w:color="auto"/>
      </w:divBdr>
      <w:divsChild>
        <w:div w:id="1083067507">
          <w:marLeft w:val="0"/>
          <w:marRight w:val="0"/>
          <w:marTop w:val="0"/>
          <w:marBottom w:val="0"/>
          <w:divBdr>
            <w:top w:val="none" w:sz="0" w:space="0" w:color="auto"/>
            <w:left w:val="none" w:sz="0" w:space="0" w:color="auto"/>
            <w:bottom w:val="none" w:sz="0" w:space="0" w:color="auto"/>
            <w:right w:val="none" w:sz="0" w:space="0" w:color="auto"/>
          </w:divBdr>
        </w:div>
        <w:div w:id="1451513791">
          <w:marLeft w:val="0"/>
          <w:marRight w:val="0"/>
          <w:marTop w:val="0"/>
          <w:marBottom w:val="0"/>
          <w:divBdr>
            <w:top w:val="none" w:sz="0" w:space="0" w:color="auto"/>
            <w:left w:val="none" w:sz="0" w:space="0" w:color="auto"/>
            <w:bottom w:val="none" w:sz="0" w:space="0" w:color="auto"/>
            <w:right w:val="none" w:sz="0" w:space="0" w:color="auto"/>
          </w:divBdr>
        </w:div>
      </w:divsChild>
    </w:div>
    <w:div w:id="1569804162">
      <w:bodyDiv w:val="1"/>
      <w:marLeft w:val="0"/>
      <w:marRight w:val="0"/>
      <w:marTop w:val="0"/>
      <w:marBottom w:val="0"/>
      <w:divBdr>
        <w:top w:val="none" w:sz="0" w:space="0" w:color="auto"/>
        <w:left w:val="none" w:sz="0" w:space="0" w:color="auto"/>
        <w:bottom w:val="none" w:sz="0" w:space="0" w:color="auto"/>
        <w:right w:val="none" w:sz="0" w:space="0" w:color="auto"/>
      </w:divBdr>
      <w:divsChild>
        <w:div w:id="1207915762">
          <w:marLeft w:val="0"/>
          <w:marRight w:val="0"/>
          <w:marTop w:val="0"/>
          <w:marBottom w:val="0"/>
          <w:divBdr>
            <w:top w:val="none" w:sz="0" w:space="0" w:color="auto"/>
            <w:left w:val="none" w:sz="0" w:space="0" w:color="auto"/>
            <w:bottom w:val="none" w:sz="0" w:space="0" w:color="auto"/>
            <w:right w:val="none" w:sz="0" w:space="0" w:color="auto"/>
          </w:divBdr>
        </w:div>
        <w:div w:id="1373336239">
          <w:marLeft w:val="0"/>
          <w:marRight w:val="0"/>
          <w:marTop w:val="0"/>
          <w:marBottom w:val="0"/>
          <w:divBdr>
            <w:top w:val="none" w:sz="0" w:space="0" w:color="auto"/>
            <w:left w:val="none" w:sz="0" w:space="0" w:color="auto"/>
            <w:bottom w:val="none" w:sz="0" w:space="0" w:color="auto"/>
            <w:right w:val="none" w:sz="0" w:space="0" w:color="auto"/>
          </w:divBdr>
        </w:div>
      </w:divsChild>
    </w:div>
    <w:div w:id="1570576590">
      <w:bodyDiv w:val="1"/>
      <w:marLeft w:val="0"/>
      <w:marRight w:val="0"/>
      <w:marTop w:val="0"/>
      <w:marBottom w:val="0"/>
      <w:divBdr>
        <w:top w:val="none" w:sz="0" w:space="0" w:color="auto"/>
        <w:left w:val="none" w:sz="0" w:space="0" w:color="auto"/>
        <w:bottom w:val="none" w:sz="0" w:space="0" w:color="auto"/>
        <w:right w:val="none" w:sz="0" w:space="0" w:color="auto"/>
      </w:divBdr>
      <w:divsChild>
        <w:div w:id="425228486">
          <w:marLeft w:val="0"/>
          <w:marRight w:val="0"/>
          <w:marTop w:val="105"/>
          <w:marBottom w:val="45"/>
          <w:divBdr>
            <w:top w:val="none" w:sz="0" w:space="0" w:color="auto"/>
            <w:left w:val="none" w:sz="0" w:space="0" w:color="auto"/>
            <w:bottom w:val="single" w:sz="6" w:space="0" w:color="CCCCCC"/>
            <w:right w:val="none" w:sz="0" w:space="0" w:color="auto"/>
          </w:divBdr>
        </w:div>
        <w:div w:id="218899990">
          <w:marLeft w:val="0"/>
          <w:marRight w:val="0"/>
          <w:marTop w:val="0"/>
          <w:marBottom w:val="0"/>
          <w:divBdr>
            <w:top w:val="none" w:sz="0" w:space="0" w:color="auto"/>
            <w:left w:val="none" w:sz="0" w:space="0" w:color="auto"/>
            <w:bottom w:val="none" w:sz="0" w:space="0" w:color="auto"/>
            <w:right w:val="none" w:sz="0" w:space="0" w:color="auto"/>
          </w:divBdr>
        </w:div>
        <w:div w:id="860358375">
          <w:marLeft w:val="0"/>
          <w:marRight w:val="0"/>
          <w:marTop w:val="0"/>
          <w:marBottom w:val="0"/>
          <w:divBdr>
            <w:top w:val="none" w:sz="0" w:space="0" w:color="auto"/>
            <w:left w:val="none" w:sz="0" w:space="0" w:color="auto"/>
            <w:bottom w:val="none" w:sz="0" w:space="0" w:color="auto"/>
            <w:right w:val="none" w:sz="0" w:space="0" w:color="auto"/>
          </w:divBdr>
        </w:div>
        <w:div w:id="687801943">
          <w:marLeft w:val="0"/>
          <w:marRight w:val="0"/>
          <w:marTop w:val="0"/>
          <w:marBottom w:val="0"/>
          <w:divBdr>
            <w:top w:val="none" w:sz="0" w:space="0" w:color="auto"/>
            <w:left w:val="none" w:sz="0" w:space="0" w:color="auto"/>
            <w:bottom w:val="none" w:sz="0" w:space="0" w:color="auto"/>
            <w:right w:val="none" w:sz="0" w:space="0" w:color="auto"/>
          </w:divBdr>
          <w:divsChild>
            <w:div w:id="650256958">
              <w:marLeft w:val="0"/>
              <w:marRight w:val="0"/>
              <w:marTop w:val="0"/>
              <w:marBottom w:val="0"/>
              <w:divBdr>
                <w:top w:val="none" w:sz="0" w:space="0" w:color="auto"/>
                <w:left w:val="none" w:sz="0" w:space="0" w:color="auto"/>
                <w:bottom w:val="none" w:sz="0" w:space="0" w:color="auto"/>
                <w:right w:val="none" w:sz="0" w:space="0" w:color="auto"/>
              </w:divBdr>
              <w:divsChild>
                <w:div w:id="1621761494">
                  <w:marLeft w:val="0"/>
                  <w:marRight w:val="0"/>
                  <w:marTop w:val="105"/>
                  <w:marBottom w:val="45"/>
                  <w:divBdr>
                    <w:top w:val="none" w:sz="0" w:space="0" w:color="auto"/>
                    <w:left w:val="none" w:sz="0" w:space="0" w:color="auto"/>
                    <w:bottom w:val="single" w:sz="6" w:space="0" w:color="CCCCCC"/>
                    <w:right w:val="none" w:sz="0" w:space="0" w:color="auto"/>
                  </w:divBdr>
                </w:div>
                <w:div w:id="381908141">
                  <w:marLeft w:val="0"/>
                  <w:marRight w:val="0"/>
                  <w:marTop w:val="0"/>
                  <w:marBottom w:val="0"/>
                  <w:divBdr>
                    <w:top w:val="none" w:sz="0" w:space="0" w:color="auto"/>
                    <w:left w:val="none" w:sz="0" w:space="0" w:color="auto"/>
                    <w:bottom w:val="none" w:sz="0" w:space="0" w:color="auto"/>
                    <w:right w:val="none" w:sz="0" w:space="0" w:color="auto"/>
                  </w:divBdr>
                </w:div>
                <w:div w:id="1011444537">
                  <w:marLeft w:val="0"/>
                  <w:marRight w:val="0"/>
                  <w:marTop w:val="0"/>
                  <w:marBottom w:val="0"/>
                  <w:divBdr>
                    <w:top w:val="none" w:sz="0" w:space="0" w:color="auto"/>
                    <w:left w:val="none" w:sz="0" w:space="0" w:color="auto"/>
                    <w:bottom w:val="none" w:sz="0" w:space="0" w:color="auto"/>
                    <w:right w:val="none" w:sz="0" w:space="0" w:color="auto"/>
                  </w:divBdr>
                </w:div>
                <w:div w:id="1631935357">
                  <w:marLeft w:val="0"/>
                  <w:marRight w:val="0"/>
                  <w:marTop w:val="105"/>
                  <w:marBottom w:val="45"/>
                  <w:divBdr>
                    <w:top w:val="none" w:sz="0" w:space="0" w:color="auto"/>
                    <w:left w:val="none" w:sz="0" w:space="0" w:color="auto"/>
                    <w:bottom w:val="single" w:sz="6" w:space="0" w:color="CCCCCC"/>
                    <w:right w:val="none" w:sz="0" w:space="0" w:color="auto"/>
                  </w:divBdr>
                </w:div>
                <w:div w:id="508300591">
                  <w:marLeft w:val="0"/>
                  <w:marRight w:val="0"/>
                  <w:marTop w:val="0"/>
                  <w:marBottom w:val="0"/>
                  <w:divBdr>
                    <w:top w:val="none" w:sz="0" w:space="0" w:color="auto"/>
                    <w:left w:val="none" w:sz="0" w:space="0" w:color="auto"/>
                    <w:bottom w:val="none" w:sz="0" w:space="0" w:color="auto"/>
                    <w:right w:val="none" w:sz="0" w:space="0" w:color="auto"/>
                  </w:divBdr>
                </w:div>
                <w:div w:id="270169337">
                  <w:marLeft w:val="0"/>
                  <w:marRight w:val="0"/>
                  <w:marTop w:val="105"/>
                  <w:marBottom w:val="45"/>
                  <w:divBdr>
                    <w:top w:val="none" w:sz="0" w:space="0" w:color="auto"/>
                    <w:left w:val="none" w:sz="0" w:space="0" w:color="auto"/>
                    <w:bottom w:val="single" w:sz="6" w:space="0" w:color="CCCCCC"/>
                    <w:right w:val="none" w:sz="0" w:space="0" w:color="auto"/>
                  </w:divBdr>
                </w:div>
                <w:div w:id="807822673">
                  <w:marLeft w:val="0"/>
                  <w:marRight w:val="0"/>
                  <w:marTop w:val="0"/>
                  <w:marBottom w:val="0"/>
                  <w:divBdr>
                    <w:top w:val="none" w:sz="0" w:space="0" w:color="auto"/>
                    <w:left w:val="none" w:sz="0" w:space="0" w:color="auto"/>
                    <w:bottom w:val="none" w:sz="0" w:space="0" w:color="auto"/>
                    <w:right w:val="none" w:sz="0" w:space="0" w:color="auto"/>
                  </w:divBdr>
                </w:div>
                <w:div w:id="1746681558">
                  <w:marLeft w:val="0"/>
                  <w:marRight w:val="0"/>
                  <w:marTop w:val="0"/>
                  <w:marBottom w:val="0"/>
                  <w:divBdr>
                    <w:top w:val="none" w:sz="0" w:space="0" w:color="auto"/>
                    <w:left w:val="none" w:sz="0" w:space="0" w:color="auto"/>
                    <w:bottom w:val="none" w:sz="0" w:space="0" w:color="auto"/>
                    <w:right w:val="none" w:sz="0" w:space="0" w:color="auto"/>
                  </w:divBdr>
                </w:div>
                <w:div w:id="2066053987">
                  <w:marLeft w:val="0"/>
                  <w:marRight w:val="0"/>
                  <w:marTop w:val="105"/>
                  <w:marBottom w:val="45"/>
                  <w:divBdr>
                    <w:top w:val="none" w:sz="0" w:space="0" w:color="auto"/>
                    <w:left w:val="none" w:sz="0" w:space="0" w:color="auto"/>
                    <w:bottom w:val="single" w:sz="6" w:space="0" w:color="CCCCCC"/>
                    <w:right w:val="none" w:sz="0" w:space="0" w:color="auto"/>
                  </w:divBdr>
                </w:div>
                <w:div w:id="981301760">
                  <w:marLeft w:val="0"/>
                  <w:marRight w:val="0"/>
                  <w:marTop w:val="0"/>
                  <w:marBottom w:val="0"/>
                  <w:divBdr>
                    <w:top w:val="none" w:sz="0" w:space="0" w:color="auto"/>
                    <w:left w:val="none" w:sz="0" w:space="0" w:color="auto"/>
                    <w:bottom w:val="none" w:sz="0" w:space="0" w:color="auto"/>
                    <w:right w:val="none" w:sz="0" w:space="0" w:color="auto"/>
                  </w:divBdr>
                </w:div>
                <w:div w:id="1912228822">
                  <w:marLeft w:val="0"/>
                  <w:marRight w:val="0"/>
                  <w:marTop w:val="0"/>
                  <w:marBottom w:val="0"/>
                  <w:divBdr>
                    <w:top w:val="none" w:sz="0" w:space="0" w:color="auto"/>
                    <w:left w:val="none" w:sz="0" w:space="0" w:color="auto"/>
                    <w:bottom w:val="none" w:sz="0" w:space="0" w:color="auto"/>
                    <w:right w:val="none" w:sz="0" w:space="0" w:color="auto"/>
                  </w:divBdr>
                </w:div>
                <w:div w:id="1959486806">
                  <w:marLeft w:val="0"/>
                  <w:marRight w:val="0"/>
                  <w:marTop w:val="0"/>
                  <w:marBottom w:val="0"/>
                  <w:divBdr>
                    <w:top w:val="none" w:sz="0" w:space="0" w:color="auto"/>
                    <w:left w:val="none" w:sz="0" w:space="0" w:color="auto"/>
                    <w:bottom w:val="none" w:sz="0" w:space="0" w:color="auto"/>
                    <w:right w:val="none" w:sz="0" w:space="0" w:color="auto"/>
                  </w:divBdr>
                </w:div>
                <w:div w:id="2128426343">
                  <w:marLeft w:val="0"/>
                  <w:marRight w:val="0"/>
                  <w:marTop w:val="105"/>
                  <w:marBottom w:val="45"/>
                  <w:divBdr>
                    <w:top w:val="none" w:sz="0" w:space="0" w:color="auto"/>
                    <w:left w:val="none" w:sz="0" w:space="0" w:color="auto"/>
                    <w:bottom w:val="single" w:sz="6" w:space="0" w:color="CCCCCC"/>
                    <w:right w:val="none" w:sz="0" w:space="0" w:color="auto"/>
                  </w:divBdr>
                </w:div>
                <w:div w:id="861093010">
                  <w:marLeft w:val="0"/>
                  <w:marRight w:val="0"/>
                  <w:marTop w:val="0"/>
                  <w:marBottom w:val="0"/>
                  <w:divBdr>
                    <w:top w:val="none" w:sz="0" w:space="0" w:color="auto"/>
                    <w:left w:val="none" w:sz="0" w:space="0" w:color="auto"/>
                    <w:bottom w:val="none" w:sz="0" w:space="0" w:color="auto"/>
                    <w:right w:val="none" w:sz="0" w:space="0" w:color="auto"/>
                  </w:divBdr>
                </w:div>
                <w:div w:id="1139349353">
                  <w:marLeft w:val="0"/>
                  <w:marRight w:val="0"/>
                  <w:marTop w:val="0"/>
                  <w:marBottom w:val="0"/>
                  <w:divBdr>
                    <w:top w:val="none" w:sz="0" w:space="0" w:color="auto"/>
                    <w:left w:val="none" w:sz="0" w:space="0" w:color="auto"/>
                    <w:bottom w:val="none" w:sz="0" w:space="0" w:color="auto"/>
                    <w:right w:val="none" w:sz="0" w:space="0" w:color="auto"/>
                  </w:divBdr>
                </w:div>
                <w:div w:id="704527681">
                  <w:marLeft w:val="0"/>
                  <w:marRight w:val="0"/>
                  <w:marTop w:val="0"/>
                  <w:marBottom w:val="0"/>
                  <w:divBdr>
                    <w:top w:val="none" w:sz="0" w:space="0" w:color="auto"/>
                    <w:left w:val="none" w:sz="0" w:space="0" w:color="auto"/>
                    <w:bottom w:val="none" w:sz="0" w:space="0" w:color="auto"/>
                    <w:right w:val="none" w:sz="0" w:space="0" w:color="auto"/>
                  </w:divBdr>
                </w:div>
                <w:div w:id="587344228">
                  <w:marLeft w:val="0"/>
                  <w:marRight w:val="0"/>
                  <w:marTop w:val="105"/>
                  <w:marBottom w:val="45"/>
                  <w:divBdr>
                    <w:top w:val="none" w:sz="0" w:space="0" w:color="auto"/>
                    <w:left w:val="none" w:sz="0" w:space="0" w:color="auto"/>
                    <w:bottom w:val="single" w:sz="6" w:space="0" w:color="CCCCCC"/>
                    <w:right w:val="none" w:sz="0" w:space="0" w:color="auto"/>
                  </w:divBdr>
                </w:div>
                <w:div w:id="990867353">
                  <w:marLeft w:val="0"/>
                  <w:marRight w:val="0"/>
                  <w:marTop w:val="0"/>
                  <w:marBottom w:val="0"/>
                  <w:divBdr>
                    <w:top w:val="none" w:sz="0" w:space="0" w:color="auto"/>
                    <w:left w:val="none" w:sz="0" w:space="0" w:color="auto"/>
                    <w:bottom w:val="none" w:sz="0" w:space="0" w:color="auto"/>
                    <w:right w:val="none" w:sz="0" w:space="0" w:color="auto"/>
                  </w:divBdr>
                </w:div>
                <w:div w:id="1478063169">
                  <w:marLeft w:val="0"/>
                  <w:marRight w:val="0"/>
                  <w:marTop w:val="0"/>
                  <w:marBottom w:val="0"/>
                  <w:divBdr>
                    <w:top w:val="none" w:sz="0" w:space="0" w:color="auto"/>
                    <w:left w:val="none" w:sz="0" w:space="0" w:color="auto"/>
                    <w:bottom w:val="none" w:sz="0" w:space="0" w:color="auto"/>
                    <w:right w:val="none" w:sz="0" w:space="0" w:color="auto"/>
                  </w:divBdr>
                </w:div>
                <w:div w:id="251937549">
                  <w:marLeft w:val="0"/>
                  <w:marRight w:val="0"/>
                  <w:marTop w:val="0"/>
                  <w:marBottom w:val="0"/>
                  <w:divBdr>
                    <w:top w:val="none" w:sz="0" w:space="0" w:color="auto"/>
                    <w:left w:val="none" w:sz="0" w:space="0" w:color="auto"/>
                    <w:bottom w:val="none" w:sz="0" w:space="0" w:color="auto"/>
                    <w:right w:val="none" w:sz="0" w:space="0" w:color="auto"/>
                  </w:divBdr>
                </w:div>
                <w:div w:id="1830903537">
                  <w:marLeft w:val="0"/>
                  <w:marRight w:val="0"/>
                  <w:marTop w:val="105"/>
                  <w:marBottom w:val="45"/>
                  <w:divBdr>
                    <w:top w:val="none" w:sz="0" w:space="0" w:color="auto"/>
                    <w:left w:val="none" w:sz="0" w:space="0" w:color="auto"/>
                    <w:bottom w:val="single" w:sz="6" w:space="0" w:color="CCCCCC"/>
                    <w:right w:val="none" w:sz="0" w:space="0" w:color="auto"/>
                  </w:divBdr>
                </w:div>
                <w:div w:id="1442413368">
                  <w:marLeft w:val="0"/>
                  <w:marRight w:val="0"/>
                  <w:marTop w:val="0"/>
                  <w:marBottom w:val="0"/>
                  <w:divBdr>
                    <w:top w:val="none" w:sz="0" w:space="0" w:color="auto"/>
                    <w:left w:val="none" w:sz="0" w:space="0" w:color="auto"/>
                    <w:bottom w:val="none" w:sz="0" w:space="0" w:color="auto"/>
                    <w:right w:val="none" w:sz="0" w:space="0" w:color="auto"/>
                  </w:divBdr>
                </w:div>
                <w:div w:id="905451320">
                  <w:marLeft w:val="0"/>
                  <w:marRight w:val="0"/>
                  <w:marTop w:val="0"/>
                  <w:marBottom w:val="0"/>
                  <w:divBdr>
                    <w:top w:val="none" w:sz="0" w:space="0" w:color="auto"/>
                    <w:left w:val="none" w:sz="0" w:space="0" w:color="auto"/>
                    <w:bottom w:val="none" w:sz="0" w:space="0" w:color="auto"/>
                    <w:right w:val="none" w:sz="0" w:space="0" w:color="auto"/>
                  </w:divBdr>
                </w:div>
                <w:div w:id="571163299">
                  <w:marLeft w:val="0"/>
                  <w:marRight w:val="0"/>
                  <w:marTop w:val="105"/>
                  <w:marBottom w:val="45"/>
                  <w:divBdr>
                    <w:top w:val="none" w:sz="0" w:space="0" w:color="auto"/>
                    <w:left w:val="none" w:sz="0" w:space="0" w:color="auto"/>
                    <w:bottom w:val="single" w:sz="6" w:space="0" w:color="CCCCCC"/>
                    <w:right w:val="none" w:sz="0" w:space="0" w:color="auto"/>
                  </w:divBdr>
                </w:div>
                <w:div w:id="9022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28754">
          <w:marLeft w:val="0"/>
          <w:marRight w:val="0"/>
          <w:marTop w:val="0"/>
          <w:marBottom w:val="0"/>
          <w:divBdr>
            <w:top w:val="none" w:sz="0" w:space="0" w:color="auto"/>
            <w:left w:val="none" w:sz="0" w:space="0" w:color="auto"/>
            <w:bottom w:val="none" w:sz="0" w:space="0" w:color="auto"/>
            <w:right w:val="none" w:sz="0" w:space="0" w:color="auto"/>
          </w:divBdr>
        </w:div>
        <w:div w:id="1129935525">
          <w:marLeft w:val="0"/>
          <w:marRight w:val="0"/>
          <w:marTop w:val="0"/>
          <w:marBottom w:val="0"/>
          <w:divBdr>
            <w:top w:val="none" w:sz="0" w:space="0" w:color="auto"/>
            <w:left w:val="none" w:sz="0" w:space="0" w:color="auto"/>
            <w:bottom w:val="none" w:sz="0" w:space="0" w:color="auto"/>
            <w:right w:val="none" w:sz="0" w:space="0" w:color="auto"/>
          </w:divBdr>
          <w:divsChild>
            <w:div w:id="1199003392">
              <w:marLeft w:val="0"/>
              <w:marRight w:val="0"/>
              <w:marTop w:val="0"/>
              <w:marBottom w:val="0"/>
              <w:divBdr>
                <w:top w:val="none" w:sz="0" w:space="0" w:color="auto"/>
                <w:left w:val="none" w:sz="0" w:space="0" w:color="auto"/>
                <w:bottom w:val="none" w:sz="0" w:space="0" w:color="auto"/>
                <w:right w:val="none" w:sz="0" w:space="0" w:color="auto"/>
              </w:divBdr>
              <w:divsChild>
                <w:div w:id="937562793">
                  <w:marLeft w:val="0"/>
                  <w:marRight w:val="0"/>
                  <w:marTop w:val="105"/>
                  <w:marBottom w:val="45"/>
                  <w:divBdr>
                    <w:top w:val="none" w:sz="0" w:space="0" w:color="auto"/>
                    <w:left w:val="none" w:sz="0" w:space="0" w:color="auto"/>
                    <w:bottom w:val="single" w:sz="6" w:space="0" w:color="CCCCCC"/>
                    <w:right w:val="none" w:sz="0" w:space="0" w:color="auto"/>
                  </w:divBdr>
                </w:div>
                <w:div w:id="1611090007">
                  <w:marLeft w:val="0"/>
                  <w:marRight w:val="0"/>
                  <w:marTop w:val="0"/>
                  <w:marBottom w:val="0"/>
                  <w:divBdr>
                    <w:top w:val="none" w:sz="0" w:space="0" w:color="auto"/>
                    <w:left w:val="none" w:sz="0" w:space="0" w:color="auto"/>
                    <w:bottom w:val="none" w:sz="0" w:space="0" w:color="auto"/>
                    <w:right w:val="none" w:sz="0" w:space="0" w:color="auto"/>
                  </w:divBdr>
                </w:div>
                <w:div w:id="10964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33988">
      <w:bodyDiv w:val="1"/>
      <w:marLeft w:val="0"/>
      <w:marRight w:val="0"/>
      <w:marTop w:val="0"/>
      <w:marBottom w:val="0"/>
      <w:divBdr>
        <w:top w:val="none" w:sz="0" w:space="0" w:color="auto"/>
        <w:left w:val="none" w:sz="0" w:space="0" w:color="auto"/>
        <w:bottom w:val="none" w:sz="0" w:space="0" w:color="auto"/>
        <w:right w:val="none" w:sz="0" w:space="0" w:color="auto"/>
      </w:divBdr>
      <w:divsChild>
        <w:div w:id="1145314829">
          <w:marLeft w:val="0"/>
          <w:marRight w:val="0"/>
          <w:marTop w:val="105"/>
          <w:marBottom w:val="45"/>
          <w:divBdr>
            <w:top w:val="none" w:sz="0" w:space="0" w:color="auto"/>
            <w:left w:val="none" w:sz="0" w:space="0" w:color="auto"/>
            <w:bottom w:val="single" w:sz="6" w:space="0" w:color="CCCCCC"/>
            <w:right w:val="none" w:sz="0" w:space="0" w:color="auto"/>
          </w:divBdr>
        </w:div>
        <w:div w:id="1994797602">
          <w:marLeft w:val="0"/>
          <w:marRight w:val="0"/>
          <w:marTop w:val="0"/>
          <w:marBottom w:val="0"/>
          <w:divBdr>
            <w:top w:val="none" w:sz="0" w:space="0" w:color="auto"/>
            <w:left w:val="none" w:sz="0" w:space="0" w:color="auto"/>
            <w:bottom w:val="none" w:sz="0" w:space="0" w:color="auto"/>
            <w:right w:val="none" w:sz="0" w:space="0" w:color="auto"/>
          </w:divBdr>
        </w:div>
        <w:div w:id="1757748867">
          <w:marLeft w:val="0"/>
          <w:marRight w:val="0"/>
          <w:marTop w:val="0"/>
          <w:marBottom w:val="0"/>
          <w:divBdr>
            <w:top w:val="none" w:sz="0" w:space="0" w:color="auto"/>
            <w:left w:val="none" w:sz="0" w:space="0" w:color="auto"/>
            <w:bottom w:val="none" w:sz="0" w:space="0" w:color="auto"/>
            <w:right w:val="none" w:sz="0" w:space="0" w:color="auto"/>
          </w:divBdr>
        </w:div>
        <w:div w:id="286277618">
          <w:marLeft w:val="0"/>
          <w:marRight w:val="0"/>
          <w:marTop w:val="0"/>
          <w:marBottom w:val="0"/>
          <w:divBdr>
            <w:top w:val="none" w:sz="0" w:space="0" w:color="auto"/>
            <w:left w:val="none" w:sz="0" w:space="0" w:color="auto"/>
            <w:bottom w:val="none" w:sz="0" w:space="0" w:color="auto"/>
            <w:right w:val="none" w:sz="0" w:space="0" w:color="auto"/>
          </w:divBdr>
        </w:div>
        <w:div w:id="1929266500">
          <w:marLeft w:val="0"/>
          <w:marRight w:val="0"/>
          <w:marTop w:val="0"/>
          <w:marBottom w:val="0"/>
          <w:divBdr>
            <w:top w:val="none" w:sz="0" w:space="0" w:color="auto"/>
            <w:left w:val="none" w:sz="0" w:space="0" w:color="auto"/>
            <w:bottom w:val="none" w:sz="0" w:space="0" w:color="auto"/>
            <w:right w:val="none" w:sz="0" w:space="0" w:color="auto"/>
          </w:divBdr>
          <w:divsChild>
            <w:div w:id="91555540">
              <w:marLeft w:val="0"/>
              <w:marRight w:val="0"/>
              <w:marTop w:val="0"/>
              <w:marBottom w:val="0"/>
              <w:divBdr>
                <w:top w:val="none" w:sz="0" w:space="0" w:color="auto"/>
                <w:left w:val="none" w:sz="0" w:space="0" w:color="auto"/>
                <w:bottom w:val="none" w:sz="0" w:space="0" w:color="auto"/>
                <w:right w:val="none" w:sz="0" w:space="0" w:color="auto"/>
              </w:divBdr>
              <w:divsChild>
                <w:div w:id="803086226">
                  <w:marLeft w:val="0"/>
                  <w:marRight w:val="0"/>
                  <w:marTop w:val="105"/>
                  <w:marBottom w:val="45"/>
                  <w:divBdr>
                    <w:top w:val="none" w:sz="0" w:space="0" w:color="auto"/>
                    <w:left w:val="none" w:sz="0" w:space="0" w:color="auto"/>
                    <w:bottom w:val="single" w:sz="6" w:space="0" w:color="CCCCCC"/>
                    <w:right w:val="none" w:sz="0" w:space="0" w:color="auto"/>
                  </w:divBdr>
                </w:div>
                <w:div w:id="8205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25128">
      <w:bodyDiv w:val="1"/>
      <w:marLeft w:val="0"/>
      <w:marRight w:val="0"/>
      <w:marTop w:val="0"/>
      <w:marBottom w:val="0"/>
      <w:divBdr>
        <w:top w:val="none" w:sz="0" w:space="0" w:color="auto"/>
        <w:left w:val="none" w:sz="0" w:space="0" w:color="auto"/>
        <w:bottom w:val="none" w:sz="0" w:space="0" w:color="auto"/>
        <w:right w:val="none" w:sz="0" w:space="0" w:color="auto"/>
      </w:divBdr>
    </w:div>
    <w:div w:id="1678313211">
      <w:bodyDiv w:val="1"/>
      <w:marLeft w:val="0"/>
      <w:marRight w:val="0"/>
      <w:marTop w:val="0"/>
      <w:marBottom w:val="0"/>
      <w:divBdr>
        <w:top w:val="none" w:sz="0" w:space="0" w:color="auto"/>
        <w:left w:val="none" w:sz="0" w:space="0" w:color="auto"/>
        <w:bottom w:val="none" w:sz="0" w:space="0" w:color="auto"/>
        <w:right w:val="none" w:sz="0" w:space="0" w:color="auto"/>
      </w:divBdr>
      <w:divsChild>
        <w:div w:id="1762331526">
          <w:marLeft w:val="0"/>
          <w:marRight w:val="0"/>
          <w:marTop w:val="0"/>
          <w:marBottom w:val="0"/>
          <w:divBdr>
            <w:top w:val="none" w:sz="0" w:space="0" w:color="auto"/>
            <w:left w:val="none" w:sz="0" w:space="0" w:color="auto"/>
            <w:bottom w:val="none" w:sz="0" w:space="0" w:color="auto"/>
            <w:right w:val="none" w:sz="0" w:space="0" w:color="auto"/>
          </w:divBdr>
        </w:div>
        <w:div w:id="1012797754">
          <w:marLeft w:val="0"/>
          <w:marRight w:val="0"/>
          <w:marTop w:val="0"/>
          <w:marBottom w:val="0"/>
          <w:divBdr>
            <w:top w:val="none" w:sz="0" w:space="0" w:color="auto"/>
            <w:left w:val="none" w:sz="0" w:space="0" w:color="auto"/>
            <w:bottom w:val="none" w:sz="0" w:space="0" w:color="auto"/>
            <w:right w:val="none" w:sz="0" w:space="0" w:color="auto"/>
          </w:divBdr>
        </w:div>
      </w:divsChild>
    </w:div>
    <w:div w:id="1698582887">
      <w:bodyDiv w:val="1"/>
      <w:marLeft w:val="0"/>
      <w:marRight w:val="0"/>
      <w:marTop w:val="0"/>
      <w:marBottom w:val="0"/>
      <w:divBdr>
        <w:top w:val="none" w:sz="0" w:space="0" w:color="auto"/>
        <w:left w:val="none" w:sz="0" w:space="0" w:color="auto"/>
        <w:bottom w:val="none" w:sz="0" w:space="0" w:color="auto"/>
        <w:right w:val="none" w:sz="0" w:space="0" w:color="auto"/>
      </w:divBdr>
      <w:divsChild>
        <w:div w:id="349768659">
          <w:marLeft w:val="0"/>
          <w:marRight w:val="0"/>
          <w:marTop w:val="105"/>
          <w:marBottom w:val="45"/>
          <w:divBdr>
            <w:top w:val="none" w:sz="0" w:space="0" w:color="auto"/>
            <w:left w:val="none" w:sz="0" w:space="0" w:color="auto"/>
            <w:bottom w:val="single" w:sz="6" w:space="0" w:color="CCCCCC"/>
            <w:right w:val="none" w:sz="0" w:space="0" w:color="auto"/>
          </w:divBdr>
        </w:div>
        <w:div w:id="294529004">
          <w:marLeft w:val="0"/>
          <w:marRight w:val="0"/>
          <w:marTop w:val="0"/>
          <w:marBottom w:val="0"/>
          <w:divBdr>
            <w:top w:val="none" w:sz="0" w:space="0" w:color="auto"/>
            <w:left w:val="none" w:sz="0" w:space="0" w:color="auto"/>
            <w:bottom w:val="none" w:sz="0" w:space="0" w:color="auto"/>
            <w:right w:val="none" w:sz="0" w:space="0" w:color="auto"/>
          </w:divBdr>
        </w:div>
        <w:div w:id="713426613">
          <w:marLeft w:val="0"/>
          <w:marRight w:val="0"/>
          <w:marTop w:val="0"/>
          <w:marBottom w:val="0"/>
          <w:divBdr>
            <w:top w:val="none" w:sz="0" w:space="0" w:color="auto"/>
            <w:left w:val="none" w:sz="0" w:space="0" w:color="auto"/>
            <w:bottom w:val="none" w:sz="0" w:space="0" w:color="auto"/>
            <w:right w:val="none" w:sz="0" w:space="0" w:color="auto"/>
          </w:divBdr>
        </w:div>
        <w:div w:id="514462754">
          <w:marLeft w:val="0"/>
          <w:marRight w:val="0"/>
          <w:marTop w:val="0"/>
          <w:marBottom w:val="0"/>
          <w:divBdr>
            <w:top w:val="none" w:sz="0" w:space="0" w:color="auto"/>
            <w:left w:val="none" w:sz="0" w:space="0" w:color="auto"/>
            <w:bottom w:val="none" w:sz="0" w:space="0" w:color="auto"/>
            <w:right w:val="none" w:sz="0" w:space="0" w:color="auto"/>
          </w:divBdr>
          <w:divsChild>
            <w:div w:id="1352874696">
              <w:marLeft w:val="0"/>
              <w:marRight w:val="0"/>
              <w:marTop w:val="0"/>
              <w:marBottom w:val="0"/>
              <w:divBdr>
                <w:top w:val="none" w:sz="0" w:space="0" w:color="auto"/>
                <w:left w:val="none" w:sz="0" w:space="0" w:color="auto"/>
                <w:bottom w:val="none" w:sz="0" w:space="0" w:color="auto"/>
                <w:right w:val="none" w:sz="0" w:space="0" w:color="auto"/>
              </w:divBdr>
              <w:divsChild>
                <w:div w:id="1566643425">
                  <w:marLeft w:val="0"/>
                  <w:marRight w:val="0"/>
                  <w:marTop w:val="105"/>
                  <w:marBottom w:val="45"/>
                  <w:divBdr>
                    <w:top w:val="none" w:sz="0" w:space="0" w:color="auto"/>
                    <w:left w:val="none" w:sz="0" w:space="0" w:color="auto"/>
                    <w:bottom w:val="single" w:sz="6" w:space="0" w:color="CCCCCC"/>
                    <w:right w:val="none" w:sz="0" w:space="0" w:color="auto"/>
                  </w:divBdr>
                </w:div>
                <w:div w:id="93550267">
                  <w:marLeft w:val="0"/>
                  <w:marRight w:val="0"/>
                  <w:marTop w:val="0"/>
                  <w:marBottom w:val="0"/>
                  <w:divBdr>
                    <w:top w:val="none" w:sz="0" w:space="0" w:color="auto"/>
                    <w:left w:val="none" w:sz="0" w:space="0" w:color="auto"/>
                    <w:bottom w:val="none" w:sz="0" w:space="0" w:color="auto"/>
                    <w:right w:val="none" w:sz="0" w:space="0" w:color="auto"/>
                  </w:divBdr>
                </w:div>
                <w:div w:id="5333668">
                  <w:marLeft w:val="0"/>
                  <w:marRight w:val="0"/>
                  <w:marTop w:val="0"/>
                  <w:marBottom w:val="0"/>
                  <w:divBdr>
                    <w:top w:val="none" w:sz="0" w:space="0" w:color="auto"/>
                    <w:left w:val="none" w:sz="0" w:space="0" w:color="auto"/>
                    <w:bottom w:val="none" w:sz="0" w:space="0" w:color="auto"/>
                    <w:right w:val="none" w:sz="0" w:space="0" w:color="auto"/>
                  </w:divBdr>
                </w:div>
                <w:div w:id="1293294792">
                  <w:marLeft w:val="0"/>
                  <w:marRight w:val="0"/>
                  <w:marTop w:val="105"/>
                  <w:marBottom w:val="45"/>
                  <w:divBdr>
                    <w:top w:val="none" w:sz="0" w:space="0" w:color="auto"/>
                    <w:left w:val="none" w:sz="0" w:space="0" w:color="auto"/>
                    <w:bottom w:val="single" w:sz="6" w:space="0" w:color="CCCCCC"/>
                    <w:right w:val="none" w:sz="0" w:space="0" w:color="auto"/>
                  </w:divBdr>
                </w:div>
                <w:div w:id="921598012">
                  <w:marLeft w:val="0"/>
                  <w:marRight w:val="0"/>
                  <w:marTop w:val="0"/>
                  <w:marBottom w:val="0"/>
                  <w:divBdr>
                    <w:top w:val="none" w:sz="0" w:space="0" w:color="auto"/>
                    <w:left w:val="none" w:sz="0" w:space="0" w:color="auto"/>
                    <w:bottom w:val="none" w:sz="0" w:space="0" w:color="auto"/>
                    <w:right w:val="none" w:sz="0" w:space="0" w:color="auto"/>
                  </w:divBdr>
                </w:div>
                <w:div w:id="1516577514">
                  <w:marLeft w:val="0"/>
                  <w:marRight w:val="0"/>
                  <w:marTop w:val="105"/>
                  <w:marBottom w:val="45"/>
                  <w:divBdr>
                    <w:top w:val="none" w:sz="0" w:space="0" w:color="auto"/>
                    <w:left w:val="none" w:sz="0" w:space="0" w:color="auto"/>
                    <w:bottom w:val="single" w:sz="6" w:space="0" w:color="CCCCCC"/>
                    <w:right w:val="none" w:sz="0" w:space="0" w:color="auto"/>
                  </w:divBdr>
                </w:div>
                <w:div w:id="1482575008">
                  <w:marLeft w:val="0"/>
                  <w:marRight w:val="0"/>
                  <w:marTop w:val="0"/>
                  <w:marBottom w:val="0"/>
                  <w:divBdr>
                    <w:top w:val="none" w:sz="0" w:space="0" w:color="auto"/>
                    <w:left w:val="none" w:sz="0" w:space="0" w:color="auto"/>
                    <w:bottom w:val="none" w:sz="0" w:space="0" w:color="auto"/>
                    <w:right w:val="none" w:sz="0" w:space="0" w:color="auto"/>
                  </w:divBdr>
                </w:div>
                <w:div w:id="938410989">
                  <w:marLeft w:val="0"/>
                  <w:marRight w:val="0"/>
                  <w:marTop w:val="0"/>
                  <w:marBottom w:val="0"/>
                  <w:divBdr>
                    <w:top w:val="none" w:sz="0" w:space="0" w:color="auto"/>
                    <w:left w:val="none" w:sz="0" w:space="0" w:color="auto"/>
                    <w:bottom w:val="none" w:sz="0" w:space="0" w:color="auto"/>
                    <w:right w:val="none" w:sz="0" w:space="0" w:color="auto"/>
                  </w:divBdr>
                </w:div>
                <w:div w:id="876746270">
                  <w:marLeft w:val="0"/>
                  <w:marRight w:val="0"/>
                  <w:marTop w:val="105"/>
                  <w:marBottom w:val="45"/>
                  <w:divBdr>
                    <w:top w:val="none" w:sz="0" w:space="0" w:color="auto"/>
                    <w:left w:val="none" w:sz="0" w:space="0" w:color="auto"/>
                    <w:bottom w:val="single" w:sz="6" w:space="0" w:color="CCCCCC"/>
                    <w:right w:val="none" w:sz="0" w:space="0" w:color="auto"/>
                  </w:divBdr>
                </w:div>
                <w:div w:id="184829192">
                  <w:marLeft w:val="0"/>
                  <w:marRight w:val="0"/>
                  <w:marTop w:val="0"/>
                  <w:marBottom w:val="0"/>
                  <w:divBdr>
                    <w:top w:val="none" w:sz="0" w:space="0" w:color="auto"/>
                    <w:left w:val="none" w:sz="0" w:space="0" w:color="auto"/>
                    <w:bottom w:val="none" w:sz="0" w:space="0" w:color="auto"/>
                    <w:right w:val="none" w:sz="0" w:space="0" w:color="auto"/>
                  </w:divBdr>
                </w:div>
                <w:div w:id="1363432228">
                  <w:marLeft w:val="0"/>
                  <w:marRight w:val="0"/>
                  <w:marTop w:val="0"/>
                  <w:marBottom w:val="0"/>
                  <w:divBdr>
                    <w:top w:val="none" w:sz="0" w:space="0" w:color="auto"/>
                    <w:left w:val="none" w:sz="0" w:space="0" w:color="auto"/>
                    <w:bottom w:val="none" w:sz="0" w:space="0" w:color="auto"/>
                    <w:right w:val="none" w:sz="0" w:space="0" w:color="auto"/>
                  </w:divBdr>
                </w:div>
                <w:div w:id="440419500">
                  <w:marLeft w:val="0"/>
                  <w:marRight w:val="0"/>
                  <w:marTop w:val="0"/>
                  <w:marBottom w:val="0"/>
                  <w:divBdr>
                    <w:top w:val="none" w:sz="0" w:space="0" w:color="auto"/>
                    <w:left w:val="none" w:sz="0" w:space="0" w:color="auto"/>
                    <w:bottom w:val="none" w:sz="0" w:space="0" w:color="auto"/>
                    <w:right w:val="none" w:sz="0" w:space="0" w:color="auto"/>
                  </w:divBdr>
                </w:div>
                <w:div w:id="873738851">
                  <w:marLeft w:val="0"/>
                  <w:marRight w:val="0"/>
                  <w:marTop w:val="105"/>
                  <w:marBottom w:val="45"/>
                  <w:divBdr>
                    <w:top w:val="none" w:sz="0" w:space="0" w:color="auto"/>
                    <w:left w:val="none" w:sz="0" w:space="0" w:color="auto"/>
                    <w:bottom w:val="single" w:sz="6" w:space="0" w:color="CCCCCC"/>
                    <w:right w:val="none" w:sz="0" w:space="0" w:color="auto"/>
                  </w:divBdr>
                </w:div>
                <w:div w:id="1134524439">
                  <w:marLeft w:val="0"/>
                  <w:marRight w:val="0"/>
                  <w:marTop w:val="0"/>
                  <w:marBottom w:val="0"/>
                  <w:divBdr>
                    <w:top w:val="none" w:sz="0" w:space="0" w:color="auto"/>
                    <w:left w:val="none" w:sz="0" w:space="0" w:color="auto"/>
                    <w:bottom w:val="none" w:sz="0" w:space="0" w:color="auto"/>
                    <w:right w:val="none" w:sz="0" w:space="0" w:color="auto"/>
                  </w:divBdr>
                </w:div>
                <w:div w:id="634287807">
                  <w:marLeft w:val="0"/>
                  <w:marRight w:val="0"/>
                  <w:marTop w:val="0"/>
                  <w:marBottom w:val="0"/>
                  <w:divBdr>
                    <w:top w:val="none" w:sz="0" w:space="0" w:color="auto"/>
                    <w:left w:val="none" w:sz="0" w:space="0" w:color="auto"/>
                    <w:bottom w:val="none" w:sz="0" w:space="0" w:color="auto"/>
                    <w:right w:val="none" w:sz="0" w:space="0" w:color="auto"/>
                  </w:divBdr>
                </w:div>
                <w:div w:id="830026948">
                  <w:marLeft w:val="0"/>
                  <w:marRight w:val="0"/>
                  <w:marTop w:val="0"/>
                  <w:marBottom w:val="0"/>
                  <w:divBdr>
                    <w:top w:val="none" w:sz="0" w:space="0" w:color="auto"/>
                    <w:left w:val="none" w:sz="0" w:space="0" w:color="auto"/>
                    <w:bottom w:val="none" w:sz="0" w:space="0" w:color="auto"/>
                    <w:right w:val="none" w:sz="0" w:space="0" w:color="auto"/>
                  </w:divBdr>
                </w:div>
                <w:div w:id="382756199">
                  <w:marLeft w:val="0"/>
                  <w:marRight w:val="0"/>
                  <w:marTop w:val="105"/>
                  <w:marBottom w:val="45"/>
                  <w:divBdr>
                    <w:top w:val="none" w:sz="0" w:space="0" w:color="auto"/>
                    <w:left w:val="none" w:sz="0" w:space="0" w:color="auto"/>
                    <w:bottom w:val="single" w:sz="6" w:space="0" w:color="CCCCCC"/>
                    <w:right w:val="none" w:sz="0" w:space="0" w:color="auto"/>
                  </w:divBdr>
                </w:div>
                <w:div w:id="1082752476">
                  <w:marLeft w:val="0"/>
                  <w:marRight w:val="0"/>
                  <w:marTop w:val="0"/>
                  <w:marBottom w:val="0"/>
                  <w:divBdr>
                    <w:top w:val="none" w:sz="0" w:space="0" w:color="auto"/>
                    <w:left w:val="none" w:sz="0" w:space="0" w:color="auto"/>
                    <w:bottom w:val="none" w:sz="0" w:space="0" w:color="auto"/>
                    <w:right w:val="none" w:sz="0" w:space="0" w:color="auto"/>
                  </w:divBdr>
                </w:div>
                <w:div w:id="14577694">
                  <w:marLeft w:val="0"/>
                  <w:marRight w:val="0"/>
                  <w:marTop w:val="0"/>
                  <w:marBottom w:val="0"/>
                  <w:divBdr>
                    <w:top w:val="none" w:sz="0" w:space="0" w:color="auto"/>
                    <w:left w:val="none" w:sz="0" w:space="0" w:color="auto"/>
                    <w:bottom w:val="none" w:sz="0" w:space="0" w:color="auto"/>
                    <w:right w:val="none" w:sz="0" w:space="0" w:color="auto"/>
                  </w:divBdr>
                </w:div>
                <w:div w:id="1692605314">
                  <w:marLeft w:val="0"/>
                  <w:marRight w:val="0"/>
                  <w:marTop w:val="0"/>
                  <w:marBottom w:val="0"/>
                  <w:divBdr>
                    <w:top w:val="none" w:sz="0" w:space="0" w:color="auto"/>
                    <w:left w:val="none" w:sz="0" w:space="0" w:color="auto"/>
                    <w:bottom w:val="none" w:sz="0" w:space="0" w:color="auto"/>
                    <w:right w:val="none" w:sz="0" w:space="0" w:color="auto"/>
                  </w:divBdr>
                </w:div>
                <w:div w:id="1035160341">
                  <w:marLeft w:val="0"/>
                  <w:marRight w:val="0"/>
                  <w:marTop w:val="105"/>
                  <w:marBottom w:val="45"/>
                  <w:divBdr>
                    <w:top w:val="none" w:sz="0" w:space="0" w:color="auto"/>
                    <w:left w:val="none" w:sz="0" w:space="0" w:color="auto"/>
                    <w:bottom w:val="single" w:sz="6" w:space="0" w:color="CCCCCC"/>
                    <w:right w:val="none" w:sz="0" w:space="0" w:color="auto"/>
                  </w:divBdr>
                </w:div>
                <w:div w:id="1518039043">
                  <w:marLeft w:val="0"/>
                  <w:marRight w:val="0"/>
                  <w:marTop w:val="0"/>
                  <w:marBottom w:val="0"/>
                  <w:divBdr>
                    <w:top w:val="none" w:sz="0" w:space="0" w:color="auto"/>
                    <w:left w:val="none" w:sz="0" w:space="0" w:color="auto"/>
                    <w:bottom w:val="none" w:sz="0" w:space="0" w:color="auto"/>
                    <w:right w:val="none" w:sz="0" w:space="0" w:color="auto"/>
                  </w:divBdr>
                </w:div>
                <w:div w:id="1489204215">
                  <w:marLeft w:val="0"/>
                  <w:marRight w:val="0"/>
                  <w:marTop w:val="0"/>
                  <w:marBottom w:val="0"/>
                  <w:divBdr>
                    <w:top w:val="none" w:sz="0" w:space="0" w:color="auto"/>
                    <w:left w:val="none" w:sz="0" w:space="0" w:color="auto"/>
                    <w:bottom w:val="none" w:sz="0" w:space="0" w:color="auto"/>
                    <w:right w:val="none" w:sz="0" w:space="0" w:color="auto"/>
                  </w:divBdr>
                </w:div>
                <w:div w:id="115566196">
                  <w:marLeft w:val="0"/>
                  <w:marRight w:val="0"/>
                  <w:marTop w:val="105"/>
                  <w:marBottom w:val="45"/>
                  <w:divBdr>
                    <w:top w:val="none" w:sz="0" w:space="0" w:color="auto"/>
                    <w:left w:val="none" w:sz="0" w:space="0" w:color="auto"/>
                    <w:bottom w:val="single" w:sz="6" w:space="0" w:color="CCCCCC"/>
                    <w:right w:val="none" w:sz="0" w:space="0" w:color="auto"/>
                  </w:divBdr>
                </w:div>
                <w:div w:id="6638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59220">
          <w:marLeft w:val="0"/>
          <w:marRight w:val="0"/>
          <w:marTop w:val="0"/>
          <w:marBottom w:val="0"/>
          <w:divBdr>
            <w:top w:val="none" w:sz="0" w:space="0" w:color="auto"/>
            <w:left w:val="none" w:sz="0" w:space="0" w:color="auto"/>
            <w:bottom w:val="none" w:sz="0" w:space="0" w:color="auto"/>
            <w:right w:val="none" w:sz="0" w:space="0" w:color="auto"/>
          </w:divBdr>
        </w:div>
        <w:div w:id="379593079">
          <w:marLeft w:val="0"/>
          <w:marRight w:val="0"/>
          <w:marTop w:val="0"/>
          <w:marBottom w:val="0"/>
          <w:divBdr>
            <w:top w:val="none" w:sz="0" w:space="0" w:color="auto"/>
            <w:left w:val="none" w:sz="0" w:space="0" w:color="auto"/>
            <w:bottom w:val="none" w:sz="0" w:space="0" w:color="auto"/>
            <w:right w:val="none" w:sz="0" w:space="0" w:color="auto"/>
          </w:divBdr>
          <w:divsChild>
            <w:div w:id="1115367768">
              <w:marLeft w:val="0"/>
              <w:marRight w:val="0"/>
              <w:marTop w:val="0"/>
              <w:marBottom w:val="0"/>
              <w:divBdr>
                <w:top w:val="none" w:sz="0" w:space="0" w:color="auto"/>
                <w:left w:val="none" w:sz="0" w:space="0" w:color="auto"/>
                <w:bottom w:val="none" w:sz="0" w:space="0" w:color="auto"/>
                <w:right w:val="none" w:sz="0" w:space="0" w:color="auto"/>
              </w:divBdr>
              <w:divsChild>
                <w:div w:id="175845698">
                  <w:marLeft w:val="0"/>
                  <w:marRight w:val="0"/>
                  <w:marTop w:val="105"/>
                  <w:marBottom w:val="45"/>
                  <w:divBdr>
                    <w:top w:val="none" w:sz="0" w:space="0" w:color="auto"/>
                    <w:left w:val="none" w:sz="0" w:space="0" w:color="auto"/>
                    <w:bottom w:val="single" w:sz="6" w:space="0" w:color="CCCCCC"/>
                    <w:right w:val="none" w:sz="0" w:space="0" w:color="auto"/>
                  </w:divBdr>
                </w:div>
                <w:div w:id="1078751692">
                  <w:marLeft w:val="0"/>
                  <w:marRight w:val="0"/>
                  <w:marTop w:val="0"/>
                  <w:marBottom w:val="0"/>
                  <w:divBdr>
                    <w:top w:val="none" w:sz="0" w:space="0" w:color="auto"/>
                    <w:left w:val="none" w:sz="0" w:space="0" w:color="auto"/>
                    <w:bottom w:val="none" w:sz="0" w:space="0" w:color="auto"/>
                    <w:right w:val="none" w:sz="0" w:space="0" w:color="auto"/>
                  </w:divBdr>
                </w:div>
                <w:div w:id="15141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19481">
      <w:bodyDiv w:val="1"/>
      <w:marLeft w:val="0"/>
      <w:marRight w:val="0"/>
      <w:marTop w:val="0"/>
      <w:marBottom w:val="0"/>
      <w:divBdr>
        <w:top w:val="none" w:sz="0" w:space="0" w:color="auto"/>
        <w:left w:val="none" w:sz="0" w:space="0" w:color="auto"/>
        <w:bottom w:val="none" w:sz="0" w:space="0" w:color="auto"/>
        <w:right w:val="none" w:sz="0" w:space="0" w:color="auto"/>
      </w:divBdr>
      <w:divsChild>
        <w:div w:id="1933080517">
          <w:marLeft w:val="0"/>
          <w:marRight w:val="0"/>
          <w:marTop w:val="0"/>
          <w:marBottom w:val="0"/>
          <w:divBdr>
            <w:top w:val="none" w:sz="0" w:space="0" w:color="auto"/>
            <w:left w:val="none" w:sz="0" w:space="0" w:color="auto"/>
            <w:bottom w:val="none" w:sz="0" w:space="0" w:color="auto"/>
            <w:right w:val="none" w:sz="0" w:space="0" w:color="auto"/>
          </w:divBdr>
        </w:div>
        <w:div w:id="1835410801">
          <w:marLeft w:val="0"/>
          <w:marRight w:val="0"/>
          <w:marTop w:val="0"/>
          <w:marBottom w:val="0"/>
          <w:divBdr>
            <w:top w:val="none" w:sz="0" w:space="0" w:color="auto"/>
            <w:left w:val="none" w:sz="0" w:space="0" w:color="auto"/>
            <w:bottom w:val="none" w:sz="0" w:space="0" w:color="auto"/>
            <w:right w:val="none" w:sz="0" w:space="0" w:color="auto"/>
          </w:divBdr>
        </w:div>
      </w:divsChild>
    </w:div>
    <w:div w:id="1802649349">
      <w:bodyDiv w:val="1"/>
      <w:marLeft w:val="0"/>
      <w:marRight w:val="0"/>
      <w:marTop w:val="0"/>
      <w:marBottom w:val="0"/>
      <w:divBdr>
        <w:top w:val="none" w:sz="0" w:space="0" w:color="auto"/>
        <w:left w:val="none" w:sz="0" w:space="0" w:color="auto"/>
        <w:bottom w:val="none" w:sz="0" w:space="0" w:color="auto"/>
        <w:right w:val="none" w:sz="0" w:space="0" w:color="auto"/>
      </w:divBdr>
      <w:divsChild>
        <w:div w:id="1058211058">
          <w:marLeft w:val="0"/>
          <w:marRight w:val="0"/>
          <w:marTop w:val="105"/>
          <w:marBottom w:val="45"/>
          <w:divBdr>
            <w:top w:val="none" w:sz="0" w:space="0" w:color="auto"/>
            <w:left w:val="none" w:sz="0" w:space="0" w:color="auto"/>
            <w:bottom w:val="single" w:sz="6" w:space="0" w:color="CCCCCC"/>
            <w:right w:val="none" w:sz="0" w:space="0" w:color="auto"/>
          </w:divBdr>
        </w:div>
        <w:div w:id="535626147">
          <w:marLeft w:val="0"/>
          <w:marRight w:val="0"/>
          <w:marTop w:val="0"/>
          <w:marBottom w:val="0"/>
          <w:divBdr>
            <w:top w:val="none" w:sz="0" w:space="0" w:color="auto"/>
            <w:left w:val="none" w:sz="0" w:space="0" w:color="auto"/>
            <w:bottom w:val="none" w:sz="0" w:space="0" w:color="auto"/>
            <w:right w:val="none" w:sz="0" w:space="0" w:color="auto"/>
          </w:divBdr>
        </w:div>
        <w:div w:id="1237016241">
          <w:marLeft w:val="0"/>
          <w:marRight w:val="0"/>
          <w:marTop w:val="0"/>
          <w:marBottom w:val="0"/>
          <w:divBdr>
            <w:top w:val="none" w:sz="0" w:space="0" w:color="auto"/>
            <w:left w:val="none" w:sz="0" w:space="0" w:color="auto"/>
            <w:bottom w:val="none" w:sz="0" w:space="0" w:color="auto"/>
            <w:right w:val="none" w:sz="0" w:space="0" w:color="auto"/>
          </w:divBdr>
        </w:div>
        <w:div w:id="1355839644">
          <w:marLeft w:val="0"/>
          <w:marRight w:val="0"/>
          <w:marTop w:val="0"/>
          <w:marBottom w:val="0"/>
          <w:divBdr>
            <w:top w:val="none" w:sz="0" w:space="0" w:color="auto"/>
            <w:left w:val="none" w:sz="0" w:space="0" w:color="auto"/>
            <w:bottom w:val="none" w:sz="0" w:space="0" w:color="auto"/>
            <w:right w:val="none" w:sz="0" w:space="0" w:color="auto"/>
          </w:divBdr>
          <w:divsChild>
            <w:div w:id="1155024456">
              <w:marLeft w:val="0"/>
              <w:marRight w:val="0"/>
              <w:marTop w:val="0"/>
              <w:marBottom w:val="0"/>
              <w:divBdr>
                <w:top w:val="none" w:sz="0" w:space="0" w:color="auto"/>
                <w:left w:val="none" w:sz="0" w:space="0" w:color="auto"/>
                <w:bottom w:val="none" w:sz="0" w:space="0" w:color="auto"/>
                <w:right w:val="none" w:sz="0" w:space="0" w:color="auto"/>
              </w:divBdr>
              <w:divsChild>
                <w:div w:id="1584796950">
                  <w:marLeft w:val="0"/>
                  <w:marRight w:val="0"/>
                  <w:marTop w:val="105"/>
                  <w:marBottom w:val="45"/>
                  <w:divBdr>
                    <w:top w:val="none" w:sz="0" w:space="0" w:color="auto"/>
                    <w:left w:val="none" w:sz="0" w:space="0" w:color="auto"/>
                    <w:bottom w:val="single" w:sz="6" w:space="0" w:color="CCCCCC"/>
                    <w:right w:val="none" w:sz="0" w:space="0" w:color="auto"/>
                  </w:divBdr>
                </w:div>
                <w:div w:id="409153692">
                  <w:marLeft w:val="0"/>
                  <w:marRight w:val="0"/>
                  <w:marTop w:val="0"/>
                  <w:marBottom w:val="0"/>
                  <w:divBdr>
                    <w:top w:val="none" w:sz="0" w:space="0" w:color="auto"/>
                    <w:left w:val="none" w:sz="0" w:space="0" w:color="auto"/>
                    <w:bottom w:val="none" w:sz="0" w:space="0" w:color="auto"/>
                    <w:right w:val="none" w:sz="0" w:space="0" w:color="auto"/>
                  </w:divBdr>
                </w:div>
                <w:div w:id="1456144887">
                  <w:marLeft w:val="0"/>
                  <w:marRight w:val="0"/>
                  <w:marTop w:val="0"/>
                  <w:marBottom w:val="0"/>
                  <w:divBdr>
                    <w:top w:val="none" w:sz="0" w:space="0" w:color="auto"/>
                    <w:left w:val="none" w:sz="0" w:space="0" w:color="auto"/>
                    <w:bottom w:val="none" w:sz="0" w:space="0" w:color="auto"/>
                    <w:right w:val="none" w:sz="0" w:space="0" w:color="auto"/>
                  </w:divBdr>
                </w:div>
                <w:div w:id="1306206948">
                  <w:marLeft w:val="0"/>
                  <w:marRight w:val="0"/>
                  <w:marTop w:val="105"/>
                  <w:marBottom w:val="45"/>
                  <w:divBdr>
                    <w:top w:val="none" w:sz="0" w:space="0" w:color="auto"/>
                    <w:left w:val="none" w:sz="0" w:space="0" w:color="auto"/>
                    <w:bottom w:val="single" w:sz="6" w:space="0" w:color="CCCCCC"/>
                    <w:right w:val="none" w:sz="0" w:space="0" w:color="auto"/>
                  </w:divBdr>
                </w:div>
                <w:div w:id="8230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08995">
          <w:marLeft w:val="0"/>
          <w:marRight w:val="0"/>
          <w:marTop w:val="0"/>
          <w:marBottom w:val="0"/>
          <w:divBdr>
            <w:top w:val="none" w:sz="0" w:space="0" w:color="auto"/>
            <w:left w:val="none" w:sz="0" w:space="0" w:color="auto"/>
            <w:bottom w:val="none" w:sz="0" w:space="0" w:color="auto"/>
            <w:right w:val="none" w:sz="0" w:space="0" w:color="auto"/>
          </w:divBdr>
        </w:div>
        <w:div w:id="688873772">
          <w:marLeft w:val="0"/>
          <w:marRight w:val="0"/>
          <w:marTop w:val="0"/>
          <w:marBottom w:val="0"/>
          <w:divBdr>
            <w:top w:val="none" w:sz="0" w:space="0" w:color="auto"/>
            <w:left w:val="none" w:sz="0" w:space="0" w:color="auto"/>
            <w:bottom w:val="none" w:sz="0" w:space="0" w:color="auto"/>
            <w:right w:val="none" w:sz="0" w:space="0" w:color="auto"/>
          </w:divBdr>
        </w:div>
      </w:divsChild>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847091412">
      <w:bodyDiv w:val="1"/>
      <w:marLeft w:val="0"/>
      <w:marRight w:val="0"/>
      <w:marTop w:val="0"/>
      <w:marBottom w:val="0"/>
      <w:divBdr>
        <w:top w:val="none" w:sz="0" w:space="0" w:color="auto"/>
        <w:left w:val="none" w:sz="0" w:space="0" w:color="auto"/>
        <w:bottom w:val="none" w:sz="0" w:space="0" w:color="auto"/>
        <w:right w:val="none" w:sz="0" w:space="0" w:color="auto"/>
      </w:divBdr>
      <w:divsChild>
        <w:div w:id="1287472124">
          <w:marLeft w:val="0"/>
          <w:marRight w:val="0"/>
          <w:marTop w:val="0"/>
          <w:marBottom w:val="0"/>
          <w:divBdr>
            <w:top w:val="none" w:sz="0" w:space="0" w:color="auto"/>
            <w:left w:val="none" w:sz="0" w:space="0" w:color="auto"/>
            <w:bottom w:val="none" w:sz="0" w:space="0" w:color="auto"/>
            <w:right w:val="none" w:sz="0" w:space="0" w:color="auto"/>
          </w:divBdr>
        </w:div>
        <w:div w:id="1164468327">
          <w:marLeft w:val="0"/>
          <w:marRight w:val="0"/>
          <w:marTop w:val="0"/>
          <w:marBottom w:val="0"/>
          <w:divBdr>
            <w:top w:val="none" w:sz="0" w:space="0" w:color="auto"/>
            <w:left w:val="none" w:sz="0" w:space="0" w:color="auto"/>
            <w:bottom w:val="none" w:sz="0" w:space="0" w:color="auto"/>
            <w:right w:val="none" w:sz="0" w:space="0" w:color="auto"/>
          </w:divBdr>
        </w:div>
      </w:divsChild>
    </w:div>
    <w:div w:id="1897819125">
      <w:bodyDiv w:val="1"/>
      <w:marLeft w:val="0"/>
      <w:marRight w:val="0"/>
      <w:marTop w:val="0"/>
      <w:marBottom w:val="0"/>
      <w:divBdr>
        <w:top w:val="none" w:sz="0" w:space="0" w:color="auto"/>
        <w:left w:val="none" w:sz="0" w:space="0" w:color="auto"/>
        <w:bottom w:val="none" w:sz="0" w:space="0" w:color="auto"/>
        <w:right w:val="none" w:sz="0" w:space="0" w:color="auto"/>
      </w:divBdr>
      <w:divsChild>
        <w:div w:id="395202301">
          <w:marLeft w:val="0"/>
          <w:marRight w:val="0"/>
          <w:marTop w:val="105"/>
          <w:marBottom w:val="45"/>
          <w:divBdr>
            <w:top w:val="none" w:sz="0" w:space="0" w:color="auto"/>
            <w:left w:val="none" w:sz="0" w:space="0" w:color="auto"/>
            <w:bottom w:val="single" w:sz="6" w:space="0" w:color="CCCCCC"/>
            <w:right w:val="none" w:sz="0" w:space="0" w:color="auto"/>
          </w:divBdr>
        </w:div>
        <w:div w:id="343437992">
          <w:marLeft w:val="0"/>
          <w:marRight w:val="0"/>
          <w:marTop w:val="0"/>
          <w:marBottom w:val="0"/>
          <w:divBdr>
            <w:top w:val="none" w:sz="0" w:space="0" w:color="auto"/>
            <w:left w:val="none" w:sz="0" w:space="0" w:color="auto"/>
            <w:bottom w:val="none" w:sz="0" w:space="0" w:color="auto"/>
            <w:right w:val="none" w:sz="0" w:space="0" w:color="auto"/>
          </w:divBdr>
        </w:div>
        <w:div w:id="1089692192">
          <w:marLeft w:val="0"/>
          <w:marRight w:val="0"/>
          <w:marTop w:val="0"/>
          <w:marBottom w:val="0"/>
          <w:divBdr>
            <w:top w:val="none" w:sz="0" w:space="0" w:color="auto"/>
            <w:left w:val="none" w:sz="0" w:space="0" w:color="auto"/>
            <w:bottom w:val="none" w:sz="0" w:space="0" w:color="auto"/>
            <w:right w:val="none" w:sz="0" w:space="0" w:color="auto"/>
          </w:divBdr>
        </w:div>
        <w:div w:id="207031345">
          <w:marLeft w:val="0"/>
          <w:marRight w:val="0"/>
          <w:marTop w:val="0"/>
          <w:marBottom w:val="0"/>
          <w:divBdr>
            <w:top w:val="none" w:sz="0" w:space="0" w:color="auto"/>
            <w:left w:val="none" w:sz="0" w:space="0" w:color="auto"/>
            <w:bottom w:val="none" w:sz="0" w:space="0" w:color="auto"/>
            <w:right w:val="none" w:sz="0" w:space="0" w:color="auto"/>
          </w:divBdr>
        </w:div>
        <w:div w:id="366565999">
          <w:marLeft w:val="0"/>
          <w:marRight w:val="0"/>
          <w:marTop w:val="0"/>
          <w:marBottom w:val="0"/>
          <w:divBdr>
            <w:top w:val="none" w:sz="0" w:space="0" w:color="auto"/>
            <w:left w:val="none" w:sz="0" w:space="0" w:color="auto"/>
            <w:bottom w:val="none" w:sz="0" w:space="0" w:color="auto"/>
            <w:right w:val="none" w:sz="0" w:space="0" w:color="auto"/>
          </w:divBdr>
          <w:divsChild>
            <w:div w:id="861554023">
              <w:marLeft w:val="0"/>
              <w:marRight w:val="0"/>
              <w:marTop w:val="0"/>
              <w:marBottom w:val="0"/>
              <w:divBdr>
                <w:top w:val="none" w:sz="0" w:space="0" w:color="auto"/>
                <w:left w:val="none" w:sz="0" w:space="0" w:color="auto"/>
                <w:bottom w:val="none" w:sz="0" w:space="0" w:color="auto"/>
                <w:right w:val="none" w:sz="0" w:space="0" w:color="auto"/>
              </w:divBdr>
              <w:divsChild>
                <w:div w:id="773868419">
                  <w:marLeft w:val="0"/>
                  <w:marRight w:val="0"/>
                  <w:marTop w:val="105"/>
                  <w:marBottom w:val="45"/>
                  <w:divBdr>
                    <w:top w:val="none" w:sz="0" w:space="0" w:color="auto"/>
                    <w:left w:val="none" w:sz="0" w:space="0" w:color="auto"/>
                    <w:bottom w:val="single" w:sz="6" w:space="0" w:color="CCCCCC"/>
                    <w:right w:val="none" w:sz="0" w:space="0" w:color="auto"/>
                  </w:divBdr>
                </w:div>
                <w:div w:id="2611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02454">
      <w:bodyDiv w:val="1"/>
      <w:marLeft w:val="0"/>
      <w:marRight w:val="0"/>
      <w:marTop w:val="0"/>
      <w:marBottom w:val="0"/>
      <w:divBdr>
        <w:top w:val="none" w:sz="0" w:space="0" w:color="auto"/>
        <w:left w:val="none" w:sz="0" w:space="0" w:color="auto"/>
        <w:bottom w:val="none" w:sz="0" w:space="0" w:color="auto"/>
        <w:right w:val="none" w:sz="0" w:space="0" w:color="auto"/>
      </w:divBdr>
      <w:divsChild>
        <w:div w:id="1673490380">
          <w:marLeft w:val="0"/>
          <w:marRight w:val="0"/>
          <w:marTop w:val="0"/>
          <w:marBottom w:val="0"/>
          <w:divBdr>
            <w:top w:val="none" w:sz="0" w:space="0" w:color="auto"/>
            <w:left w:val="none" w:sz="0" w:space="0" w:color="auto"/>
            <w:bottom w:val="none" w:sz="0" w:space="0" w:color="auto"/>
            <w:right w:val="none" w:sz="0" w:space="0" w:color="auto"/>
          </w:divBdr>
        </w:div>
        <w:div w:id="198933456">
          <w:marLeft w:val="0"/>
          <w:marRight w:val="0"/>
          <w:marTop w:val="0"/>
          <w:marBottom w:val="0"/>
          <w:divBdr>
            <w:top w:val="none" w:sz="0" w:space="0" w:color="auto"/>
            <w:left w:val="none" w:sz="0" w:space="0" w:color="auto"/>
            <w:bottom w:val="none" w:sz="0" w:space="0" w:color="auto"/>
            <w:right w:val="none" w:sz="0" w:space="0" w:color="auto"/>
          </w:divBdr>
        </w:div>
        <w:div w:id="150148648">
          <w:marLeft w:val="0"/>
          <w:marRight w:val="0"/>
          <w:marTop w:val="0"/>
          <w:marBottom w:val="0"/>
          <w:divBdr>
            <w:top w:val="none" w:sz="0" w:space="0" w:color="auto"/>
            <w:left w:val="none" w:sz="0" w:space="0" w:color="auto"/>
            <w:bottom w:val="none" w:sz="0" w:space="0" w:color="auto"/>
            <w:right w:val="none" w:sz="0" w:space="0" w:color="auto"/>
          </w:divBdr>
        </w:div>
        <w:div w:id="57217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E8007-F77A-4B0B-A152-DEF0B398D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30</Pages>
  <Words>11763</Words>
  <Characters>67052</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78658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Schuemie, Martijn [JRDNL]</cp:lastModifiedBy>
  <cp:revision>51</cp:revision>
  <dcterms:created xsi:type="dcterms:W3CDTF">2017-01-31T09:44:00Z</dcterms:created>
  <dcterms:modified xsi:type="dcterms:W3CDTF">2018-12-12T14:42:00Z</dcterms:modified>
</cp:coreProperties>
</file>