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EEG-Based Hand Gesture Recognition</w:t>
      </w:r>
    </w:p>
    <w:p>
      <w:pPr>
        <w:pStyle w:val="Subtitle"/>
      </w:pPr>
      <w:r>
        <w:t>A comparative machine learning and deep learning approach for intelligent patient monitoring</w:t>
      </w:r>
    </w:p>
    <w:p>
      <w:pPr>
        <w:pStyle w:val="Heading1"/>
      </w:pPr>
      <w:r>
        <w:t>Project Overview</w:t>
      </w:r>
    </w:p>
    <w:p>
      <w:r>
        <w:t>This research investigates the classification of hand movement states from electroencephalography (EEG) signals, with a focus on potential assistive communication and intelligent patient monitoring applications. It evaluates conventional machine learning, convolutional neural networks (CNNs), and hybrid CNN–machine learning architectures under a comparative experimental framework. The system distinguishes three movement categories: no movement, mild movement, and strong movement.</w:t>
      </w:r>
    </w:p>
    <w:p>
      <w:pPr>
        <w:pStyle w:val="Heading1"/>
      </w:pPr>
      <w:r>
        <w:t>Research Objective</w:t>
      </w:r>
    </w:p>
    <w:p>
      <w:r>
        <w:t>The central objective is to identify a reliable EEG-based classifier for hand movement recognition and examine whether combining CNN-based feature extraction with traditional classifiers improves performance. The study considers predictive accuracy, class-level evaluation, and the practical trade-offs relevant to resource-constrained healthcare applications.</w:t>
      </w:r>
    </w:p>
    <w:p>
      <w:pPr>
        <w:pStyle w:val="Heading1"/>
      </w:pPr>
      <w:r>
        <w:t>Technical Approach</w:t>
      </w:r>
    </w:p>
    <w:p>
      <w:pPr>
        <w:pStyle w:val="Heading2"/>
      </w:pPr>
      <w:r>
        <w:t>EEG data preparation</w:t>
      </w:r>
    </w:p>
    <w:p>
      <w:r>
        <w:t>A publicly available EEG dataset was processed into a structured format suitable for model training and evaluation. Signal preparation and consistent input formatting supported comparison across algorithms.</w:t>
      </w:r>
    </w:p>
    <w:p>
      <w:pPr>
        <w:pStyle w:val="Heading2"/>
      </w:pPr>
      <w:r>
        <w:t>Model development</w:t>
      </w:r>
    </w:p>
    <w:p>
      <w:r>
        <w:t>The study compared Support Vector Machine (SVM), K-Nearest Neighbors (KNN), Random Forest, XGBoost, and a standalone CNN. Hybrid approaches paired CNN-derived representations with conventional machine learning classifiers.</w:t>
      </w:r>
    </w:p>
    <w:p>
      <w:pPr>
        <w:pStyle w:val="Heading2"/>
      </w:pPr>
      <w:r>
        <w:t>Optimisation and evaluation</w:t>
      </w:r>
    </w:p>
    <w:p>
      <w:r>
        <w:t>Hyperparameter search using GridSearchCV was applied to machine learning configurations. Models were assessed using classification accuracy and class-sensitive measures including precision, recall, F1-score, and confusion matrices.</w:t>
      </w:r>
    </w:p>
    <w:p>
      <w:pPr>
        <w:pStyle w:val="Heading1"/>
      </w:pPr>
      <w:r>
        <w:t>Experimental Results</w:t>
      </w:r>
    </w:p>
    <w:p>
      <w:r>
        <w:t>The strongest reported standalone result was achieved by XGBoost, with 85% test accuracy. Random Forest followed at 83%, while the standalone CNN achieved 74% and SVM achieved 68%. The CNN–XGBoost hybrid reached 69%, showing that greater architectural complexity did not translate into better classification performance in these experiments.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Model</w:t>
            </w:r>
          </w:p>
        </w:tc>
        <w:tc>
          <w:tcPr>
            <w:tcW w:type="dxa" w:w="4320"/>
          </w:tcPr>
          <w:p>
            <w:r>
              <w:t>Reported test accuracy</w:t>
            </w:r>
          </w:p>
        </w:tc>
      </w:tr>
      <w:tr>
        <w:tc>
          <w:tcPr>
            <w:tcW w:type="dxa" w:w="4320"/>
          </w:tcPr>
          <w:p>
            <w:r>
              <w:t>XGBoost</w:t>
            </w:r>
          </w:p>
        </w:tc>
        <w:tc>
          <w:tcPr>
            <w:tcW w:type="dxa" w:w="4320"/>
          </w:tcPr>
          <w:p>
            <w:r>
              <w:t>85%</w:t>
            </w:r>
          </w:p>
        </w:tc>
      </w:tr>
      <w:tr>
        <w:tc>
          <w:tcPr>
            <w:tcW w:type="dxa" w:w="4320"/>
          </w:tcPr>
          <w:p>
            <w:r>
              <w:t>Random Forest</w:t>
            </w:r>
          </w:p>
        </w:tc>
        <w:tc>
          <w:tcPr>
            <w:tcW w:type="dxa" w:w="4320"/>
          </w:tcPr>
          <w:p>
            <w:r>
              <w:t>83%</w:t>
            </w:r>
          </w:p>
        </w:tc>
      </w:tr>
      <w:tr>
        <w:tc>
          <w:tcPr>
            <w:tcW w:type="dxa" w:w="4320"/>
          </w:tcPr>
          <w:p>
            <w:r>
              <w:t>CNN</w:t>
            </w:r>
          </w:p>
        </w:tc>
        <w:tc>
          <w:tcPr>
            <w:tcW w:type="dxa" w:w="4320"/>
          </w:tcPr>
          <w:p>
            <w:r>
              <w:t>74%</w:t>
            </w:r>
          </w:p>
        </w:tc>
      </w:tr>
      <w:tr>
        <w:tc>
          <w:tcPr>
            <w:tcW w:type="dxa" w:w="4320"/>
          </w:tcPr>
          <w:p>
            <w:r>
              <w:t>CNN + XGBoost</w:t>
            </w:r>
          </w:p>
        </w:tc>
        <w:tc>
          <w:tcPr>
            <w:tcW w:type="dxa" w:w="4320"/>
          </w:tcPr>
          <w:p>
            <w:r>
              <w:t>69%</w:t>
            </w:r>
          </w:p>
        </w:tc>
      </w:tr>
      <w:tr>
        <w:tc>
          <w:tcPr>
            <w:tcW w:type="dxa" w:w="4320"/>
          </w:tcPr>
          <w:p>
            <w:r>
              <w:t>SVM</w:t>
            </w:r>
          </w:p>
        </w:tc>
        <w:tc>
          <w:tcPr>
            <w:tcW w:type="dxa" w:w="4320"/>
          </w:tcPr>
          <w:p>
            <w:r>
              <w:t>68%</w:t>
            </w:r>
          </w:p>
        </w:tc>
      </w:tr>
    </w:tbl>
    <w:p>
      <w:r>
        <w:t>These figures represent the reported experimental results; they are not claims of clinical validation or real-time deployment.</w:t>
      </w:r>
    </w:p>
    <w:p>
      <w:pPr>
        <w:pStyle w:val="Heading1"/>
      </w:pPr>
      <w:r>
        <w:t>Key Findings</w:t>
      </w:r>
    </w:p>
    <w:p>
      <w:pPr>
        <w:pStyle w:val="ListBullet"/>
      </w:pPr>
      <w:r>
        <w:t>Ensemble-based classifiers, particularly XGBoost and Random Forest, performed better than the tested CNN and hybrid alternatives.</w:t>
      </w:r>
    </w:p>
    <w:p>
      <w:pPr>
        <w:pStyle w:val="ListBullet"/>
      </w:pPr>
      <w:r>
        <w:t>Hybrid CNN–machine learning combinations did not outperform the strongest standalone classifiers, indicating that feature representation and classifier compatibility require further investigation.</w:t>
      </w:r>
    </w:p>
    <w:p>
      <w:pPr>
        <w:pStyle w:val="ListBullet"/>
      </w:pPr>
      <w:r>
        <w:t>Model selection should consider both predictive performance and computational practicality when targeting assistive healthcare settings.</w:t>
      </w:r>
    </w:p>
    <w:p>
      <w:pPr>
        <w:pStyle w:val="Heading1"/>
      </w:pPr>
      <w:r>
        <w:t>Potential Applications</w:t>
      </w:r>
    </w:p>
    <w:p>
      <w:r>
        <w:t>EEG-based movement-state recognition may contribute to hands-free interaction and assistive communication for individuals with motor impairments. In a future patient-monitoring system, reliably interpreted movement intent could support more accessible interaction. Such use would require further validation, robust real-time processing, and testing under realistic clinical conditions.</w:t>
      </w:r>
    </w:p>
    <w:p>
      <w:pPr>
        <w:pStyle w:val="Heading1"/>
      </w:pPr>
      <w:r>
        <w:t>Limitations and Future Development</w:t>
      </w:r>
    </w:p>
    <w:p>
      <w:r>
        <w:t>The results arise from experimental evaluation on a public dataset and do not establish clinical readiness. Future work could investigate advanced EEG denoising and feature engineering, improved CNN–classifier integration, cross-subject generalisation, computational efficiency, and real-time testing with appropriate safety and ethical oversight.</w:t>
      </w:r>
    </w:p>
    <w:p>
      <w:pPr>
        <w:pStyle w:val="Heading1"/>
      </w:pPr>
      <w:r>
        <w:t>Conclusion</w:t>
      </w:r>
    </w:p>
    <w:p>
      <w:r>
        <w:t>The study demonstrates that carefully tuned conventional machine learning methods can provide competitive EEG movement classification without relying on more complex hybrid architectures. XGBoost was the most effective evaluated model at 85% test accuracy, supporting its further investigation as a candidate for assistive EEG-based monitoring research.</w:t>
      </w:r>
    </w:p>
    <w:sectPr w:rsidR="00FC693F" w:rsidRPr="0006063C" w:rsidSect="00034616">
      <w:pgSz w:w="12240" w:h="15840"/>
      <w:pgMar w:top="864" w:right="1800" w:bottom="792"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75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7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7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