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504"/>
      </w:tblGrid>
      <w:tr>
        <w:tc>
          <w:tcPr>
            <w:tcW w:type="dxa" w:w="9504"/>
            <w:tcW w:w="9504" w:type="dxa"/>
            <w:shd w:val="clear" w:color="auto" w:fill="1E40AF"/>
          </w:tcPr>
          <w:p>
            <w:pPr>
              <w:spacing w:before="520" w:after="40"/>
              <w:jc w:val="center"/>
            </w:pPr>
            <w:r>
              <w:rPr>
                <w:rFonts w:ascii="Calibri" w:hAnsi="Calibri"/>
                <w:b/>
                <w:color w:val="FFFFFF"/>
                <w:sz w:val="64"/>
              </w:rPr>
              <w:t>CortexPrime</w:t>
            </w:r>
          </w:p>
          <w:p>
            <w:pPr>
              <w:spacing w:after="520"/>
              <w:jc w:val="center"/>
            </w:pPr>
            <w:r>
              <w:rPr>
                <w:rFonts w:ascii="Calibri" w:hAnsi="Calibri"/>
                <w:color w:val="DBE4FF"/>
                <w:sz w:val="21"/>
              </w:rPr>
              <w:t>AI-Native Enterprise Operations Intelligence Platform</w:t>
            </w:r>
          </w:p>
        </w:tc>
      </w:tr>
    </w:tbl>
    <w:p/>
    <w:p/>
    <w:p/>
    <w:p/>
    <w:p>
      <w:pPr>
        <w:jc w:val="center"/>
      </w:pPr>
      <w:r>
        <w:rPr>
          <w:rFonts w:ascii="Calibri" w:hAnsi="Calibri"/>
          <w:b/>
          <w:color w:val="1E40AF"/>
          <w:sz w:val="19"/>
        </w:rPr>
        <w:t>DOCUMENT 3</w:t>
      </w:r>
    </w:p>
    <w:p>
      <w:pPr>
        <w:spacing w:after="200"/>
        <w:jc w:val="center"/>
      </w:pPr>
      <w:r>
        <w:rPr>
          <w:rFonts w:ascii="Calibri" w:hAnsi="Calibri"/>
          <w:b/>
          <w:color w:val="111827"/>
          <w:sz w:val="48"/>
        </w:rPr>
        <w:t>Project Installation Procedure</w:t>
      </w:r>
    </w:p>
    <w:p>
      <w:pPr>
        <w:jc w:val="center"/>
        <w:pBdr>
          <w:bottom w:val="single" w:sz="12" w:space="6" w:color="1E40AF"/>
        </w:pBdr>
      </w:pPr>
    </w:p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52"/>
        <w:gridCol w:w="4752"/>
      </w:tblGrid>
      <w:tr>
        <w:tc>
          <w:tcPr>
            <w:tcW w:type="dxa" w:w="2736"/>
            <w:tcW w:w="2736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Registration No.</w:t>
            </w:r>
          </w:p>
        </w:tc>
        <w:tc>
          <w:tcPr>
            <w:tcW w:type="dxa" w:w="4752"/>
            <w:tcW w:w="4752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24BMMCA023</w:t>
            </w:r>
          </w:p>
        </w:tc>
      </w:tr>
      <w:tr>
        <w:tc>
          <w:tcPr>
            <w:tcW w:type="dxa" w:w="2736"/>
            <w:tcW w:w="2736" w:type="dxa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Name</w:t>
            </w:r>
          </w:p>
        </w:tc>
        <w:tc>
          <w:tcPr>
            <w:tcW w:type="dxa" w:w="4752"/>
            <w:tcW w:w="4752" w:type="dxa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Chandu S</w:t>
            </w:r>
          </w:p>
        </w:tc>
      </w:tr>
      <w:tr>
        <w:tc>
          <w:tcPr>
            <w:tcW w:type="dxa" w:w="2736"/>
            <w:tcW w:w="2736" w:type="dxa"/>
            <w:shd w:val="clear" w:color="auto" w:fill="F8FAFC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Document Version</w:t>
            </w:r>
          </w:p>
        </w:tc>
        <w:tc>
          <w:tcPr>
            <w:tcW w:type="dxa" w:w="4752"/>
            <w:tcW w:w="4752" w:type="dxa"/>
            <w:shd w:val="clear" w:color="auto" w:fill="F8FAFC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1.0</w:t>
            </w:r>
          </w:p>
        </w:tc>
      </w:tr>
      <w:tr>
        <w:tc>
          <w:tcPr>
            <w:tcW w:type="dxa" w:w="2736"/>
            <w:tcW w:w="2736" w:type="dxa"/>
          </w:tcPr>
          <w:p>
            <w:pPr>
              <w:spacing w:before="100" w:after="100"/>
            </w:pPr>
            <w:r>
              <w:rPr>
                <w:b/>
                <w:color w:val="6B7280"/>
                <w:sz w:val="20"/>
              </w:rPr>
              <w:t>Date</w:t>
            </w:r>
          </w:p>
        </w:tc>
        <w:tc>
          <w:tcPr>
            <w:tcW w:type="dxa" w:w="4752"/>
            <w:tcW w:w="4752" w:type="dxa"/>
          </w:tcPr>
          <w:p>
            <w:pPr>
              <w:spacing w:before="100" w:after="100"/>
            </w:pPr>
            <w:r>
              <w:rPr>
                <w:color w:val="111827"/>
                <w:sz w:val="21"/>
              </w:rPr>
              <w:t>05 August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6" w:color="CBD5E1"/>
        </w:pBdr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6B7280"/>
          <w:sz w:val="17"/>
        </w:rPr>
        <w:t>Page numbers update automatically when this document is opened in Word.</w:t>
      </w:r>
    </w:p>
    <w:p>
      <w:r>
        <w:br w:type="page"/>
      </w:r>
    </w:p>
    <w:p>
      <w:pPr>
        <w:pStyle w:val="Heading2"/>
        <w:pBdr>
          <w:bottom w:val="single" w:sz="6" w:space="6" w:color="CBD5E1"/>
        </w:pBdr>
      </w:pPr>
      <w:r>
        <w:t>Purpose</w:t>
      </w:r>
    </w:p>
    <w:p>
      <w:r>
        <w:t>This document is the index for the installation package. It tells an evaluator</w:t>
      </w:r>
    </w:p>
    <w:p>
      <w:r>
        <w:t>what is included, what order to read it in, and what to expect once the project</w:t>
      </w:r>
    </w:p>
    <w:p>
      <w:r>
        <w:t>is running.</w:t>
      </w:r>
    </w:p>
    <w:p>
      <w:pPr>
        <w:pStyle w:val="Heading2"/>
        <w:pBdr>
          <w:bottom w:val="single" w:sz="6" w:space="6" w:color="CBD5E1"/>
        </w:pBdr>
      </w:pPr>
      <w:r>
        <w:t>Contents of this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What it covers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Supporting Software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PDF / Word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Every piece of software required, with versions and where to obtain it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3.2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User ID and Passwords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(submitted separately)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Login credentials for the running system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3.3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Readme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Word file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Step-by-step instructions to install and run the project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1: Contents of this submission</w:t>
      </w:r>
    </w:p>
    <w:p>
      <w:r>
        <w:rPr>
          <w:b/>
        </w:rPr>
        <w:t>Read them in this order: 3.1 → 3.3 → 3.2.</w:t>
      </w:r>
    </w:p>
    <w:p>
      <w:r>
        <w:t>Install the software first, follow the Readme to set the project up, then use</w:t>
      </w:r>
    </w:p>
    <w:p>
      <w:r>
        <w:t>the credentials sheet to log in.</w:t>
      </w:r>
    </w:p>
    <w:p>
      <w:pPr>
        <w:pStyle w:val="Heading2"/>
        <w:pBdr>
          <w:bottom w:val="single" w:sz="6" w:space="6" w:color="CBD5E1"/>
        </w:pBdr>
      </w:pPr>
      <w:r>
        <w:t>What the project is</w:t>
      </w:r>
    </w:p>
    <w:p>
      <w:r>
        <w:t>CortexPrime is a DevOps operations platform. It monitors a running software</w:t>
      </w:r>
    </w:p>
    <w:p>
      <w:r>
        <w:t>system, detects real production problems, explains the root cause with</w:t>
      </w:r>
    </w:p>
    <w:p>
      <w:r>
        <w:t>supporting evidence, and proposes or applies a fix — with every risky action</w:t>
      </w:r>
    </w:p>
    <w:p>
      <w:r>
        <w:t>gated behind human approval.</w:t>
      </w:r>
    </w:p>
    <w:p>
      <w:r>
        <w:t>It is not a monitoring dashboard. The distinguishing behaviour is the complete</w:t>
      </w:r>
    </w:p>
    <w:p>
      <w:r>
        <w:t>loop:</w:t>
      </w:r>
    </w:p>
    <w:p>
      <w:pPr>
        <w:spacing w:before="160" w:after="200"/>
        <w:ind w:left="317"/>
        <w:shd w:val="clear" w:color="auto" w:fill="FFFBEB"/>
        <w:pBdr>
          <w:left w:val="single" w:sz="18" w:space="6" w:color="F59E0B"/>
        </w:pBdr>
      </w:pPr>
      <w:r>
        <w:rPr>
          <w:sz w:val="20"/>
        </w:rPr>
        <w:t>**detect a real problem → explain why it happened → recommend or take the fix</w:t>
      </w:r>
    </w:p>
    <w:p>
      <w:pPr>
        <w:spacing w:before="160" w:after="200"/>
        <w:ind w:left="317"/>
        <w:shd w:val="clear" w:color="auto" w:fill="FFFBEB"/>
        <w:pBdr>
          <w:left w:val="single" w:sz="18" w:space="6" w:color="F59E0B"/>
        </w:pBdr>
      </w:pPr>
      <w:r>
        <w:rPr>
          <w:sz w:val="20"/>
        </w:rPr>
        <w:t>→ verify it worked**</w:t>
      </w:r>
    </w:p>
    <w:p>
      <w:r>
        <w:t>Ten detectors are implemented, each following that loop end to end: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Detector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Detects</w:t>
            </w:r>
          </w:p>
        </w:tc>
        <w:tc>
          <w:tcPr>
            <w:tcW w:type="dxa" w:w="2376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Proposed fix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Deploy regression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Error-rate or latency spike after a deployment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Roll back to last known-good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 container health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Crash-loops, OOM kills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Restart the container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Credential expiry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Tokens and certificates nearing expiry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Alert with renewal steps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Vulnerability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Dependabot security alerts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Automated dependency-bump PR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Branch protection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Missing reviews or CI checks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Enable minimum protection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LLM cost anomaly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Provider spend spike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Temporarily disable the provider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Flaky test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Intermittently failing tests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Quarantine and report</w:t>
            </w:r>
          </w:p>
        </w:tc>
      </w:tr>
      <w:tr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Alert correlation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Duplicate alerts across sources</w:t>
            </w:r>
          </w:p>
        </w:tc>
        <w:tc>
          <w:tcPr>
            <w:tcW w:type="dxa" w:w="2376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Deduplicate into one incident</w:t>
            </w:r>
          </w:p>
        </w:tc>
      </w:tr>
      <w:tr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9–10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Additional infrastructure detectors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7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2: What the project is</w:t>
      </w:r>
    </w:p>
    <w:p>
      <w:pPr>
        <w:pStyle w:val="Heading2"/>
        <w:pBdr>
          <w:bottom w:val="single" w:sz="6" w:space="6" w:color="CBD5E1"/>
        </w:pBdr>
      </w:pPr>
      <w:r>
        <w:t>Architecture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Layer</w:t>
            </w:r>
          </w:p>
        </w:tc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Frontend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Next.js 16, React 19, Tailwind CSS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Backend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Python 3.13, FastAPI, async SQLAlchemy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PostgreSQL 16 with the pgvector extension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Cache / messaging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Redis 7.2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Integrations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Docker, GitHub, GitLab, Jira, Prometheus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AI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OpenAI, Anthropic, Google, Azure OpenAI (pluggable)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3: Architecture at a glance</w:t>
      </w:r>
    </w:p>
    <w:p>
      <w:r>
        <w:t xml:space="preserve">The codebase is approximately </w:t>
      </w:r>
      <w:r>
        <w:rPr>
          <w:b/>
        </w:rPr>
        <w:t>157,000 lines</w:t>
      </w:r>
      <w:r>
        <w:t xml:space="preserve"> across </w:t>
      </w:r>
      <w:r>
        <w:rPr>
          <w:b/>
        </w:rPr>
        <w:t>698 Python modules</w:t>
      </w:r>
      <w:r>
        <w:t>,</w:t>
      </w:r>
    </w:p>
    <w:p>
      <w:r>
        <w:t xml:space="preserve">with around </w:t>
      </w:r>
      <w:r>
        <w:rPr>
          <w:b/>
        </w:rPr>
        <w:t>3,000 automated tests</w:t>
      </w:r>
      <w:r>
        <w:t>.</w:t>
      </w:r>
    </w:p>
    <w:p>
      <w:pPr>
        <w:pStyle w:val="Heading2"/>
        <w:pBdr>
          <w:bottom w:val="single" w:sz="6" w:space="6" w:color="CBD5E1"/>
        </w:pBdr>
      </w:pPr>
      <w:r>
        <w:t>Installation summary</w:t>
      </w:r>
    </w:p>
    <w:p>
      <w:r>
        <w:t xml:space="preserve">The full procedure is in </w:t>
      </w:r>
      <w:r>
        <w:rPr>
          <w:b/>
        </w:rPr>
        <w:t>3.3 — Readme</w:t>
      </w:r>
      <w:r>
        <w:t>. In outline:</w:t>
      </w:r>
    </w:p>
    <w:p>
      <w:pPr>
        <w:pStyle w:val="ListNumber"/>
      </w:pPr>
      <w:r>
        <w:t>Install Python 3.13, Node.js 20, and Docker Desktop</w:t>
      </w:r>
    </w:p>
    <w:p>
      <w:pPr>
        <w:pStyle w:val="ListNumber"/>
      </w:pPr>
      <w:r>
        <w:t>Create a Python virtual environment and install dependencies</w:t>
      </w:r>
    </w:p>
    <w:p>
      <w:pPr>
        <w:pStyle w:val="ListNumber"/>
      </w:pPr>
      <w:r>
        <w:t xml:space="preserve">Install frontend dependencies with </w:t>
      </w:r>
      <w:r>
        <w:rPr>
          <w:rFonts w:ascii="Consolas" w:hAnsi="Consolas"/>
          <w:color w:val="1E40AF"/>
          <w:sz w:val="19"/>
        </w:rPr>
        <w:t>npm install</w:t>
      </w:r>
    </w:p>
    <w:p>
      <w:pPr>
        <w:pStyle w:val="ListNumber"/>
      </w:pPr>
      <w:r>
        <w:t xml:space="preserve">Copy </w:t>
      </w:r>
      <w:r>
        <w:rPr>
          <w:rFonts w:ascii="Consolas" w:hAnsi="Consolas"/>
          <w:color w:val="1E40AF"/>
          <w:sz w:val="19"/>
        </w:rPr>
        <w:t>.env.example</w:t>
      </w:r>
      <w:r>
        <w:t xml:space="preserve"> to </w:t>
      </w:r>
      <w:r>
        <w:rPr>
          <w:rFonts w:ascii="Consolas" w:hAnsi="Consolas"/>
          <w:color w:val="1E40AF"/>
          <w:sz w:val="19"/>
        </w:rPr>
        <w:t>.env</w:t>
      </w:r>
      <w:r>
        <w:t xml:space="preserve"> and fill in five required settings</w:t>
      </w:r>
    </w:p>
    <w:p>
      <w:pPr>
        <w:pStyle w:val="ListNumber"/>
      </w:pPr>
      <w:r>
        <w:t>Generate a login password hash</w:t>
      </w:r>
    </w:p>
    <w:p>
      <w:pPr>
        <w:pStyle w:val="ListNumber"/>
      </w:pPr>
      <w:r>
        <w:t>Start PostgreSQL and Redis via Docker</w:t>
      </w:r>
    </w:p>
    <w:p>
      <w:pPr>
        <w:pStyle w:val="ListNumber"/>
      </w:pPr>
      <w:r>
        <w:t>Create the database tables with Alembic</w:t>
      </w:r>
    </w:p>
    <w:p>
      <w:pPr>
        <w:pStyle w:val="ListNumber"/>
      </w:pPr>
      <w:r>
        <w:t>Start the backend, then the frontend, in two terminals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1E40AF"/>
          <w:sz w:val="19"/>
        </w:rPr>
        <w:t>http://localhost:3000</w:t>
      </w:r>
      <w:r>
        <w:t xml:space="preserve"> and log in</w:t>
      </w:r>
    </w:p>
    <w:p>
      <w:r>
        <w:rPr>
          <w:b/>
        </w:rPr>
        <w:t>Estimated time: 15–20 minutes on a machine with the prerequisites installed.</w:t>
      </w:r>
    </w:p>
    <w:p>
      <w:pPr>
        <w:pStyle w:val="Heading2"/>
        <w:pBdr>
          <w:bottom w:val="single" w:sz="6" w:space="6" w:color="CBD5E1"/>
        </w:pBdr>
      </w:pPr>
      <w:r>
        <w:t>What the evaluator will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Address</w:t>
            </w:r>
          </w:p>
        </w:tc>
        <w:tc>
          <w:tcPr>
            <w:tcW w:type="dxa" w:w="4752"/>
            <w:shd w:val="clear" w:color="auto" w:fill="1E40AF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http://localhost:3000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 application — Executive Dashboard with all ten detector panels</w:t>
            </w:r>
          </w:p>
        </w:tc>
      </w:tr>
      <w:tr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http://localhost:8000/docs</w:t>
            </w:r>
          </w:p>
        </w:tc>
        <w:tc>
          <w:tcPr>
            <w:tcW w:type="dxa" w:w="4752"/>
            <w:shd w:val="clear" w:color="auto" w:fill="F8FAFC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Interactive API documentation for every endpoint</w:t>
            </w:r>
          </w:p>
        </w:tc>
      </w:tr>
      <w:tr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http://localhost:8000/health</w:t>
            </w:r>
          </w:p>
        </w:tc>
        <w:tc>
          <w:tcPr>
            <w:tcW w:type="dxa" w:w="4752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Service health check</w:t>
            </w:r>
          </w:p>
        </w:tc>
      </w:tr>
    </w:tbl>
    <w:p>
      <w:pPr>
        <w:spacing w:before="40" w:after="240"/>
      </w:pPr>
      <w:r>
        <w:rPr>
          <w:i/>
          <w:color w:val="6B7280"/>
          <w:sz w:val="17"/>
        </w:rPr>
        <w:t>Table 4: What the evaluator will see</w:t>
      </w:r>
    </w:p>
    <w:p>
      <w:r>
        <w:t>The Readme includes an optional demonstration: creating a deliberately</w:t>
      </w:r>
    </w:p>
    <w:p>
      <w:r>
        <w:t>crash-looping Docker container so the container-health detector can be seen</w:t>
      </w:r>
    </w:p>
    <w:p>
      <w:r>
        <w:t>firing on real data rather than sample output.</w:t>
      </w:r>
    </w:p>
    <w:p>
      <w:pPr>
        <w:pStyle w:val="Heading2"/>
        <w:pBdr>
          <w:bottom w:val="single" w:sz="6" w:space="6" w:color="CBD5E1"/>
        </w:pBdr>
      </w:pPr>
      <w:r>
        <w:t>Notes for the evaluator</w:t>
      </w:r>
    </w:p>
    <w:p>
      <w:r>
        <w:rPr>
          <w:b/>
        </w:rPr>
        <w:t>The project works against real systems, not simulated data.</w:t>
      </w:r>
      <w:r>
        <w:t xml:space="preserve"> The Docker</w:t>
      </w:r>
    </w:p>
    <w:p>
      <w:r>
        <w:t>detector reads the actual Docker daemon on the machine; the Jira integration</w:t>
      </w:r>
    </w:p>
    <w:p>
      <w:r>
        <w:t>files real tickets when configured. Detectors that need an external service</w:t>
      </w:r>
    </w:p>
    <w:p>
      <w:r>
        <w:t>(Jira, GitHub, Prometheus) show a clear "not configured" state rather than</w:t>
      </w:r>
    </w:p>
    <w:p>
      <w:r>
        <w:t>failing, so the project runs fully without any external account.</w:t>
      </w:r>
    </w:p>
    <w:p>
      <w:r>
        <w:rPr>
          <w:b/>
        </w:rPr>
        <w:t>AI provider keys are optional.</w:t>
      </w:r>
      <w:r>
        <w:t xml:space="preserve"> The platform starts and every detector runs</w:t>
      </w:r>
    </w:p>
    <w:p>
      <w:r>
        <w:t>without them. They enable the natural-language root-cause explanations only.</w:t>
      </w:r>
    </w:p>
    <w:p>
      <w:r>
        <w:rPr>
          <w:b/>
        </w:rPr>
        <w:t>Approval gating is active by default.</w:t>
      </w:r>
      <w:r>
        <w:t xml:space="preserve"> Any fix classified above low risk</w:t>
      </w:r>
    </w:p>
    <w:p>
      <w:r>
        <w:t>waits for human approval in the Approval Center before executing. This is</w:t>
      </w:r>
    </w:p>
    <w:p>
      <w:r>
        <w:t>deliberate and is a core part of the design.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368" w:bottom="1224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Page </w:t>
    </w:r>
    <w:r>
      <w:fldChar w:fldCharType="begin"/>
      <w:instrText xml:space="preserve"> PAGE </w:instrText>
      <w:fldChar w:fldCharType="separate"/>
      <w:fldChar w:fldCharType="end"/>
    </w:r>
    <w:r>
      <w:rPr>
        <w:color w:val="6B7280"/>
        <w:sz w:val="16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6" w:color="CBD5E1"/>
      </w:pBdr>
    </w:pPr>
    <w:r>
      <w:rPr>
        <w:rFonts w:ascii="Calibri" w:hAnsi="Calibri"/>
        <w:color w:val="6B7280"/>
        <w:sz w:val="16"/>
      </w:rPr>
      <w:t>CortexPrime   |   Project Installation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40A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40AF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